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4"/>
        <w:ind w:firstLine="0"/>
        <w:jc w:val="center"/>
        <w:rPr>
          <w:rFonts w:ascii="宋体" w:hAnsi="宋体" w:eastAsia="宋体" w:cs="宋体"/>
          <w:color w:val="auto"/>
          <w:sz w:val="72"/>
          <w:szCs w:val="22"/>
          <w:lang w:val="en-US"/>
        </w:rPr>
      </w:pPr>
      <w:r>
        <w:rPr>
          <w:rFonts w:ascii="宋体" w:hAnsi="宋体" w:eastAsia="宋体" w:cs="宋体"/>
          <w:color w:val="auto"/>
          <w:sz w:val="72"/>
          <w:szCs w:val="22"/>
          <w:lang w:val="en-US"/>
        </w:rPr>
      </w:r>
      <w:r/>
    </w:p>
    <w:p>
      <w:pPr>
        <w:pStyle w:val="1084"/>
        <w:ind w:firstLine="0"/>
        <w:jc w:val="center"/>
        <w:rPr>
          <w:rFonts w:hint="eastAsia" w:ascii="宋体" w:hAnsi="宋体" w:eastAsia="宋体" w:cs="宋体"/>
          <w:color w:val="auto"/>
          <w:sz w:val="72"/>
          <w:szCs w:val="22"/>
        </w:rPr>
      </w:pPr>
      <w:r>
        <w:rPr>
          <w:rFonts w:hint="eastAsia" w:ascii="宋体" w:hAnsi="宋体" w:eastAsia="宋体" w:cs="宋体"/>
          <w:color w:val="auto"/>
          <w:sz w:val="72"/>
          <w:szCs w:val="22"/>
        </w:rPr>
        <w:t xml:space="preserve">竞 争 性 磋 商 文 件</w:t>
      </w:r>
      <w:r/>
    </w:p>
    <w:p>
      <w:pPr>
        <w:pStyle w:val="1084"/>
        <w:ind w:firstLine="627"/>
        <w:jc w:val="both"/>
        <w:spacing w:line="52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1084"/>
        <w:ind w:firstLine="627"/>
        <w:jc w:val="both"/>
        <w:spacing w:line="52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1084"/>
        <w:ind w:left="0" w:firstLine="643"/>
        <w:jc w:val="both"/>
        <w:spacing w:line="52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项目名称：</w:t>
      </w:r>
      <w:r>
        <w:rPr>
          <w:rFonts w:hint="eastAsia" w:ascii="宋体" w:hAnsi="宋体" w:cs="宋体"/>
          <w:b/>
          <w:bCs/>
          <w:color w:val="auto"/>
          <w:sz w:val="32"/>
          <w:szCs w:val="32"/>
          <w:lang w:eastAsia="zh-CN"/>
        </w:rPr>
        <w:t xml:space="preserve">泰州市公安局海陵分局警史陈列室升级改造项目</w:t>
      </w:r>
      <w:r/>
    </w:p>
    <w:p>
      <w:pPr>
        <w:pStyle w:val="1084"/>
        <w:ind w:left="0" w:firstLine="643"/>
        <w:jc w:val="both"/>
        <w:spacing w:line="520" w:lineRule="exac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项目编</w:t>
      </w:r>
      <w:r>
        <w:rPr>
          <w:rFonts w:hint="eastAsia" w:ascii="宋体" w:hAnsi="宋体" w:cs="宋体"/>
          <w:b/>
          <w:bCs/>
          <w:color w:val="auto"/>
          <w:sz w:val="32"/>
          <w:szCs w:val="32"/>
          <w:lang w:eastAsia="zh-CN"/>
        </w:rPr>
        <w:t xml:space="preserve">号：JSZC-321200-SXJY-C2026-0005</w:t>
      </w:r>
      <w:r/>
    </w:p>
    <w:p>
      <w:pPr>
        <w:jc w:val="center"/>
        <w:spacing w:line="52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965"/>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color w:val="auto"/>
        </w:rPr>
      </w:pPr>
      <w:r>
        <w:rPr>
          <w:rFonts w:hint="eastAsia"/>
          <w:color w:val="auto"/>
        </w:rPr>
      </w:r>
      <w:r/>
    </w:p>
    <w:p>
      <w:pPr>
        <w:spacing w:line="520" w:lineRule="exact"/>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spacing w:line="52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spacing w:line="520" w:lineRule="exact"/>
        <w:rPr>
          <w:rFonts w:hint="eastAsia" w:ascii="宋体" w:hAnsi="宋体" w:eastAsia="宋体" w:cs="宋体"/>
          <w:color w:val="auto"/>
        </w:rPr>
      </w:pPr>
      <w:r>
        <w:rPr>
          <w:rFonts w:hint="eastAsia" w:ascii="宋体" w:hAnsi="宋体" w:eastAsia="宋体" w:cs="宋体"/>
          <w:color w:val="auto"/>
          <w:sz w:val="32"/>
          <w:szCs w:val="32"/>
        </w:rPr>
        <w:t xml:space="preserve">  </w:t>
      </w:r>
      <w:r/>
    </w:p>
    <w:p>
      <w:pPr>
        <w:ind w:firstLine="1285"/>
        <w:spacing w:line="52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1285"/>
        <w:spacing w:line="52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1285"/>
        <w:spacing w:line="52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1285"/>
        <w:spacing w:line="520" w:lineRule="exact"/>
        <w:rPr>
          <w:rFonts w:hint="eastAsia"/>
          <w:b/>
          <w:bCs/>
          <w:color w:val="auto"/>
          <w:lang w:eastAsia="zh-CN"/>
        </w:rPr>
      </w:pPr>
      <w:r>
        <w:rPr>
          <w:rFonts w:hint="eastAsia" w:ascii="宋体" w:hAnsi="宋体" w:eastAsia="宋体" w:cs="宋体"/>
          <w:b/>
          <w:bCs/>
          <w:color w:val="auto"/>
          <w:sz w:val="32"/>
          <w:szCs w:val="32"/>
        </w:rPr>
        <w:t xml:space="preserve">采购人：</w:t>
      </w:r>
      <w:r>
        <w:rPr>
          <w:rFonts w:hint="eastAsia" w:ascii="宋体" w:hAnsi="宋体" w:cs="宋体"/>
          <w:b/>
          <w:bCs/>
          <w:color w:val="auto"/>
          <w:sz w:val="32"/>
          <w:szCs w:val="32"/>
          <w:lang w:eastAsia="zh-CN"/>
        </w:rPr>
        <w:t xml:space="preserve">泰州市公安局海陵分局</w:t>
      </w:r>
      <w:r/>
    </w:p>
    <w:p>
      <w:pPr>
        <w:ind w:firstLine="1285"/>
        <w:jc w:val="both"/>
        <w:spacing w:line="520" w:lineRule="exac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采购代理机构：</w:t>
      </w:r>
      <w:r>
        <w:rPr>
          <w:rFonts w:hint="eastAsia" w:ascii="宋体" w:hAnsi="宋体" w:cs="宋体"/>
          <w:b/>
          <w:bCs/>
          <w:color w:val="auto"/>
          <w:sz w:val="32"/>
          <w:szCs w:val="32"/>
          <w:lang w:eastAsia="zh-CN"/>
        </w:rPr>
        <w:t xml:space="preserve">江苏兴加亿工程项目管理咨询有限公司</w:t>
      </w:r>
      <w:r/>
    </w:p>
    <w:p>
      <w:pPr>
        <w:pStyle w:val="1012"/>
        <w:ind w:firstLine="600"/>
        <w:spacing w:line="52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3213"/>
        <w:jc w:val="both"/>
        <w:spacing w:line="52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二〇二</w:t>
      </w: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年</w:t>
      </w:r>
      <w:r>
        <w:rPr>
          <w:rFonts w:hint="eastAsia" w:ascii="宋体" w:hAnsi="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月</w:t>
      </w:r>
      <w:r/>
    </w:p>
    <w:p>
      <w:pPr>
        <w:pStyle w:val="1010"/>
        <w:spacing w:line="520" w:lineRule="exact"/>
        <w:rPr>
          <w:rFonts w:hint="eastAsia" w:ascii="宋体" w:hAnsi="宋体" w:eastAsia="宋体" w:cs="宋体"/>
          <w:color w:val="auto"/>
          <w:sz w:val="28"/>
          <w:szCs w:val="28"/>
          <w:lang w:val="zh-CN"/>
        </w:rPr>
        <w:sectPr>
          <w:footnotePr/>
          <w:endnotePr/>
          <w:type w:val="nextPage"/>
          <w:pgSz w:w="11906" w:h="16838" w:orient="portrait"/>
          <w:pgMar w:top="1134" w:right="851" w:bottom="567" w:left="1304" w:header="851" w:footer="992" w:gutter="0"/>
          <w:pgNumType w:start="1"/>
          <w:cols w:num="1" w:sep="0" w:space="1701" w:equalWidth="1"/>
          <w:docGrid w:linePitch="360"/>
        </w:sectPr>
      </w:pPr>
      <w:r>
        <w:rPr>
          <w:rFonts w:hint="eastAsia" w:ascii="宋体" w:hAnsi="宋体" w:eastAsia="宋体" w:cs="宋体"/>
          <w:color w:val="auto"/>
          <w:sz w:val="28"/>
          <w:szCs w:val="28"/>
          <w:lang w:val="zh-CN"/>
        </w:rPr>
      </w:r>
      <w:r/>
    </w:p>
    <w:p>
      <w:pPr>
        <w:ind w:firstLine="560"/>
        <w:jc w:val="center"/>
        <w:spacing w:line="520" w:lineRule="exact"/>
        <w:rPr>
          <w:rFonts w:hint="eastAsia" w:ascii="宋体" w:hAnsi="宋体" w:eastAsia="宋体" w:cs="宋体"/>
          <w:b/>
          <w:bCs/>
          <w:color w:val="auto"/>
          <w:sz w:val="30"/>
          <w:szCs w:val="30"/>
        </w:rPr>
      </w:pPr>
      <w:r/>
      <w:bookmarkStart w:id="0" w:name="_Toc483326168"/>
      <w:r/>
      <w:bookmarkStart w:id="1" w:name="_Toc481072416"/>
      <w:r/>
      <w:bookmarkStart w:id="2" w:name="_Toc475009293"/>
      <w:r/>
      <w:bookmarkStart w:id="3" w:name="_Toc481071963"/>
      <w:r/>
      <w:bookmarkStart w:id="4" w:name="_Toc481073014"/>
      <w:r/>
      <w:bookmarkStart w:id="5" w:name="_Toc481072009"/>
      <w:r/>
      <w:bookmarkStart w:id="6" w:name="_Toc481072514"/>
      <w:r/>
      <w:bookmarkStart w:id="7" w:name="_Toc120614210"/>
      <w:r/>
      <w:bookmarkStart w:id="8" w:name="_Toc523127445"/>
      <w:r/>
      <w:bookmarkStart w:id="9" w:name="_Toc16938516"/>
      <w:r/>
      <w:bookmarkStart w:id="10" w:name="_Toc20823272"/>
      <w:r/>
      <w:bookmarkStart w:id="11" w:name="_Toc513029200"/>
      <w:r/>
      <w:bookmarkStart w:id="12" w:name="_Toc479757206"/>
      <w:r>
        <w:rPr>
          <w:rFonts w:hint="eastAsia" w:ascii="宋体" w:hAnsi="宋体" w:eastAsia="宋体" w:cs="宋体"/>
          <w:b/>
          <w:bCs/>
          <w:color w:val="auto"/>
          <w:sz w:val="30"/>
          <w:szCs w:val="30"/>
        </w:rPr>
        <w:t xml:space="preserve">政府采购不见面交易特别提醒</w:t>
      </w:r>
      <w:r/>
    </w:p>
    <w:p>
      <w:pPr>
        <w:keepLines w:val="0"/>
        <w:pageBreakBefore w:val="0"/>
        <w:spacing w:line="360" w:lineRule="auto"/>
        <w:widowControl w:val="off"/>
        <w:rPr>
          <w:rFonts w:hint="eastAsia" w:ascii="宋体" w:hAnsi="宋体" w:eastAsia="宋体" w:cs="宋体"/>
          <w:color w:val="auto"/>
          <w:spacing w:val="-3"/>
          <w:sz w:val="24"/>
          <w:szCs w:val="24"/>
        </w:rPr>
      </w:pPr>
      <w:r>
        <w:rPr>
          <w:rFonts w:hint="eastAsia" w:ascii="宋体" w:hAnsi="宋体" w:eastAsia="宋体" w:cs="宋体"/>
          <w:color w:val="auto"/>
          <w:sz w:val="24"/>
          <w:szCs w:val="24"/>
        </w:rPr>
        <w:t xml:space="preserve">一、政府采购线上合同信用融资功能告知提醒</w:t>
      </w:r>
      <w:r/>
    </w:p>
    <w:p>
      <w:pPr>
        <w:ind w:firstLine="564"/>
        <w:keepLines w:val="0"/>
        <w:pageBreakBefore w:val="0"/>
        <w:spacing w:line="360" w:lineRule="auto"/>
        <w:widowControl w:val="off"/>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今年我市已正式启用“苏采云”系统，目前已全面开</w:t>
      </w:r>
      <w:r>
        <w:rPr>
          <w:rFonts w:hint="eastAsia" w:ascii="宋体" w:hAnsi="宋体" w:eastAsia="宋体" w:cs="宋体"/>
          <w:color w:val="auto"/>
          <w:spacing w:val="11"/>
          <w:sz w:val="24"/>
          <w:szCs w:val="24"/>
        </w:rPr>
        <w:t xml:space="preserve">通</w:t>
      </w:r>
      <w:r>
        <w:rPr>
          <w:rFonts w:hint="eastAsia" w:ascii="宋体" w:hAnsi="宋体" w:eastAsia="宋体" w:cs="宋体"/>
          <w:color w:val="auto"/>
          <w:spacing w:val="1"/>
          <w:sz w:val="24"/>
          <w:szCs w:val="24"/>
        </w:rPr>
        <w:t xml:space="preserve">政府采购线上合同信用融资（以下简称“政采贷”）功能。成交供应商可凭政府采购合同在中征平台发起贷款申请贷款。</w:t>
      </w:r>
      <w:r/>
    </w:p>
    <w:p>
      <w:pPr>
        <w:pStyle w:val="1008"/>
        <w:ind w:firstLine="562"/>
        <w:jc w:val="both"/>
        <w:keepLines w:val="0"/>
        <w:pageBreakBefore w:val="0"/>
        <w:spacing w:before="0" w:beforeAutospacing="0" w:after="0" w:afterAutospacing="0"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1.“政采贷”业务流程</w:t>
      </w:r>
      <w:r/>
    </w:p>
    <w:p>
      <w:pPr>
        <w:pStyle w:val="1008"/>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5897880" cy="1791970"/>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21" name="图片 4"/>
                        <pic:cNvPicPr/>
                        <pic:nvPr/>
                      </pic:nvPicPr>
                      <pic:blipFill>
                        <a:blip r:embed="rId15"/>
                        <a:stretch/>
                      </pic:blipFill>
                      <pic:spPr bwMode="auto">
                        <a:xfrm>
                          <a:off x="0" y="0"/>
                          <a:ext cx="5897880" cy="1792021"/>
                        </a:xfrm>
                        <a:prstGeom prst="rect">
                          <a:avLst/>
                        </a:prstGeom>
                        <a:noFill/>
                        <a:ln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4pt;height:141.1pt;mso-wrap-distance-left:0.0pt;mso-wrap-distance-top:0.0pt;mso-wrap-distance-right:0.0pt;mso-wrap-distance-bottom:0.0pt;" stroked="f">
                <v:path textboxrect="0,0,0,0"/>
                <v:imagedata r:id="rId15" o:title=""/>
              </v:shape>
            </w:pict>
          </mc:Fallback>
        </mc:AlternateContent>
      </w:r>
      <w:r/>
    </w:p>
    <w:p>
      <w:pPr>
        <w:pStyle w:val="1008"/>
        <w:ind w:firstLine="562"/>
        <w:jc w:val="both"/>
        <w:keepLines w:val="0"/>
        <w:pageBreakBefore w:val="0"/>
        <w:spacing w:before="0" w:beforeAutospacing="0" w:after="0" w:afterAutospacing="0"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2.操作流程</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8"/>
        <w:ind w:firstLine="562"/>
        <w:jc w:val="both"/>
        <w:keepLines w:val="0"/>
        <w:pageBreakBefore w:val="0"/>
        <w:spacing w:before="0" w:beforeAutospacing="0" w:after="0" w:afterAutospacing="0"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3.常见问题</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Q1：哪些企业能申请“政采贷”？</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答：江苏省内采用国库集中支付的政府采购项目的</w:t>
      </w:r>
      <w:r>
        <w:rPr>
          <w:rFonts w:hint="eastAsia" w:cs="宋体"/>
          <w:color w:val="auto"/>
          <w:sz w:val="24"/>
          <w:szCs w:val="24"/>
          <w:lang w:eastAsia="zh-CN"/>
        </w:rPr>
        <w:t xml:space="preserve">成交</w:t>
      </w:r>
      <w:r>
        <w:rPr>
          <w:rFonts w:hint="eastAsia" w:ascii="宋体" w:hAnsi="宋体" w:eastAsia="宋体" w:cs="宋体"/>
          <w:color w:val="auto"/>
          <w:sz w:val="24"/>
          <w:szCs w:val="24"/>
        </w:rPr>
        <w:t xml:space="preserve">供应商，可凭政府采购合同申请"政采贷"。</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Q2：供应商在哪里申请“政采贷”？</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答：</w:t>
      </w:r>
      <w:r>
        <w:rPr>
          <w:rFonts w:hint="eastAsia" w:cs="宋体"/>
          <w:color w:val="auto"/>
          <w:sz w:val="24"/>
          <w:szCs w:val="24"/>
          <w:lang w:eastAsia="zh-CN"/>
        </w:rPr>
        <w:t xml:space="preserve">成交</w:t>
      </w:r>
      <w:r>
        <w:rPr>
          <w:rFonts w:hint="eastAsia" w:ascii="宋体" w:hAnsi="宋体" w:eastAsia="宋体" w:cs="宋体"/>
          <w:color w:val="auto"/>
          <w:sz w:val="24"/>
          <w:szCs w:val="24"/>
        </w:rPr>
        <w:t xml:space="preserve">供应商在“中征应收账款融资服务平台”（简称“中征平台”）上向意向银行发起融资申请</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Q3：</w:t>
      </w:r>
      <w:r>
        <w:rPr>
          <w:rFonts w:hint="eastAsia" w:cs="宋体"/>
          <w:color w:val="auto"/>
          <w:sz w:val="24"/>
          <w:szCs w:val="24"/>
          <w:lang w:eastAsia="zh-CN"/>
        </w:rPr>
        <w:t xml:space="preserve">成交</w:t>
      </w:r>
      <w:r>
        <w:rPr>
          <w:rFonts w:hint="eastAsia" w:ascii="宋体" w:hAnsi="宋体" w:eastAsia="宋体" w:cs="宋体"/>
          <w:color w:val="auto"/>
          <w:sz w:val="24"/>
          <w:szCs w:val="24"/>
        </w:rPr>
        <w:t xml:space="preserve">供应商要注意什么？</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答：</w:t>
      </w:r>
      <w:r>
        <w:rPr>
          <w:rFonts w:hint="eastAsia" w:cs="宋体"/>
          <w:color w:val="auto"/>
          <w:sz w:val="24"/>
          <w:szCs w:val="24"/>
          <w:lang w:eastAsia="zh-CN"/>
        </w:rPr>
        <w:t xml:space="preserve">成交</w:t>
      </w:r>
      <w:r>
        <w:rPr>
          <w:rFonts w:hint="eastAsia" w:ascii="宋体" w:hAnsi="宋体" w:eastAsia="宋体" w:cs="宋体"/>
          <w:color w:val="auto"/>
          <w:sz w:val="24"/>
          <w:szCs w:val="24"/>
        </w:rPr>
        <w:t xml:space="preserve">供应商要加强和采购单位的沟通协调，尽早确定融资需求。需要“政采贷”融资的，政府采购合同付款账号应当空置。</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Q4：采购单位要做什么？</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答：采购单位在“苏采云”系统中公示政府采购合同时，要勾选融资标识，为</w:t>
      </w:r>
      <w:r>
        <w:rPr>
          <w:rFonts w:hint="eastAsia" w:cs="宋体"/>
          <w:color w:val="auto"/>
          <w:sz w:val="24"/>
          <w:szCs w:val="24"/>
          <w:lang w:eastAsia="zh-CN"/>
        </w:rPr>
        <w:t xml:space="preserve">成交</w:t>
      </w:r>
      <w:r>
        <w:rPr>
          <w:rFonts w:hint="eastAsia" w:ascii="宋体" w:hAnsi="宋体" w:eastAsia="宋体" w:cs="宋体"/>
          <w:color w:val="auto"/>
          <w:sz w:val="24"/>
          <w:szCs w:val="24"/>
        </w:rPr>
        <w:t xml:space="preserve">供应商融资提供便利。如后续融资失败，采购单位要及时维护</w:t>
      </w:r>
      <w:r>
        <w:rPr>
          <w:rFonts w:hint="eastAsia" w:cs="宋体"/>
          <w:color w:val="auto"/>
          <w:sz w:val="24"/>
          <w:szCs w:val="24"/>
          <w:lang w:eastAsia="zh-CN"/>
        </w:rPr>
        <w:t xml:space="preserve">成交</w:t>
      </w:r>
      <w:r>
        <w:rPr>
          <w:rFonts w:hint="eastAsia" w:ascii="宋体" w:hAnsi="宋体" w:eastAsia="宋体" w:cs="宋体"/>
          <w:color w:val="auto"/>
          <w:sz w:val="24"/>
          <w:szCs w:val="24"/>
        </w:rPr>
        <w:t xml:space="preserve">供应商相关账号信息，按时支付款项。</w:t>
      </w:r>
      <w:bookmarkStart w:id="719" w:name="_GoBack"/>
      <w:r/>
      <w:bookmarkEnd w:id="719"/>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Q5：“政采贷”融资失败怎么办？</w:t>
      </w:r>
      <w:r/>
    </w:p>
    <w:p>
      <w:pPr>
        <w:pStyle w:val="1008"/>
        <w:ind w:firstLine="560"/>
        <w:jc w:val="both"/>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08"/>
        <w:ind w:firstLine="562"/>
        <w:jc w:val="both"/>
        <w:keepLines w:val="0"/>
        <w:pageBreakBefore w:val="0"/>
        <w:spacing w:before="0" w:beforeAutospacing="0" w:after="0" w:afterAutospacing="0"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3.网址及联系方式</w:t>
      </w:r>
      <w:r/>
    </w:p>
    <w:p>
      <w:pPr>
        <w:ind w:firstLine="564"/>
        <w:jc w:val="left"/>
        <w:keepLines w:val="0"/>
        <w:pageBreakBefore w:val="0"/>
        <w:spacing w:line="360" w:lineRule="auto"/>
        <w:widowControl w:val="off"/>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政采贷：</w:t>
      </w:r>
      <w:r>
        <w:rPr>
          <w:rStyle w:val="1020"/>
          <w:rFonts w:hint="eastAsia" w:ascii="宋体" w:hAnsi="宋体" w:eastAsia="宋体" w:cs="宋体"/>
          <w:color w:val="auto"/>
          <w:spacing w:val="1"/>
          <w:sz w:val="24"/>
          <w:szCs w:val="24"/>
        </w:rPr>
        <w:fldChar w:fldCharType="begin"/>
      </w:r>
      <w:r>
        <w:rPr>
          <w:color w:val="auto"/>
        </w:rPr>
        <w:instrText xml:space="preserve">HYPERLINK "http://www.ccgp-jiangsu.gov.cn/jiangsu/paying.html"</w:instrText>
      </w:r>
      <w:r>
        <w:rPr>
          <w:rStyle w:val="1020"/>
          <w:rFonts w:hint="eastAsia" w:ascii="宋体" w:hAnsi="宋体" w:eastAsia="宋体" w:cs="宋体"/>
          <w:color w:val="auto"/>
          <w:spacing w:val="1"/>
          <w:sz w:val="24"/>
          <w:szCs w:val="24"/>
        </w:rPr>
        <w:fldChar w:fldCharType="separate"/>
      </w:r>
      <w:r>
        <w:rPr>
          <w:rStyle w:val="1020"/>
          <w:rFonts w:hint="eastAsia" w:ascii="宋体" w:hAnsi="宋体" w:eastAsia="宋体" w:cs="宋体"/>
          <w:color w:val="auto"/>
          <w:spacing w:val="1"/>
          <w:sz w:val="24"/>
          <w:szCs w:val="24"/>
        </w:rPr>
        <w:t xml:space="preserve">http://www.ccgp-jiangsu.gov.cn/jiangsu/paying.html</w:t>
      </w:r>
      <w:r>
        <w:rPr>
          <w:rStyle w:val="1020"/>
          <w:rFonts w:hint="eastAsia" w:ascii="宋体" w:hAnsi="宋体" w:eastAsia="宋体" w:cs="宋体"/>
          <w:color w:val="auto"/>
          <w:spacing w:val="1"/>
          <w:sz w:val="24"/>
          <w:szCs w:val="24"/>
        </w:rPr>
        <w:fldChar w:fldCharType="end"/>
      </w:r>
      <w:r/>
    </w:p>
    <w:p>
      <w:pPr>
        <w:jc w:val="left"/>
        <w:keepLines w:val="0"/>
        <w:pageBreakBefore w:val="0"/>
        <w:spacing w:line="360" w:lineRule="auto"/>
        <w:widowControl w:val="off"/>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中征平台：</w:t>
      </w:r>
      <w:r>
        <w:rPr>
          <w:rStyle w:val="1020"/>
          <w:rFonts w:hint="eastAsia" w:ascii="宋体" w:hAnsi="宋体" w:eastAsia="宋体" w:cs="宋体"/>
          <w:color w:val="auto"/>
          <w:spacing w:val="1"/>
          <w:sz w:val="24"/>
          <w:szCs w:val="24"/>
        </w:rPr>
        <w:fldChar w:fldCharType="begin"/>
      </w:r>
      <w:r>
        <w:rPr>
          <w:color w:val="auto"/>
        </w:rPr>
        <w:instrText xml:space="preserve">HYPERLINK "https://www.crcrfsp.com/"</w:instrText>
      </w:r>
      <w:r>
        <w:rPr>
          <w:rStyle w:val="1020"/>
          <w:rFonts w:hint="eastAsia" w:ascii="宋体" w:hAnsi="宋体" w:eastAsia="宋体" w:cs="宋体"/>
          <w:color w:val="auto"/>
          <w:spacing w:val="1"/>
          <w:sz w:val="24"/>
          <w:szCs w:val="24"/>
        </w:rPr>
        <w:fldChar w:fldCharType="separate"/>
      </w:r>
      <w:r>
        <w:rPr>
          <w:rStyle w:val="1020"/>
          <w:rFonts w:hint="eastAsia" w:ascii="宋体" w:hAnsi="宋体" w:eastAsia="宋体" w:cs="宋体"/>
          <w:color w:val="auto"/>
          <w:spacing w:val="1"/>
          <w:sz w:val="24"/>
          <w:szCs w:val="24"/>
        </w:rPr>
        <w:t xml:space="preserve">https://www.crcrfsp.com/</w:t>
      </w:r>
      <w:r>
        <w:rPr>
          <w:rStyle w:val="1020"/>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 xml:space="preserve">联系电话：0523-82020605</w:t>
      </w:r>
      <w:r/>
    </w:p>
    <w:p>
      <w:pPr>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二、不见面交易</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制作提交说明</w:t>
      </w:r>
      <w:r/>
    </w:p>
    <w:p>
      <w:pPr>
        <w:ind w:firstLine="562"/>
        <w:jc w:val="left"/>
        <w:keepLines w:val="0"/>
        <w:pageBreakBefore w:val="0"/>
        <w:spacing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w:t>
      </w:r>
      <w:r>
        <w:rPr>
          <w:rFonts w:hint="eastAsia" w:ascii="宋体" w:hAnsi="宋体" w:eastAsia="宋体" w:cs="宋体"/>
          <w:b/>
          <w:bCs/>
          <w:color w:val="auto"/>
          <w:sz w:val="24"/>
          <w:szCs w:val="24"/>
        </w:rPr>
        <w:t xml:space="preserve">业务流程：</w:t>
      </w:r>
      <w:r>
        <w:rPr>
          <w:rFonts w:hint="eastAsia" w:ascii="宋体" w:hAnsi="宋体" w:eastAsia="宋体" w:cs="宋体"/>
          <w:color w:val="auto"/>
          <w:sz w:val="24"/>
          <w:szCs w:val="24"/>
          <w:shd w:val="clear" w:color="auto" w:fill="ffffff"/>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auto"/>
          <w:sz w:val="24"/>
          <w:szCs w:val="24"/>
          <w:shd w:val="clear" w:color="auto" w:fill="ffffff"/>
          <w:lang w:eastAsia="zh-CN"/>
        </w:rPr>
        <w:t xml:space="preserve">响应文件</w:t>
      </w:r>
      <w:r>
        <w:rPr>
          <w:rFonts w:hint="eastAsia" w:ascii="宋体" w:hAnsi="宋体" w:eastAsia="宋体" w:cs="宋体"/>
          <w:color w:val="auto"/>
          <w:sz w:val="24"/>
          <w:szCs w:val="24"/>
          <w:shd w:val="clear" w:color="auto" w:fill="ffffff"/>
        </w:rPr>
        <w:t xml:space="preserve">--导出加密的</w:t>
      </w:r>
      <w:r>
        <w:rPr>
          <w:rFonts w:hint="eastAsia" w:ascii="宋体" w:hAnsi="宋体" w:cs="宋体"/>
          <w:color w:val="auto"/>
          <w:sz w:val="24"/>
          <w:szCs w:val="24"/>
          <w:shd w:val="clear" w:color="auto" w:fill="ffffff"/>
          <w:lang w:eastAsia="zh-CN"/>
        </w:rPr>
        <w:t xml:space="preserve">响应文件</w:t>
      </w:r>
      <w:r>
        <w:rPr>
          <w:rFonts w:hint="eastAsia" w:ascii="宋体" w:hAnsi="宋体" w:eastAsia="宋体" w:cs="宋体"/>
          <w:color w:val="auto"/>
          <w:sz w:val="24"/>
          <w:szCs w:val="24"/>
          <w:shd w:val="clear" w:color="auto" w:fill="ffffff"/>
        </w:rPr>
        <w:t xml:space="preserve">（后缀名为zip）--通过“苏采云”系统上传</w:t>
      </w:r>
      <w:r>
        <w:rPr>
          <w:rFonts w:hint="eastAsia" w:ascii="宋体" w:hAnsi="宋体" w:cs="宋体"/>
          <w:color w:val="auto"/>
          <w:sz w:val="24"/>
          <w:szCs w:val="24"/>
          <w:shd w:val="clear" w:color="auto" w:fill="ffffff"/>
          <w:lang w:eastAsia="zh-CN"/>
        </w:rPr>
        <w:t xml:space="preserve">响应文件</w:t>
      </w:r>
      <w:r>
        <w:rPr>
          <w:rFonts w:hint="eastAsia" w:ascii="宋体" w:hAnsi="宋体" w:eastAsia="宋体" w:cs="宋体"/>
          <w:color w:val="auto"/>
          <w:sz w:val="24"/>
          <w:szCs w:val="24"/>
          <w:shd w:val="clear" w:color="auto" w:fill="ffffff"/>
        </w:rPr>
        <w:t xml:space="preserve">。具体见《江苏省政府采购管理交易系统(苏采云)供应商操作指南》。</w:t>
      </w:r>
      <w:r/>
    </w:p>
    <w:p>
      <w:pPr>
        <w:pStyle w:val="1012"/>
        <w:ind w:firstLine="60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网址：</w:t>
      </w:r>
      <w:r/>
    </w:p>
    <w:p>
      <w:pPr>
        <w:pStyle w:val="1012"/>
        <w:ind w:firstLine="60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http://www.ccgp</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jiangsu.gov.cn/jiangsu/zlxz/ee/ee3a4bc5a3454aa2b0d9312230633ce9.html</w:t>
      </w:r>
      <w:r/>
    </w:p>
    <w:p>
      <w:pPr>
        <w:ind w:firstLine="562"/>
        <w:jc w:val="left"/>
        <w:keepLines w:val="0"/>
        <w:pageBreakBefore w:val="0"/>
        <w:spacing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rPr>
        <w:t xml:space="preserve">2.苏采云资料：</w:t>
      </w:r>
      <w:r>
        <w:rPr>
          <w:rFonts w:hint="eastAsia" w:ascii="宋体" w:hAnsi="宋体" w:eastAsia="宋体" w:cs="宋体"/>
          <w:color w:val="auto"/>
          <w:sz w:val="24"/>
          <w:szCs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w:t>
      </w:r>
      <w:r>
        <w:rPr>
          <w:rFonts w:hint="eastAsia" w:ascii="宋体" w:hAnsi="宋体" w:cs="宋体"/>
          <w:color w:val="auto"/>
          <w:sz w:val="24"/>
          <w:szCs w:val="24"/>
          <w:shd w:val="clear" w:color="auto" w:fill="ffffff"/>
          <w:lang w:val="en-US" w:eastAsia="zh-CN"/>
        </w:rPr>
        <w:t xml:space="preserve">市</w:t>
      </w:r>
      <w:r>
        <w:rPr>
          <w:rFonts w:hint="eastAsia" w:ascii="宋体" w:hAnsi="宋体" w:eastAsia="宋体" w:cs="宋体"/>
          <w:color w:val="auto"/>
          <w:sz w:val="24"/>
          <w:szCs w:val="24"/>
          <w:shd w:val="clear" w:color="auto" w:fill="ffffff"/>
        </w:rPr>
        <w:t xml:space="preserve">政府采购网—服务指南--下载中心，点击进入“</w:t>
      </w:r>
      <w:r>
        <w:rPr>
          <w:rStyle w:val="1020"/>
          <w:rFonts w:hint="eastAsia" w:ascii="宋体" w:hAnsi="宋体" w:eastAsia="宋体" w:cs="宋体"/>
          <w:color w:val="auto"/>
          <w:sz w:val="24"/>
          <w:szCs w:val="24"/>
          <w:shd w:val="clear" w:color="auto" w:fill="ffffff"/>
        </w:rPr>
        <w:fldChar w:fldCharType="begin"/>
      </w:r>
      <w:r>
        <w:rPr>
          <w:color w:val="auto"/>
        </w:rPr>
        <w:instrText xml:space="preserve">HYPERLINK "http://czj.taizhou.gov.cn/art/2022/12/9/art_61762_3436049.html" \o "苏采云系统操作手册（供应商）"</w:instrText>
      </w:r>
      <w:r>
        <w:rPr>
          <w:rStyle w:val="1020"/>
          <w:rFonts w:hint="eastAsia" w:ascii="宋体" w:hAnsi="宋体" w:eastAsia="宋体" w:cs="宋体"/>
          <w:color w:val="auto"/>
          <w:sz w:val="24"/>
          <w:szCs w:val="24"/>
          <w:shd w:val="clear" w:color="auto" w:fill="ffffff"/>
        </w:rPr>
        <w:fldChar w:fldCharType="separate"/>
      </w:r>
      <w:r>
        <w:rPr>
          <w:rStyle w:val="1020"/>
          <w:rFonts w:hint="eastAsia" w:ascii="宋体" w:hAnsi="宋体" w:eastAsia="宋体" w:cs="宋体"/>
          <w:color w:val="auto"/>
          <w:sz w:val="24"/>
          <w:szCs w:val="24"/>
          <w:shd w:val="clear" w:color="auto" w:fill="ffffff"/>
        </w:rPr>
        <w:t xml:space="preserve">苏采云系统操作手册（供应商）</w:t>
      </w:r>
      <w:r>
        <w:rPr>
          <w:rStyle w:val="1020"/>
          <w:rFonts w:hint="eastAsia" w:ascii="宋体" w:hAnsi="宋体" w:eastAsia="宋体" w:cs="宋体"/>
          <w:color w:val="auto"/>
          <w:sz w:val="24"/>
          <w:szCs w:val="24"/>
          <w:shd w:val="clear" w:color="auto" w:fill="ffffff"/>
        </w:rPr>
        <w:fldChar w:fldCharType="end"/>
      </w:r>
      <w:r>
        <w:rPr>
          <w:rFonts w:hint="eastAsia" w:ascii="宋体" w:hAnsi="宋体" w:eastAsia="宋体" w:cs="宋体"/>
          <w:color w:val="auto"/>
          <w:sz w:val="24"/>
          <w:szCs w:val="24"/>
          <w:shd w:val="clear" w:color="auto" w:fill="ffffff"/>
        </w:rPr>
        <w:t xml:space="preserve">”，进行下载。</w:t>
      </w:r>
      <w:r/>
    </w:p>
    <w:p>
      <w:pPr>
        <w:ind w:firstLine="560"/>
        <w:jc w:val="left"/>
        <w:keepLines w:val="0"/>
        <w:pageBreakBefore w:val="0"/>
        <w:spacing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技术服务联系电话：0523-86897512，0523-87633965</w:t>
      </w:r>
      <w:r/>
    </w:p>
    <w:p>
      <w:pPr>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二、供应商相关法律责任提醒</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政府采购不见面交易实现了供应商在家报名、在线提交</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，最大限度降低交易成本。为避免供应商在采购活动中成交后无正当理由拒不与采购人签订政府采购合同、提供虚假材料谋取</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、成交等问题，希望各供应商客观真实编制投标响应文件、规范报价行为、依法签订履行合同，持续营造我市风清气正的政府采购环境。</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相关法律法规：</w:t>
      </w:r>
      <w:r/>
    </w:p>
    <w:p>
      <w:pPr>
        <w:ind w:firstLine="562"/>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《中华人民共和国政府采购法》</w:t>
      </w:r>
      <w:r>
        <w:rPr>
          <w:rFonts w:hint="eastAsia" w:ascii="宋体" w:hAnsi="宋体" w:eastAsia="宋体" w:cs="宋体"/>
          <w:color w:val="auto"/>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（一）提供虚假材料谋取</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、成交的；</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（二）采取不正当手段诋毁、排挤其他供应商的；</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（三）与采购人、其他供应商或者采购代理机构恶意串通的；</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（四）向采购人、采购代理机构行贿或者提供其他不正当利益的；</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（五）在招标采购过程中与采购人进行协商谈判的；</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（六）拒绝有关部门监督检查或者提供虚假情况的。</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供应商有前款第（一）至（五）项情形之一的，</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、成交无效。</w:t>
      </w:r>
      <w:r/>
    </w:p>
    <w:p>
      <w:pPr>
        <w:ind w:firstLine="562"/>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《中华人民共和国政府采购法实施条例》</w:t>
      </w:r>
      <w:r>
        <w:rPr>
          <w:rFonts w:hint="eastAsia" w:ascii="宋体" w:hAnsi="宋体" w:eastAsia="宋体" w:cs="宋体"/>
          <w:color w:val="auto"/>
          <w:sz w:val="24"/>
          <w:szCs w:val="24"/>
        </w:rPr>
        <w:t xml:space="preserve">第七十二条　供应商有下列情形之一的，依照政府采购法第七十七条第一款的规定追究法律责任：</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（一）向评标委员会、竞争性谈判小组或者询价小组成员行贿或者提供其他不正当利益；</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或者成交后无正当理由拒不与采购人签订政府采购合同；</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（三）未按照采购文件确定的事项签订政府采购合同；</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（四）将政府采购合同转包；</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（五）提供假冒伪劣产品；</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（六）擅自变更、中止或者终止政府采购合同。</w:t>
      </w:r>
      <w:r/>
    </w:p>
    <w:p>
      <w:pPr>
        <w:ind w:firstLine="560"/>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供应商有前款第一项规定情形的，</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、成交无效。评审阶段资格发生变化，供应商未依照本条例第二十一条的规定通知采购人和采购代理机构的，处以采购金额5‰的罚款，列入不良行为记录名单，</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、成交无效。</w:t>
      </w:r>
      <w:r/>
    </w:p>
    <w:p>
      <w:pPr>
        <w:pStyle w:val="962"/>
        <w:keepLines w:val="0"/>
        <w:keepNext/>
        <w:pageBreakBefore w:val="0"/>
        <w:spacing w:line="360" w:lineRule="auto"/>
        <w:rPr>
          <w:rFonts w:hint="eastAsia" w:ascii="宋体" w:hAnsi="宋体" w:eastAsia="宋体" w:cs="宋体"/>
          <w:b/>
          <w:color w:val="auto"/>
          <w:sz w:val="30"/>
          <w:szCs w:val="30"/>
        </w:rPr>
      </w:pPr>
      <w:r>
        <w:rPr>
          <w:rFonts w:hint="eastAsia" w:ascii="宋体" w:hAnsi="宋体" w:eastAsia="宋体" w:cs="宋体"/>
          <w:b/>
          <w:bCs/>
          <w:color w:val="auto"/>
          <w:sz w:val="40"/>
          <w:szCs w:val="40"/>
        </w:rPr>
        <w:br w:type="page" w:clear="all"/>
      </w:r>
      <w:bookmarkEnd w:id="0"/>
      <w:r/>
      <w:bookmarkEnd w:id="1"/>
      <w:r/>
      <w:bookmarkEnd w:id="2"/>
      <w:r/>
      <w:bookmarkEnd w:id="3"/>
      <w:r/>
      <w:bookmarkEnd w:id="4"/>
      <w:r/>
      <w:bookmarkEnd w:id="5"/>
      <w:r/>
      <w:bookmarkEnd w:id="6"/>
      <w:r/>
      <w:bookmarkStart w:id="13" w:name="_Toc3383088"/>
      <w:r/>
      <w:bookmarkStart w:id="14" w:name="_Toc475009294"/>
      <w:r/>
      <w:bookmarkStart w:id="15" w:name="_Toc481072010"/>
      <w:r/>
      <w:bookmarkStart w:id="16" w:name="_Toc481071964"/>
      <w:r/>
      <w:bookmarkStart w:id="17" w:name="_Toc511305206"/>
      <w:r>
        <w:rPr>
          <w:rFonts w:hint="eastAsia" w:ascii="宋体" w:hAnsi="宋体" w:eastAsia="宋体" w:cs="宋体"/>
          <w:b/>
          <w:color w:val="auto"/>
          <w:sz w:val="30"/>
          <w:szCs w:val="30"/>
        </w:rPr>
        <w:t xml:space="preserve">第一章 </w:t>
      </w:r>
      <w:bookmarkEnd w:id="7"/>
      <w:r/>
      <w:bookmarkEnd w:id="13"/>
      <w:r/>
      <w:bookmarkEnd w:id="14"/>
      <w:r/>
      <w:bookmarkEnd w:id="15"/>
      <w:r/>
      <w:bookmarkEnd w:id="16"/>
      <w:r/>
      <w:bookmarkEnd w:id="17"/>
      <w:r>
        <w:rPr>
          <w:rFonts w:hint="eastAsia" w:ascii="宋体" w:hAnsi="宋体" w:eastAsia="宋体" w:cs="宋体"/>
          <w:b/>
          <w:color w:val="auto"/>
          <w:sz w:val="30"/>
          <w:szCs w:val="30"/>
        </w:rPr>
        <w:t xml:space="preserve">竞争性磋商采购公告</w:t>
      </w:r>
      <w:r/>
    </w:p>
    <w:p>
      <w:pPr>
        <w:rPr>
          <w:color w:val="auto"/>
        </w:rPr>
      </w:pPr>
      <w:r/>
      <w:bookmarkStart w:id="18" w:name="_Toc481071965"/>
      <w:r/>
      <w:bookmarkStart w:id="19" w:name="_Toc120614211"/>
      <w:r/>
      <w:bookmarkStart w:id="20" w:name="_Toc481072011"/>
      <w:r/>
      <w:bookmarkStart w:id="21" w:name="_Toc475009295"/>
      <w:r/>
      <w:bookmarkStart w:id="22" w:name="_Toc3383089"/>
      <w:r/>
      <w:bookmarkStart w:id="23" w:name="_Toc511305207"/>
      <w:r/>
      <w:r/>
    </w:p>
    <w:p>
      <w:pPr>
        <w:rPr>
          <w:rFonts w:hint="eastAsia" w:ascii="宋体" w:hAnsi="宋体" w:eastAsia="宋体" w:cs="宋体"/>
          <w:bCs/>
          <w:color w:val="auto"/>
          <w:spacing w:val="15"/>
          <w:sz w:val="24"/>
          <w:u w:val="single"/>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pacing w:val="15"/>
          <w:sz w:val="24"/>
          <w:u w:val="single"/>
          <w:lang w:eastAsia="zh-CN"/>
        </w:rPr>
        <w:t xml:space="preserve">项目概况</w:t>
      </w:r>
      <w:r/>
    </w:p>
    <w:p>
      <w:pPr>
        <w:ind w:firstLine="540"/>
        <w:spacing w:line="360" w:lineRule="auto"/>
        <w:rPr>
          <w:rFonts w:ascii="宋体" w:hAnsi="宋体"/>
          <w:color w:val="auto"/>
          <w:sz w:val="24"/>
        </w:rPr>
        <w:pBdr>
          <w:top w:val="single" w:color="auto" w:sz="4" w:space="1"/>
          <w:left w:val="single" w:color="auto" w:sz="4" w:space="4"/>
          <w:bottom w:val="single" w:color="auto" w:sz="4" w:space="1"/>
          <w:right w:val="single" w:color="auto" w:sz="4" w:space="4"/>
        </w:pBdr>
      </w:pPr>
      <w:r>
        <w:rPr>
          <w:rFonts w:hint="eastAsia" w:ascii="宋体" w:hAnsi="宋体" w:cs="宋体"/>
          <w:bCs/>
          <w:color w:val="auto"/>
          <w:spacing w:val="15"/>
          <w:sz w:val="24"/>
          <w:u w:val="single"/>
          <w:lang w:eastAsia="zh-CN"/>
        </w:rPr>
        <w:t xml:space="preserve">泰州市公安局海陵分局警史陈列室升级改造项目</w:t>
      </w:r>
      <w:r>
        <w:rPr>
          <w:rFonts w:hint="eastAsia" w:ascii="宋体" w:hAnsi="宋体"/>
          <w:color w:val="auto"/>
          <w:sz w:val="24"/>
        </w:rPr>
        <w:t xml:space="preserve">的潜在供应商应在</w:t>
      </w:r>
      <w:r>
        <w:rPr>
          <w:rFonts w:hint="eastAsia" w:ascii="宋体" w:hAnsi="宋体" w:cs="宋体"/>
          <w:color w:val="auto"/>
          <w:sz w:val="24"/>
          <w:szCs w:val="24"/>
          <w:u w:val="single"/>
        </w:rPr>
        <w:t xml:space="preserve">“苏采云”政府采购一体化平台”</w:t>
      </w:r>
      <w:r>
        <w:rPr>
          <w:rFonts w:hint="eastAsia" w:ascii="宋体" w:hAnsi="宋体" w:cs="宋体"/>
          <w:color w:val="auto"/>
          <w:sz w:val="24"/>
          <w:szCs w:val="24"/>
          <w:u w:val="none"/>
        </w:rPr>
        <w:t xml:space="preserve">自行免费下载</w:t>
      </w:r>
      <w:r>
        <w:rPr>
          <w:rFonts w:hint="eastAsia" w:ascii="宋体" w:hAnsi="宋体"/>
          <w:color w:val="auto"/>
          <w:sz w:val="24"/>
        </w:rPr>
        <w:t xml:space="preserve">采购文件，并于</w:t>
      </w:r>
      <w:r>
        <w:rPr>
          <w:rFonts w:hint="eastAsia" w:ascii="宋体" w:hAnsi="宋体"/>
          <w:color w:val="auto"/>
          <w:sz w:val="24"/>
          <w:u w:val="single"/>
        </w:rPr>
        <w:t xml:space="preserve">202</w:t>
      </w:r>
      <w:r>
        <w:rPr>
          <w:rFonts w:hint="eastAsia" w:ascii="宋体" w:hAnsi="宋体"/>
          <w:color w:val="auto"/>
          <w:sz w:val="24"/>
          <w:u w:val="single"/>
          <w:lang w:val="en-US" w:eastAsia="zh-CN"/>
        </w:rPr>
        <w:t xml:space="preserve">6</w:t>
      </w:r>
      <w:r>
        <w:rPr>
          <w:rFonts w:hint="eastAsia" w:ascii="宋体" w:hAnsi="宋体"/>
          <w:bCs/>
          <w:color w:val="auto"/>
          <w:sz w:val="24"/>
          <w:u w:val="single"/>
        </w:rPr>
        <w:t xml:space="preserve">年</w:t>
      </w:r>
      <w:r>
        <w:rPr>
          <w:rFonts w:hint="eastAsia" w:ascii="宋体" w:hAnsi="宋体"/>
          <w:bCs/>
          <w:color w:val="auto"/>
          <w:sz w:val="24"/>
          <w:u w:val="single"/>
          <w:lang w:val="en-US" w:eastAsia="zh-CN"/>
        </w:rPr>
        <w:t xml:space="preserve">11</w:t>
      </w:r>
      <w:r>
        <w:rPr>
          <w:rFonts w:ascii="宋体" w:hAnsi="宋体"/>
          <w:bCs/>
          <w:color w:val="auto"/>
          <w:sz w:val="24"/>
          <w:u w:val="single"/>
        </w:rPr>
        <w:t xml:space="preserve">月</w:t>
      </w:r>
      <w:r>
        <w:rPr>
          <w:rFonts w:hint="eastAsia" w:ascii="宋体" w:hAnsi="宋体"/>
          <w:bCs/>
          <w:color w:val="auto"/>
          <w:sz w:val="24"/>
          <w:u w:val="single"/>
          <w:lang w:val="en-US" w:eastAsia="zh-CN"/>
        </w:rPr>
        <w:t xml:space="preserve">13</w:t>
      </w:r>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9</w:t>
      </w:r>
      <w:r>
        <w:rPr>
          <w:rFonts w:hint="eastAsia" w:ascii="宋体" w:hAnsi="宋体"/>
          <w:bCs/>
          <w:color w:val="auto"/>
          <w:sz w:val="24"/>
          <w:u w:val="single"/>
        </w:rPr>
        <w:t xml:space="preserve">点</w:t>
      </w:r>
      <w:r>
        <w:rPr>
          <w:rFonts w:hint="eastAsia" w:ascii="宋体" w:hAnsi="宋体"/>
          <w:bCs/>
          <w:color w:val="auto"/>
          <w:sz w:val="24"/>
          <w:u w:val="single"/>
          <w:lang w:val="en-US" w:eastAsia="zh-CN"/>
        </w:rPr>
        <w:t xml:space="preserve">0</w:t>
      </w:r>
      <w:r>
        <w:rPr>
          <w:rFonts w:ascii="宋体" w:hAnsi="宋体"/>
          <w:bCs/>
          <w:color w:val="auto"/>
          <w:sz w:val="24"/>
          <w:u w:val="single"/>
        </w:rPr>
        <w:t xml:space="preserve">0</w:t>
      </w:r>
      <w:r>
        <w:rPr>
          <w:rFonts w:hint="eastAsia" w:ascii="宋体" w:hAnsi="宋体"/>
          <w:bCs/>
          <w:color w:val="auto"/>
          <w:sz w:val="24"/>
          <w:u w:val="single"/>
        </w:rPr>
        <w:t xml:space="preserve">分</w:t>
      </w:r>
      <w:r>
        <w:rPr>
          <w:rFonts w:hint="eastAsia" w:ascii="宋体" w:hAnsi="宋体"/>
          <w:bCs/>
          <w:color w:val="auto"/>
          <w:sz w:val="24"/>
        </w:rPr>
        <w:t xml:space="preserve">（北京时间）前提交响应</w:t>
      </w:r>
      <w:r>
        <w:rPr>
          <w:rFonts w:ascii="宋体" w:hAnsi="宋体"/>
          <w:bCs/>
          <w:color w:val="auto"/>
          <w:sz w:val="24"/>
        </w:rPr>
        <w:t xml:space="preserve">文件</w:t>
      </w:r>
      <w:r>
        <w:rPr>
          <w:rFonts w:hint="eastAsia" w:ascii="宋体" w:hAnsi="宋体"/>
          <w:color w:val="auto"/>
          <w:sz w:val="24"/>
        </w:rPr>
        <w:t xml:space="preserve">。</w:t>
      </w:r>
      <w:r/>
    </w:p>
    <w:p>
      <w:pPr>
        <w:pStyle w:val="963"/>
        <w:jc w:val="both"/>
        <w:spacing w:line="240" w:lineRule="auto"/>
        <w:rPr>
          <w:rFonts w:ascii="宋体" w:hAnsi="宋体" w:eastAsia="宋体" w:cs="宋体"/>
          <w:color w:val="auto"/>
          <w:sz w:val="24"/>
          <w:szCs w:val="24"/>
        </w:rPr>
      </w:pPr>
      <w:r/>
      <w:bookmarkStart w:id="24" w:name="_Toc28359012"/>
      <w:r/>
      <w:bookmarkStart w:id="25" w:name="_Toc35393629"/>
      <w:r/>
      <w:bookmarkStart w:id="26" w:name="_Toc35393798"/>
      <w:r/>
      <w:bookmarkStart w:id="27" w:name="_Toc28359089"/>
      <w:r>
        <w:rPr>
          <w:rFonts w:hint="eastAsia" w:ascii="宋体" w:hAnsi="宋体" w:eastAsia="宋体" w:cs="宋体"/>
          <w:color w:val="auto"/>
          <w:sz w:val="24"/>
          <w:szCs w:val="24"/>
        </w:rPr>
        <w:t xml:space="preserve">一、项目基本情况</w:t>
      </w:r>
      <w:bookmarkEnd w:id="24"/>
      <w:r/>
      <w:bookmarkEnd w:id="25"/>
      <w:r/>
      <w:bookmarkEnd w:id="26"/>
      <w:r/>
      <w:bookmarkEnd w:id="27"/>
      <w:r/>
      <w:r/>
    </w:p>
    <w:p>
      <w:pPr>
        <w:ind w:firstLine="480"/>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1.项目编号：JSZC-321200-SXJY-C2026-0005</w:t>
      </w:r>
      <w:r/>
    </w:p>
    <w:p>
      <w:pPr>
        <w:ind w:firstLine="480"/>
        <w:spacing w:line="360" w:lineRule="auto"/>
        <w:rPr>
          <w:rFonts w:hint="eastAsia" w:ascii="宋体" w:hAnsi="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泰州市公安局海陵分局警史陈列室升级改造项目</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3.采购方式：竞争性磋商</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4.预算金额：</w:t>
      </w:r>
      <w:r>
        <w:rPr>
          <w:rFonts w:hint="eastAsia" w:ascii="宋体" w:hAnsi="宋体"/>
          <w:color w:val="auto"/>
          <w:sz w:val="24"/>
          <w:szCs w:val="24"/>
          <w:lang w:val="en-US" w:eastAsia="zh-CN"/>
        </w:rPr>
        <w:t xml:space="preserve">106</w:t>
      </w:r>
      <w:r>
        <w:rPr>
          <w:rFonts w:hint="eastAsia" w:ascii="宋体" w:hAnsi="宋体"/>
          <w:color w:val="auto"/>
          <w:sz w:val="24"/>
          <w:szCs w:val="24"/>
        </w:rPr>
        <w:t xml:space="preserve">万元</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5.最高限价：</w:t>
      </w:r>
      <w:r>
        <w:rPr>
          <w:rFonts w:hint="eastAsia" w:ascii="宋体" w:hAnsi="宋体"/>
          <w:color w:val="auto"/>
          <w:sz w:val="24"/>
          <w:szCs w:val="24"/>
          <w:lang w:val="en-US" w:eastAsia="zh-CN"/>
        </w:rPr>
        <w:t xml:space="preserve">106</w:t>
      </w:r>
      <w:r>
        <w:rPr>
          <w:rFonts w:hint="eastAsia" w:ascii="宋体" w:hAnsi="宋体"/>
          <w:color w:val="auto"/>
          <w:sz w:val="24"/>
          <w:szCs w:val="24"/>
          <w:highlight w:val="none"/>
        </w:rPr>
        <w:t xml:space="preserve">万元</w:t>
      </w:r>
      <w:r/>
    </w:p>
    <w:p>
      <w:pPr>
        <w:ind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采购需求：项目面积约320平方米，拟进行升级改造</w:t>
      </w:r>
      <w:r>
        <w:rPr>
          <w:rFonts w:hint="eastAsia" w:ascii="宋体" w:hAnsi="宋体"/>
          <w:color w:val="auto"/>
          <w:sz w:val="24"/>
          <w:szCs w:val="24"/>
          <w:lang w:eastAsia="zh-CN"/>
        </w:rPr>
        <w:t xml:space="preserve">，</w:t>
      </w:r>
      <w:r>
        <w:rPr>
          <w:rFonts w:hint="eastAsia" w:ascii="宋体" w:hAnsi="宋体"/>
          <w:color w:val="auto"/>
          <w:sz w:val="24"/>
          <w:szCs w:val="24"/>
        </w:rPr>
        <w:t xml:space="preserve">该建筑区域为通透式框架结构，通过轻质隔断、展具布局、软装陈设等进行展陈分区六个展区（详见磋商文件第四章采购需求）</w:t>
      </w:r>
      <w:r/>
    </w:p>
    <w:p>
      <w:pPr>
        <w:ind w:firstLine="480"/>
        <w:spacing w:line="360" w:lineRule="auto"/>
        <w:rPr>
          <w:rFonts w:hint="eastAsia" w:ascii="宋体"/>
          <w:color w:val="auto"/>
          <w:sz w:val="24"/>
        </w:rPr>
      </w:pPr>
      <w:r>
        <w:rPr>
          <w:rFonts w:hint="eastAsia" w:ascii="宋体"/>
          <w:color w:val="auto"/>
          <w:sz w:val="24"/>
          <w:lang w:val="en-US" w:eastAsia="zh-CN"/>
        </w:rPr>
        <w:t xml:space="preserve">7.</w:t>
      </w:r>
      <w:r>
        <w:rPr>
          <w:rFonts w:hint="eastAsia" w:ascii="宋体"/>
          <w:color w:val="auto"/>
          <w:sz w:val="24"/>
        </w:rPr>
        <w:t xml:space="preserve">合同履行期限：</w:t>
      </w:r>
      <w:r>
        <w:rPr>
          <w:rFonts w:hint="eastAsia" w:ascii="宋体"/>
          <w:color w:val="auto"/>
          <w:sz w:val="24"/>
          <w:lang w:val="en-US" w:eastAsia="zh-CN"/>
        </w:rPr>
        <w:t xml:space="preserve">40日历天</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8.本项目</w:t>
      </w:r>
      <w:r>
        <w:rPr>
          <w:rFonts w:hint="eastAsia" w:ascii="宋体" w:hAnsi="宋体"/>
          <w:color w:val="auto"/>
          <w:sz w:val="24"/>
          <w:szCs w:val="24"/>
          <w:lang w:val="en-US" w:eastAsia="zh-CN"/>
        </w:rPr>
        <w:t xml:space="preserve">不</w:t>
      </w:r>
      <w:r>
        <w:rPr>
          <w:rFonts w:hint="eastAsia" w:ascii="宋体" w:hAnsi="宋体"/>
          <w:color w:val="auto"/>
          <w:sz w:val="24"/>
          <w:szCs w:val="24"/>
        </w:rPr>
        <w:t xml:space="preserve">接受联合体</w:t>
      </w:r>
      <w:r/>
    </w:p>
    <w:p>
      <w:pPr>
        <w:jc w:val="left"/>
        <w:spacing w:line="360" w:lineRule="auto"/>
        <w:widowControl/>
        <w:rPr>
          <w:rFonts w:ascii="宋体" w:hAnsi="宋体" w:cs="仿宋_GB2312"/>
          <w:b/>
          <w:color w:val="auto"/>
          <w:sz w:val="24"/>
          <w:szCs w:val="24"/>
        </w:rPr>
      </w:pPr>
      <w:r>
        <w:rPr>
          <w:rFonts w:hint="eastAsia" w:ascii="宋体" w:hAnsi="宋体" w:cs="仿宋_GB2312"/>
          <w:b/>
          <w:color w:val="auto"/>
          <w:sz w:val="24"/>
          <w:szCs w:val="24"/>
        </w:rPr>
        <w:t xml:space="preserve">二、申请人的资格要求：</w:t>
      </w:r>
      <w:r/>
    </w:p>
    <w:p>
      <w:pPr>
        <w:ind w:firstLine="48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1.满足《中华人民共和国政府采购法》第二十二条规定</w:t>
      </w:r>
      <w:r>
        <w:rPr>
          <w:rFonts w:hint="eastAsia" w:ascii="宋体" w:hAnsi="宋体" w:eastAsia="宋体" w:cs="Times New Roman"/>
          <w:color w:val="auto"/>
          <w:sz w:val="24"/>
          <w:szCs w:val="24"/>
          <w:lang w:eastAsia="zh-CN"/>
        </w:rPr>
        <w:t xml:space="preserve">：</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（1）具有独立承担民事责任的能力；</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（2）具有良好的商业信誉和健全的财务会计制度；</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（3）具有履行合同所必须的设备和专业技术能力；</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（4）有依法缴纳税收和社会保障资金的良好记录；</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（5）参加政府采购活动前三年内，在经营活动中没有重大违法记录；</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（6）法律、行政法规规定的其他条件。</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rPr>
      </w:pPr>
      <w:r>
        <w:rPr>
          <w:rFonts w:hint="eastAsia" w:ascii="宋体" w:hAnsi="宋体" w:eastAsia="宋体" w:cs="Times New Roman"/>
          <w:color w:val="auto"/>
          <w:sz w:val="24"/>
          <w:szCs w:val="24"/>
        </w:rPr>
        <w:t xml:space="preserve">2.落实政府采购政策需满足的资格要求：</w:t>
      </w:r>
      <w:r>
        <w:rPr>
          <w:rFonts w:hint="eastAsia" w:ascii="宋体" w:hAnsi="宋体" w:eastAsia="宋体" w:cs="宋体"/>
          <w:color w:val="auto"/>
          <w:sz w:val="24"/>
          <w:szCs w:val="24"/>
        </w:rPr>
        <w:t xml:space="preserve">本项目支持和适用支持中小微企业（财库〔2020〕46号）、（工信部联企业</w:t>
      </w:r>
      <w:r>
        <w:rPr>
          <w:rFonts w:hint="eastAsia" w:ascii="宋体" w:hAnsi="宋体" w:cs="宋体"/>
          <w:color w:val="auto"/>
          <w:sz w:val="24"/>
          <w:szCs w:val="24"/>
          <w:lang w:eastAsia="zh-CN"/>
        </w:rPr>
        <w:t xml:space="preserve">〔2011〕300号</w:t>
      </w:r>
      <w:r>
        <w:rPr>
          <w:rFonts w:hint="eastAsia" w:ascii="宋体" w:hAnsi="宋体" w:eastAsia="宋体" w:cs="宋体"/>
          <w:color w:val="auto"/>
          <w:sz w:val="24"/>
          <w:szCs w:val="24"/>
        </w:rPr>
        <w:t xml:space="preserve">）；支持监狱企业（财库〔2014〕68号）；促进残疾人就业（财库〔2017〕141号）等政策。本项目专门面向</w:t>
      </w:r>
      <w:r>
        <w:rPr>
          <w:rFonts w:hint="eastAsia" w:ascii="宋体" w:hAnsi="宋体" w:eastAsia="宋体" w:cs="宋体"/>
          <w:color w:val="auto"/>
          <w:sz w:val="24"/>
          <w:szCs w:val="24"/>
          <w:lang w:val="en-US" w:eastAsia="zh-CN"/>
        </w:rPr>
        <w:t xml:space="preserve">中小微企业采购，只接受中小微企业投标。中小企业划分标准见《关于印发中小企业划型标准规定的通知》（工信部联企业</w:t>
      </w:r>
      <w:r>
        <w:rPr>
          <w:rFonts w:hint="eastAsia" w:ascii="宋体" w:hAnsi="宋体" w:cs="宋体"/>
          <w:color w:val="auto"/>
          <w:sz w:val="24"/>
          <w:szCs w:val="24"/>
          <w:lang w:val="en-US" w:eastAsia="zh-CN"/>
        </w:rPr>
        <w:t xml:space="preserve">〔2011〕300号</w:t>
      </w:r>
      <w:r>
        <w:rPr>
          <w:rFonts w:hint="eastAsia" w:ascii="宋体" w:hAnsi="宋体" w:eastAsia="宋体" w:cs="宋体"/>
          <w:color w:val="auto"/>
          <w:sz w:val="24"/>
          <w:szCs w:val="24"/>
          <w:lang w:val="en-US" w:eastAsia="zh-CN"/>
        </w:rPr>
        <w:t xml:space="preserve">）。</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3.本项目的特定资格要求：</w:t>
      </w:r>
      <w:r/>
    </w:p>
    <w:p>
      <w:pPr>
        <w:pStyle w:val="1008"/>
        <w:ind w:left="0" w:right="0" w:firstLine="480"/>
        <w:jc w:val="both"/>
        <w:keepLines w:val="0"/>
        <w:keepNext w:val="0"/>
        <w:pageBreakBefore w:val="0"/>
        <w:spacing w:before="0" w:beforeAutospacing="0" w:after="0" w:afterAutospacing="0" w:line="360" w:lineRule="auto"/>
        <w:widowControl w:val="off"/>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8" w:name="_Toc35393631"/>
      <w:r/>
      <w:bookmarkStart w:id="29" w:name="_Toc35393800"/>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投标供应商</w:t>
      </w:r>
      <w:r>
        <w:rPr>
          <w:rFonts w:hint="eastAsia" w:ascii="宋体" w:hAnsi="宋体" w:eastAsia="宋体" w:cs="Times New Roman"/>
          <w:color w:val="auto"/>
          <w:sz w:val="24"/>
          <w:szCs w:val="24"/>
        </w:rPr>
        <w:t xml:space="preserve">具备独立法人资格，具备有效的营业执照</w:t>
      </w:r>
      <w:r>
        <w:rPr>
          <w:rFonts w:hint="eastAsia" w:cs="Times New Roman"/>
          <w:color w:val="auto"/>
          <w:sz w:val="24"/>
          <w:szCs w:val="24"/>
          <w:lang w:val="en-US" w:eastAsia="zh-CN"/>
        </w:rPr>
        <w:t xml:space="preserve">；</w:t>
      </w:r>
      <w:r>
        <w:rPr>
          <w:rFonts w:hint="eastAsia" w:ascii="宋体" w:hAnsi="宋体" w:eastAsia="宋体" w:cs="宋体"/>
          <w:color w:val="auto"/>
          <w:sz w:val="24"/>
          <w:szCs w:val="24"/>
        </w:rPr>
        <w:t xml:space="preserve">具备有效的</w:t>
      </w:r>
      <w:r>
        <w:rPr>
          <w:rFonts w:hint="eastAsia" w:ascii="宋体" w:hAnsi="宋体" w:eastAsia="宋体" w:cs="Times New Roman"/>
          <w:color w:val="auto"/>
          <w:sz w:val="24"/>
          <w:szCs w:val="24"/>
          <w:lang w:val="en-US" w:eastAsia="zh-CN"/>
        </w:rPr>
        <w:t xml:space="preserve">建筑装饰装修工程专业承包二级及以上资质</w:t>
      </w:r>
      <w:r>
        <w:rPr>
          <w:rFonts w:hint="eastAsia" w:ascii="宋体" w:hAnsi="宋体" w:eastAsia="宋体" w:cs="宋体"/>
          <w:color w:val="auto"/>
          <w:sz w:val="24"/>
          <w:szCs w:val="24"/>
          <w:lang w:val="en-US" w:eastAsia="zh-CN"/>
        </w:rPr>
        <w:t xml:space="preserve">；</w:t>
      </w:r>
      <w:r>
        <w:rPr>
          <w:rFonts w:hint="eastAsia" w:ascii="宋体" w:hAnsi="宋体" w:eastAsia="宋体" w:cs="Times New Roman"/>
          <w:color w:val="auto"/>
          <w:sz w:val="24"/>
          <w:szCs w:val="24"/>
        </w:rPr>
        <w:t xml:space="preserve">具备</w:t>
      </w:r>
      <w:r>
        <w:rPr>
          <w:rFonts w:hint="eastAsia" w:ascii="宋体" w:hAnsi="宋体" w:eastAsia="宋体" w:cs="宋体"/>
          <w:color w:val="auto"/>
          <w:sz w:val="24"/>
          <w:szCs w:val="24"/>
        </w:rPr>
        <w:t xml:space="preserve">有效的企业安全生产许可证</w:t>
      </w:r>
      <w:bookmarkEnd w:id="28"/>
      <w:r/>
      <w:bookmarkEnd w:id="29"/>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提供相应证书的扫描件加盖公章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w:t>
      </w:r>
      <w:r/>
    </w:p>
    <w:p>
      <w:pPr>
        <w:pStyle w:val="1008"/>
        <w:ind w:lef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拟派的项目负责人系已在供应商单位注册并</w:t>
      </w:r>
      <w:r>
        <w:rPr>
          <w:rFonts w:hint="eastAsia" w:ascii="宋体" w:hAnsi="宋体" w:eastAsia="宋体" w:cs="仿宋_GB2312"/>
          <w:color w:val="auto"/>
          <w:sz w:val="24"/>
          <w:szCs w:val="24"/>
        </w:rPr>
        <w:t xml:space="preserve">具备有效的</w:t>
      </w:r>
      <w:r>
        <w:rPr>
          <w:rFonts w:hint="eastAsia" w:ascii="宋体" w:hAnsi="宋体" w:cs="仿宋_GB2312"/>
          <w:color w:val="auto"/>
          <w:sz w:val="24"/>
          <w:szCs w:val="24"/>
          <w:lang w:val="en-US" w:eastAsia="zh-CN"/>
        </w:rPr>
        <w:t xml:space="preserve">建筑</w:t>
      </w:r>
      <w:r>
        <w:rPr>
          <w:rFonts w:hint="eastAsia" w:ascii="宋体" w:hAnsi="宋体" w:eastAsia="宋体" w:cs="仿宋_GB2312"/>
          <w:color w:val="auto"/>
          <w:sz w:val="24"/>
          <w:szCs w:val="24"/>
        </w:rPr>
        <w:t xml:space="preserve">工程专业二级（含）</w:t>
      </w:r>
      <w:r>
        <w:rPr>
          <w:rFonts w:hint="eastAsia" w:ascii="宋体" w:hAnsi="宋体" w:cs="仿宋_GB2312"/>
          <w:b w:val="0"/>
          <w:bCs/>
          <w:color w:val="auto"/>
          <w:sz w:val="24"/>
        </w:rPr>
        <w:t xml:space="preserve">以上级</w:t>
      </w:r>
      <w:r>
        <w:rPr>
          <w:rFonts w:hint="eastAsia" w:ascii="宋体" w:hAnsi="宋体" w:cs="仿宋_GB2312"/>
          <w:color w:val="auto"/>
          <w:sz w:val="24"/>
        </w:rPr>
        <w:t xml:space="preserve">建造师执业资格</w:t>
      </w:r>
      <w:r>
        <w:rPr>
          <w:rFonts w:hint="eastAsia" w:cs="仿宋_GB2312"/>
          <w:color w:val="auto"/>
          <w:sz w:val="24"/>
          <w:lang w:val="en-US" w:eastAsia="zh-CN"/>
        </w:rPr>
        <w:t xml:space="preserve">；</w:t>
      </w:r>
      <w:r>
        <w:rPr>
          <w:rFonts w:hint="eastAsia" w:ascii="宋体" w:hAnsi="宋体" w:eastAsia="宋体" w:cs="宋体"/>
          <w:color w:val="auto"/>
          <w:sz w:val="24"/>
          <w:szCs w:val="24"/>
        </w:rPr>
        <w:t xml:space="preserve">具备有效的安全生产考核合格证书（B证）</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提供人员</w:t>
      </w:r>
      <w:r>
        <w:rPr>
          <w:rFonts w:hint="eastAsia" w:cs="宋体"/>
          <w:color w:val="auto"/>
          <w:sz w:val="24"/>
          <w:szCs w:val="24"/>
          <w:lang w:val="en-US" w:eastAsia="zh-CN"/>
        </w:rPr>
        <w:t xml:space="preserve">相应</w:t>
      </w:r>
      <w:r>
        <w:rPr>
          <w:rFonts w:hint="eastAsia" w:ascii="宋体" w:hAnsi="宋体" w:eastAsia="宋体" w:cs="宋体"/>
          <w:color w:val="auto"/>
          <w:sz w:val="24"/>
          <w:szCs w:val="24"/>
        </w:rPr>
        <w:t xml:space="preserve">证书扫描件</w:t>
      </w:r>
      <w:r>
        <w:rPr>
          <w:rFonts w:hint="eastAsia" w:ascii="宋体" w:hAnsi="宋体" w:eastAsia="宋体" w:cs="宋体"/>
          <w:color w:val="auto"/>
          <w:sz w:val="24"/>
          <w:szCs w:val="24"/>
          <w:lang w:val="en-US" w:eastAsia="zh-CN"/>
        </w:rPr>
        <w:t xml:space="preserve">加盖公章</w:t>
      </w:r>
      <w:r>
        <w:rPr>
          <w:rFonts w:hint="eastAsia" w:ascii="宋体" w:hAnsi="宋体" w:eastAsia="宋体" w:cs="宋体"/>
          <w:color w:val="auto"/>
          <w:sz w:val="24"/>
          <w:szCs w:val="24"/>
        </w:rPr>
        <w:t xml:space="preserve">以及投标供应商为其缴纳的202</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cs="宋体"/>
          <w:color w:val="auto"/>
          <w:sz w:val="24"/>
          <w:szCs w:val="24"/>
          <w:lang w:val="en-US" w:eastAsia="zh-CN"/>
        </w:rPr>
        <w:t xml:space="preserve">4</w:t>
      </w:r>
      <w:r>
        <w:rPr>
          <w:rFonts w:hint="eastAsia" w:ascii="宋体" w:hAnsi="宋体" w:eastAsia="宋体" w:cs="宋体"/>
          <w:color w:val="auto"/>
          <w:sz w:val="24"/>
          <w:szCs w:val="24"/>
        </w:rPr>
        <w:t xml:space="preserve">月</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202</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月中任意一个月的社保缴纳证明扫描件</w:t>
      </w:r>
      <w:r>
        <w:rPr>
          <w:rFonts w:hint="eastAsia" w:ascii="宋体" w:hAnsi="宋体" w:eastAsia="宋体" w:cs="宋体"/>
          <w:color w:val="auto"/>
          <w:sz w:val="24"/>
          <w:szCs w:val="24"/>
          <w:lang w:val="en-US" w:eastAsia="zh-CN"/>
        </w:rPr>
        <w:t xml:space="preserve">加盖公章</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若为退休人员</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不超过65周岁，需提供退休证明及返聘证明材料）；</w:t>
      </w:r>
      <w:r/>
    </w:p>
    <w:p>
      <w:pPr>
        <w:pStyle w:val="1008"/>
        <w:ind w:lef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项目负责人不得同时在两个或者两个以上单位受聘或者执业，仅限于以下情形：</w:t>
      </w:r>
      <w:r/>
    </w:p>
    <w:p>
      <w:pPr>
        <w:pStyle w:val="1008"/>
        <w:ind w:lef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①同时在两个及以上单位签订劳动合同或缴纳社会保险；</w:t>
      </w:r>
      <w:r/>
    </w:p>
    <w:p>
      <w:pPr>
        <w:pStyle w:val="1008"/>
        <w:ind w:lef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②将本人执（职）业资格证书同时注册在两个及以上单位；</w:t>
      </w:r>
      <w:r/>
    </w:p>
    <w:p>
      <w:pPr>
        <w:pStyle w:val="1008"/>
        <w:ind w:lef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③在其他企业担任法定代表人。 </w:t>
      </w:r>
      <w:r/>
    </w:p>
    <w:p>
      <w:pPr>
        <w:pStyle w:val="1008"/>
        <w:ind w:lef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cs="宋体"/>
          <w:color w:val="auto"/>
          <w:sz w:val="24"/>
          <w:szCs w:val="24"/>
          <w:lang w:eastAsia="zh-CN"/>
        </w:rPr>
        <w:t xml:space="preserve">且</w:t>
      </w:r>
      <w:r>
        <w:rPr>
          <w:rFonts w:hint="eastAsia" w:ascii="宋体" w:hAnsi="宋体" w:eastAsia="宋体" w:cs="宋体"/>
          <w:color w:val="auto"/>
          <w:sz w:val="24"/>
          <w:szCs w:val="24"/>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00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注：以上在建工程是指在其他项目担任项目负责人职务。此项评审方式为</w:t>
      </w:r>
      <w:r>
        <w:rPr>
          <w:rFonts w:hint="eastAsia" w:ascii="宋体" w:hAnsi="宋体" w:eastAsia="宋体" w:cs="宋体"/>
          <w:color w:val="auto"/>
          <w:sz w:val="24"/>
          <w:szCs w:val="24"/>
          <w:highlight w:val="none"/>
        </w:rPr>
        <w:t xml:space="preserve">承诺制，如查实投标供应商在《承诺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》中虚假承诺，按弄虚作假处理。</w:t>
      </w:r>
      <w:r/>
    </w:p>
    <w:p>
      <w:pPr>
        <w:pStyle w:val="1008"/>
        <w:ind w:left="0" w:firstLine="480"/>
        <w:jc w:val="both"/>
        <w:keepLines w:val="0"/>
        <w:keepNext w:val="0"/>
        <w:pageBreakBefore w:val="0"/>
        <w:spacing w:before="0" w:beforeAutospacing="0" w:after="0" w:afterAutospacing="0" w:line="360" w:lineRule="auto"/>
        <w:widowControl w:val="off"/>
        <w:rPr>
          <w:rFonts w:hint="eastAsia"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rPr>
        <w:t xml:space="preserve">（5）</w:t>
      </w:r>
      <w:r>
        <w:rPr>
          <w:rFonts w:hint="eastAsia" w:ascii="宋体" w:hAnsi="宋体" w:cs="仿宋_GB2312"/>
          <w:color w:val="auto"/>
          <w:sz w:val="24"/>
        </w:rPr>
        <w:t xml:space="preserve">动态考核：评标当日，</w:t>
      </w:r>
      <w:r>
        <w:rPr>
          <w:rFonts w:hint="eastAsia" w:ascii="宋体" w:hAnsi="宋体" w:cs="仿宋_GB2312"/>
          <w:color w:val="auto"/>
          <w:sz w:val="24"/>
          <w:lang w:eastAsia="zh-CN"/>
        </w:rPr>
        <w:t xml:space="preserve">供应商</w:t>
      </w:r>
      <w:r>
        <w:rPr>
          <w:rFonts w:hint="eastAsia" w:ascii="宋体" w:hAnsi="宋体" w:cs="仿宋_GB2312"/>
          <w:color w:val="auto"/>
          <w:sz w:val="24"/>
        </w:rPr>
        <w:t xml:space="preserve">投标所用资质核查结果为不达标的，视为</w:t>
      </w:r>
      <w:r>
        <w:rPr>
          <w:rFonts w:hint="eastAsia" w:ascii="宋体" w:hAnsi="宋体" w:cs="仿宋_GB2312"/>
          <w:color w:val="auto"/>
          <w:sz w:val="24"/>
          <w:lang w:eastAsia="zh-CN"/>
        </w:rPr>
        <w:t xml:space="preserve">供应商</w:t>
      </w:r>
      <w:r>
        <w:rPr>
          <w:rFonts w:hint="eastAsia" w:ascii="宋体" w:hAnsi="宋体" w:cs="仿宋_GB2312"/>
          <w:color w:val="auto"/>
          <w:sz w:val="24"/>
        </w:rPr>
        <w:t xml:space="preserve">资质条件不符合国家有关规定，或不满足</w:t>
      </w:r>
      <w:r>
        <w:rPr>
          <w:rFonts w:hint="eastAsia" w:ascii="宋体" w:hAnsi="宋体" w:cs="仿宋_GB2312"/>
          <w:color w:val="auto"/>
          <w:sz w:val="24"/>
          <w:lang w:eastAsia="zh-CN"/>
        </w:rPr>
        <w:t xml:space="preserve">采购文件</w:t>
      </w:r>
      <w:r>
        <w:rPr>
          <w:rFonts w:hint="eastAsia" w:ascii="宋体" w:hAnsi="宋体" w:cs="仿宋_GB2312"/>
          <w:color w:val="auto"/>
          <w:sz w:val="24"/>
        </w:rPr>
        <w:t xml:space="preserve">规定的资格条件。</w:t>
      </w:r>
      <w:r>
        <w:rPr>
          <w:rFonts w:hint="eastAsia" w:ascii="宋体" w:hAnsi="宋体" w:cs="仿宋_GB2312"/>
          <w:color w:val="auto"/>
          <w:sz w:val="24"/>
          <w:lang w:eastAsia="zh-CN"/>
        </w:rPr>
        <w:t xml:space="preserve">成交</w:t>
      </w:r>
      <w:r>
        <w:rPr>
          <w:rFonts w:hint="eastAsia" w:ascii="宋体" w:hAnsi="宋体" w:cs="仿宋_GB2312"/>
          <w:color w:val="auto"/>
          <w:sz w:val="24"/>
        </w:rPr>
        <w:t xml:space="preserve">公示期间，</w:t>
      </w:r>
      <w:r>
        <w:rPr>
          <w:rFonts w:hint="eastAsia" w:ascii="宋体" w:hAnsi="宋体" w:cs="仿宋_GB2312"/>
          <w:color w:val="auto"/>
          <w:sz w:val="24"/>
          <w:lang w:eastAsia="zh-CN"/>
        </w:rPr>
        <w:t xml:space="preserve">成交</w:t>
      </w:r>
      <w:r>
        <w:rPr>
          <w:rFonts w:hint="eastAsia" w:ascii="宋体" w:hAnsi="宋体" w:cs="仿宋_GB2312"/>
          <w:color w:val="auto"/>
          <w:sz w:val="24"/>
        </w:rPr>
        <w:t xml:space="preserve">候选人所用资质核查结果为不达标的，视为其资质条件不符合国家有关规定。</w:t>
      </w:r>
      <w:r>
        <w:rPr>
          <w:rFonts w:hint="eastAsia" w:cs="宋体"/>
          <w:color w:val="auto"/>
          <w:sz w:val="24"/>
          <w:szCs w:val="24"/>
          <w:highlight w:val="none"/>
          <w:lang w:val="en-US" w:eastAsia="zh-CN"/>
        </w:rPr>
        <w:t xml:space="preserve">动态监管不合格资质查询网址：</w:t>
      </w:r>
      <w:r>
        <w:rPr>
          <w:rFonts w:hint="eastAsia" w:cs="宋体"/>
          <w:color w:val="auto"/>
          <w:sz w:val="24"/>
          <w:szCs w:val="24"/>
          <w:highlight w:val="none"/>
          <w:lang w:val="en-US" w:eastAsia="zh-CN"/>
        </w:rPr>
        <w:fldChar w:fldCharType="begin"/>
      </w:r>
      <w:r>
        <w:rPr>
          <w:rFonts w:hint="eastAsia" w:cs="宋体"/>
          <w:color w:val="auto"/>
          <w:sz w:val="24"/>
          <w:szCs w:val="24"/>
          <w:highlight w:val="none"/>
          <w:lang w:val="en-US" w:eastAsia="zh-CN"/>
        </w:rPr>
        <w:instrText xml:space="preserve"> HYPERLINK "https://jzsc.mohurd.gov.cn/informationDisclosure/list" </w:instrText>
      </w:r>
      <w:r>
        <w:rPr>
          <w:rFonts w:hint="eastAsia" w:cs="宋体"/>
          <w:color w:val="auto"/>
          <w:sz w:val="24"/>
          <w:szCs w:val="24"/>
          <w:highlight w:val="none"/>
          <w:lang w:val="en-US" w:eastAsia="zh-CN"/>
        </w:rPr>
        <w:fldChar w:fldCharType="separate"/>
      </w:r>
      <w:r>
        <w:rPr>
          <w:rStyle w:val="1020"/>
          <w:rFonts w:hint="eastAsia" w:cs="宋体"/>
          <w:color w:val="auto"/>
          <w:sz w:val="24"/>
          <w:szCs w:val="24"/>
          <w:highlight w:val="none"/>
          <w:lang w:val="en-US" w:eastAsia="zh-CN"/>
        </w:rPr>
        <w:t xml:space="preserve">https://jzsc.mohurd.gov.cn/informationDisclosure/list</w:t>
      </w:r>
      <w:r>
        <w:rPr>
          <w:rFonts w:hint="eastAsia" w:cs="宋体"/>
          <w:color w:val="auto"/>
          <w:sz w:val="24"/>
          <w:szCs w:val="24"/>
          <w:highlight w:val="none"/>
          <w:lang w:val="en-US" w:eastAsia="zh-CN"/>
        </w:rPr>
        <w:fldChar w:fldCharType="end"/>
      </w:r>
      <w:r/>
    </w:p>
    <w:p>
      <w:pPr>
        <w:ind w:firstLine="480"/>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4.其他要求：</w:t>
      </w:r>
      <w:r/>
    </w:p>
    <w:p>
      <w:pPr>
        <w:ind w:firstLine="480"/>
        <w:spacing w:line="360" w:lineRule="auto"/>
        <w:rPr>
          <w:rFonts w:hint="eastAsia" w:ascii="宋体" w:hAnsi="宋体" w:cs="仿宋_GB2312"/>
          <w:color w:val="auto"/>
          <w:sz w:val="24"/>
        </w:rPr>
      </w:pPr>
      <w:r>
        <w:rPr>
          <w:rFonts w:hint="eastAsia" w:ascii="宋体" w:hAnsi="宋体" w:cs="仿宋_GB2312"/>
          <w:color w:val="auto"/>
          <w:sz w:val="24"/>
          <w:lang w:val="en-US" w:eastAsia="zh-CN"/>
        </w:rPr>
        <w:t xml:space="preserve">（1）</w:t>
      </w:r>
      <w:r>
        <w:rPr>
          <w:rFonts w:hint="eastAsia" w:ascii="宋体" w:hAnsi="宋体" w:eastAsia="宋体" w:cs="宋体"/>
          <w:i w:val="0"/>
          <w:iCs w:val="0"/>
          <w:caps w:val="0"/>
          <w:color w:val="auto"/>
          <w:spacing w:val="0"/>
          <w:sz w:val="24"/>
          <w:szCs w:val="24"/>
          <w:shd w:val="clear" w:color="auto" w:fill="ffffff"/>
          <w:lang w:val="en-US" w:eastAsia="zh-CN"/>
        </w:rPr>
        <w:t xml:space="preserve">未被列入“信用中国”网站（www.creditchina.gov.cn）失信被执行人名单、重大税收违法失信主体名单和中国政府采购网（www.ccgp.gov.cn）政府采购严重违法失信行为记录名单。</w:t>
      </w:r>
      <w:r/>
    </w:p>
    <w:p>
      <w:pPr>
        <w:ind w:firstLine="480"/>
        <w:spacing w:line="360" w:lineRule="auto"/>
        <w:rPr>
          <w:rFonts w:ascii="宋体" w:hAnsi="宋体" w:cs="仿宋_GB2312"/>
          <w:color w:val="auto"/>
          <w:sz w:val="24"/>
        </w:rPr>
      </w:pPr>
      <w:r>
        <w:rPr>
          <w:rFonts w:hint="eastAsia" w:ascii="宋体" w:hAnsi="宋体" w:cs="仿宋_GB2312"/>
          <w:color w:val="auto"/>
          <w:sz w:val="24"/>
          <w:lang w:val="en-US" w:eastAsia="zh-CN"/>
        </w:rPr>
        <w:t xml:space="preserve">（2）</w:t>
      </w:r>
      <w:r>
        <w:rPr>
          <w:rFonts w:ascii="宋体" w:hAnsi="宋体" w:cs="仿宋_GB2312"/>
          <w:color w:val="auto"/>
          <w:sz w:val="24"/>
        </w:rPr>
        <w:t xml:space="preserve">单位负责人为同一人或者存在直接控股、管理关系的不同供应商，不得参加同一合同项下的政府采购活动。</w:t>
      </w:r>
      <w:r/>
    </w:p>
    <w:p>
      <w:pPr>
        <w:ind w:firstLine="480"/>
        <w:spacing w:line="360" w:lineRule="auto"/>
        <w:rPr>
          <w:rFonts w:hint="eastAsia" w:ascii="宋体" w:hAnsi="宋体" w:cs="仿宋_GB2312"/>
          <w:color w:val="auto"/>
          <w:sz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为采购项目提供整体设计、规范编制或者项目管理、监理、检测等服务的供应商，不得再参加该采购项目的其他采购活动。</w:t>
      </w:r>
      <w:r/>
    </w:p>
    <w:p>
      <w:pPr>
        <w:jc w:val="left"/>
        <w:spacing w:line="360" w:lineRule="auto"/>
        <w:widowControl/>
        <w:rPr>
          <w:rFonts w:ascii="宋体" w:hAnsi="宋体" w:cs="仿宋_GB2312"/>
          <w:b/>
          <w:color w:val="auto"/>
          <w:sz w:val="24"/>
          <w:szCs w:val="24"/>
        </w:rPr>
      </w:pPr>
      <w:r>
        <w:rPr>
          <w:rFonts w:hint="eastAsia" w:ascii="宋体" w:hAnsi="宋体" w:cs="仿宋_GB2312"/>
          <w:b/>
          <w:color w:val="auto"/>
          <w:sz w:val="24"/>
          <w:szCs w:val="24"/>
        </w:rPr>
        <w:t xml:space="preserve">三、获取采购文件</w:t>
      </w:r>
      <w:r/>
    </w:p>
    <w:p>
      <w:pPr>
        <w:ind w:firstLine="480"/>
        <w:jc w:val="left"/>
        <w:spacing w:line="360" w:lineRule="auto"/>
        <w:widowControl/>
        <w:rPr>
          <w:rFonts w:hint="eastAsia" w:ascii="宋体" w:hAnsi="宋体" w:eastAsia="宋体" w:cs="宋体"/>
          <w:color w:val="auto"/>
          <w:sz w:val="24"/>
          <w:szCs w:val="24"/>
          <w:lang w:eastAsia="zh-CN"/>
        </w:rPr>
      </w:pPr>
      <w:r>
        <w:rPr>
          <w:rFonts w:hint="eastAsia" w:ascii="宋体" w:hAnsi="宋体" w:cs="仿宋_GB2312"/>
          <w:color w:val="auto"/>
          <w:sz w:val="24"/>
          <w:szCs w:val="24"/>
        </w:rPr>
        <w:t xml:space="preserve">时间：</w:t>
      </w:r>
      <w:r>
        <w:rPr>
          <w:rFonts w:hint="eastAsia" w:ascii="宋体" w:hAnsi="宋体" w:cs="宋体"/>
          <w:color w:val="auto"/>
          <w:sz w:val="24"/>
          <w:szCs w:val="24"/>
        </w:rPr>
        <w:t xml:space="preserve">自磋商文件公告发布之日起5个工作日</w:t>
      </w:r>
      <w:r/>
    </w:p>
    <w:p>
      <w:pPr>
        <w:ind w:firstLine="480"/>
        <w:jc w:val="left"/>
        <w:spacing w:line="360" w:lineRule="auto"/>
        <w:widowControl/>
        <w:rPr>
          <w:rFonts w:ascii="宋体" w:hAnsi="宋体" w:cs="仿宋_GB2312"/>
          <w:color w:val="auto"/>
          <w:sz w:val="24"/>
          <w:szCs w:val="24"/>
        </w:rPr>
      </w:pPr>
      <w:r>
        <w:rPr>
          <w:rFonts w:hint="eastAsia" w:ascii="宋体" w:hAnsi="宋体" w:cs="仿宋_GB2312"/>
          <w:color w:val="auto"/>
          <w:sz w:val="24"/>
          <w:szCs w:val="24"/>
        </w:rPr>
        <w:t xml:space="preserve">地点：</w:t>
      </w:r>
      <w:r>
        <w:rPr>
          <w:rFonts w:hint="eastAsia" w:ascii="宋体" w:hAnsi="宋体" w:cs="宋体"/>
          <w:color w:val="auto"/>
          <w:sz w:val="24"/>
          <w:szCs w:val="24"/>
        </w:rPr>
        <w:t xml:space="preserve">供应商完成注册并办理CA证书后在“苏采云”系统下载本项目的采购文件</w:t>
      </w:r>
      <w:r/>
    </w:p>
    <w:p>
      <w:pPr>
        <w:ind w:firstLine="480"/>
        <w:spacing w:line="360" w:lineRule="auto"/>
        <w:rPr>
          <w:rFonts w:ascii="宋体" w:hAnsi="宋体" w:cs="宋体"/>
          <w:color w:val="auto"/>
          <w:sz w:val="24"/>
          <w:szCs w:val="24"/>
        </w:rPr>
      </w:pPr>
      <w:r>
        <w:rPr>
          <w:rFonts w:hint="eastAsia" w:ascii="宋体" w:hAnsi="宋体" w:cs="仿宋_GB2312"/>
          <w:color w:val="auto"/>
          <w:sz w:val="24"/>
          <w:szCs w:val="24"/>
        </w:rPr>
        <w:t xml:space="preserve">方式：</w:t>
      </w:r>
      <w:r>
        <w:rPr>
          <w:rFonts w:hint="eastAsia" w:ascii="宋体" w:hAnsi="宋体" w:cs="宋体"/>
          <w:color w:val="auto"/>
          <w:sz w:val="24"/>
          <w:szCs w:val="24"/>
        </w:rPr>
        <w:t xml:space="preserve">本次采购采用“苏采云”政府采购一体化平台进行政府采购活动</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供应商如确定参加磋商，可自行下载采购文件及有关资料，按照采购文件规定进行注册、领取</w:t>
      </w:r>
      <w:r>
        <w:rPr>
          <w:rFonts w:ascii="宋体" w:hAnsi="宋体" w:cs="宋体"/>
          <w:color w:val="auto"/>
          <w:sz w:val="24"/>
          <w:szCs w:val="24"/>
        </w:rPr>
        <w:t xml:space="preserve">CA和办理电子签章（请至泰州市高港区泰州大道</w:t>
      </w:r>
      <w:r>
        <w:rPr>
          <w:rFonts w:hint="eastAsia" w:ascii="宋体" w:hAnsi="宋体" w:cs="宋体"/>
          <w:color w:val="auto"/>
          <w:sz w:val="24"/>
          <w:szCs w:val="24"/>
        </w:rPr>
        <w:t xml:space="preserve">1</w:t>
      </w:r>
      <w:r>
        <w:rPr>
          <w:rFonts w:ascii="宋体" w:hAnsi="宋体" w:cs="宋体"/>
          <w:color w:val="auto"/>
          <w:sz w:val="24"/>
          <w:szCs w:val="24"/>
        </w:rPr>
        <w:t xml:space="preserve">88号(中国医药城会展交易中心W3馆西南角)公共资源交易大厅6号窗口办理</w:t>
      </w:r>
      <w:r>
        <w:rPr>
          <w:rFonts w:ascii="宋体" w:hAnsi="宋体" w:cs="宋体"/>
          <w:color w:val="auto"/>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color w:val="auto"/>
          <w:sz w:val="24"/>
          <w:szCs w:val="24"/>
        </w:rPr>
      </w:pPr>
      <w:r>
        <w:rPr>
          <w:rFonts w:hint="eastAsia" w:ascii="宋体" w:hAnsi="宋体" w:cs="仿宋_GB2312"/>
          <w:color w:val="auto"/>
          <w:sz w:val="24"/>
          <w:szCs w:val="24"/>
        </w:rPr>
        <w:t xml:space="preserve">售价：免费</w:t>
      </w:r>
      <w:r/>
    </w:p>
    <w:p>
      <w:pPr>
        <w:jc w:val="left"/>
        <w:spacing w:line="420" w:lineRule="exact"/>
        <w:widowControl/>
        <w:rPr>
          <w:rFonts w:ascii="宋体" w:hAnsi="宋体" w:cs="仿宋_GB2312"/>
          <w:b/>
          <w:color w:val="auto"/>
          <w:sz w:val="24"/>
          <w:szCs w:val="24"/>
        </w:rPr>
      </w:pPr>
      <w:r>
        <w:rPr>
          <w:rFonts w:hint="eastAsia" w:ascii="宋体" w:hAnsi="宋体" w:cs="仿宋_GB2312"/>
          <w:b/>
          <w:color w:val="auto"/>
          <w:sz w:val="24"/>
          <w:szCs w:val="24"/>
        </w:rPr>
        <w:t xml:space="preserve">四、响应文件提交</w:t>
      </w:r>
      <w:r/>
    </w:p>
    <w:p>
      <w:pPr>
        <w:ind w:firstLine="480"/>
        <w:jc w:val="left"/>
        <w:spacing w:line="420" w:lineRule="exact"/>
        <w:widowControl/>
        <w:rPr>
          <w:rFonts w:ascii="宋体" w:hAnsi="宋体" w:cs="仿宋_GB2312"/>
          <w:color w:val="auto"/>
          <w:sz w:val="24"/>
          <w:szCs w:val="24"/>
        </w:rPr>
      </w:pPr>
      <w:r>
        <w:rPr>
          <w:rFonts w:hint="eastAsia" w:ascii="宋体" w:hAnsi="宋体" w:cs="仿宋_GB2312"/>
          <w:color w:val="auto"/>
          <w:sz w:val="24"/>
          <w:szCs w:val="24"/>
        </w:rPr>
        <w:t xml:space="preserve">截止时间：</w:t>
      </w:r>
      <w:r>
        <w:rPr>
          <w:rFonts w:hint="eastAsia" w:ascii="宋体" w:hAnsi="宋体" w:cs="仿宋_GB2312"/>
          <w:color w:val="auto"/>
          <w:sz w:val="24"/>
          <w:szCs w:val="24"/>
        </w:rPr>
        <w:t xml:space="preserve">202</w:t>
      </w:r>
      <w:r>
        <w:rPr>
          <w:rFonts w:hint="eastAsia" w:ascii="宋体" w:hAnsi="宋体" w:cs="仿宋_GB2312"/>
          <w:color w:val="auto"/>
          <w:sz w:val="24"/>
          <w:szCs w:val="24"/>
          <w:lang w:val="en-US" w:eastAsia="zh-CN"/>
        </w:rPr>
        <w:t xml:space="preserve">6</w:t>
      </w:r>
      <w:r>
        <w:rPr>
          <w:rFonts w:hint="eastAsia" w:ascii="宋体" w:hAnsi="宋体" w:cs="仿宋_GB2312"/>
          <w:color w:val="auto"/>
          <w:sz w:val="24"/>
          <w:szCs w:val="24"/>
        </w:rPr>
        <w:t xml:space="preserve">年</w:t>
      </w:r>
      <w:r>
        <w:rPr>
          <w:rFonts w:hint="eastAsia" w:ascii="宋体" w:hAnsi="宋体" w:cs="仿宋_GB2312"/>
          <w:color w:val="auto"/>
          <w:sz w:val="24"/>
          <w:szCs w:val="24"/>
          <w:lang w:val="en-US" w:eastAsia="zh-CN"/>
        </w:rPr>
        <w:t xml:space="preserve">11</w:t>
      </w:r>
      <w:r>
        <w:rPr>
          <w:rFonts w:ascii="宋体" w:hAnsi="宋体" w:cs="仿宋_GB2312"/>
          <w:color w:val="auto"/>
          <w:sz w:val="24"/>
          <w:szCs w:val="24"/>
        </w:rPr>
        <w:t xml:space="preserve">月</w:t>
      </w:r>
      <w:r>
        <w:rPr>
          <w:rFonts w:hint="eastAsia" w:ascii="宋体" w:hAnsi="宋体" w:cs="仿宋_GB2312"/>
          <w:color w:val="auto"/>
          <w:sz w:val="24"/>
          <w:szCs w:val="24"/>
          <w:lang w:val="en-US" w:eastAsia="zh-CN"/>
        </w:rPr>
        <w:t xml:space="preserve">13</w:t>
      </w:r>
      <w:r>
        <w:rPr>
          <w:rFonts w:hint="eastAsia" w:ascii="宋体" w:hAnsi="宋体" w:cs="仿宋_GB2312"/>
          <w:color w:val="auto"/>
          <w:sz w:val="24"/>
          <w:szCs w:val="24"/>
        </w:rPr>
        <w:t xml:space="preserve">日</w:t>
      </w:r>
      <w:r>
        <w:rPr>
          <w:rFonts w:hint="eastAsia" w:ascii="宋体" w:hAnsi="宋体" w:cs="仿宋_GB2312"/>
          <w:color w:val="auto"/>
          <w:sz w:val="24"/>
          <w:szCs w:val="24"/>
          <w:lang w:val="en-US" w:eastAsia="zh-CN"/>
        </w:rPr>
        <w:t xml:space="preserve">9</w:t>
      </w:r>
      <w:r>
        <w:rPr>
          <w:rFonts w:ascii="宋体" w:hAnsi="宋体" w:cs="仿宋_GB2312"/>
          <w:color w:val="auto"/>
          <w:sz w:val="24"/>
          <w:szCs w:val="24"/>
        </w:rPr>
        <w:t xml:space="preserve">点</w:t>
      </w:r>
      <w:r>
        <w:rPr>
          <w:rFonts w:hint="eastAsia" w:ascii="宋体" w:hAnsi="宋体" w:cs="仿宋_GB2312"/>
          <w:color w:val="auto"/>
          <w:sz w:val="24"/>
          <w:szCs w:val="24"/>
          <w:lang w:val="en-US" w:eastAsia="zh-CN"/>
        </w:rPr>
        <w:t xml:space="preserve">0</w:t>
      </w:r>
      <w:r>
        <w:rPr>
          <w:rFonts w:ascii="宋体" w:hAnsi="宋体" w:cs="仿宋_GB2312"/>
          <w:color w:val="auto"/>
          <w:sz w:val="24"/>
          <w:szCs w:val="24"/>
        </w:rPr>
        <w:t xml:space="preserve">0</w:t>
      </w:r>
      <w:r>
        <w:rPr>
          <w:rFonts w:hint="eastAsia" w:ascii="宋体" w:hAnsi="宋体" w:cs="仿宋_GB2312"/>
          <w:color w:val="auto"/>
          <w:sz w:val="24"/>
          <w:szCs w:val="24"/>
        </w:rPr>
        <w:t xml:space="preserve">分</w:t>
      </w:r>
      <w:r>
        <w:rPr>
          <w:rFonts w:hint="eastAsia" w:ascii="宋体" w:hAnsi="宋体" w:cs="仿宋_GB2312"/>
          <w:color w:val="auto"/>
          <w:sz w:val="24"/>
          <w:szCs w:val="24"/>
        </w:rPr>
        <w:t xml:space="preserve">（北京时间）</w:t>
      </w:r>
      <w:r/>
    </w:p>
    <w:p>
      <w:pPr>
        <w:ind w:firstLine="480"/>
        <w:jc w:val="left"/>
        <w:spacing w:line="420" w:lineRule="exact"/>
        <w:widowControl/>
        <w:rPr>
          <w:rFonts w:ascii="宋体" w:hAnsi="宋体" w:cs="仿宋_GB2312"/>
          <w:color w:val="auto"/>
          <w:sz w:val="24"/>
          <w:szCs w:val="24"/>
        </w:rPr>
      </w:pPr>
      <w:r>
        <w:rPr>
          <w:rFonts w:hint="eastAsia" w:ascii="宋体" w:hAnsi="宋体" w:cs="仿宋_GB2312"/>
          <w:color w:val="auto"/>
          <w:sz w:val="24"/>
          <w:szCs w:val="24"/>
        </w:rPr>
        <w:t xml:space="preserve">地点：</w:t>
      </w:r>
      <w:r>
        <w:rPr>
          <w:rFonts w:hint="eastAsia" w:ascii="宋体" w:hAnsi="宋体" w:cs="宋体"/>
          <w:color w:val="auto"/>
          <w:sz w:val="24"/>
          <w:szCs w:val="24"/>
        </w:rPr>
        <w:t xml:space="preserve">“苏采云”政府采购交易系统</w:t>
      </w:r>
      <w:r/>
    </w:p>
    <w:p>
      <w:pPr>
        <w:jc w:val="left"/>
        <w:spacing w:line="420" w:lineRule="exact"/>
        <w:widowControl/>
        <w:rPr>
          <w:rFonts w:ascii="宋体" w:hAnsi="宋体" w:cs="仿宋_GB2312"/>
          <w:b/>
          <w:color w:val="auto"/>
          <w:sz w:val="24"/>
          <w:szCs w:val="24"/>
        </w:rPr>
      </w:pPr>
      <w:r>
        <w:rPr>
          <w:rFonts w:hint="eastAsia" w:ascii="宋体" w:hAnsi="宋体" w:cs="仿宋_GB2312"/>
          <w:b/>
          <w:color w:val="auto"/>
          <w:sz w:val="24"/>
          <w:szCs w:val="24"/>
        </w:rPr>
        <w:t xml:space="preserve">五、开启</w:t>
      </w:r>
      <w:r/>
    </w:p>
    <w:p>
      <w:pPr>
        <w:ind w:firstLine="480"/>
        <w:jc w:val="left"/>
        <w:spacing w:line="420" w:lineRule="exact"/>
        <w:widowControl/>
        <w:rPr>
          <w:rFonts w:ascii="宋体" w:hAnsi="宋体" w:cs="仿宋_GB2312"/>
          <w:color w:val="auto"/>
          <w:sz w:val="24"/>
          <w:szCs w:val="24"/>
        </w:rPr>
      </w:pPr>
      <w:r>
        <w:rPr>
          <w:rFonts w:hint="eastAsia" w:ascii="宋体" w:hAnsi="宋体" w:cs="仿宋_GB2312"/>
          <w:color w:val="auto"/>
          <w:sz w:val="24"/>
          <w:szCs w:val="24"/>
        </w:rPr>
        <w:t xml:space="preserve">时间：</w:t>
      </w:r>
      <w:r>
        <w:rPr>
          <w:rFonts w:hint="eastAsia" w:ascii="宋体" w:hAnsi="宋体" w:cs="仿宋_GB2312"/>
          <w:color w:val="auto"/>
          <w:sz w:val="24"/>
          <w:szCs w:val="24"/>
        </w:rPr>
        <w:t xml:space="preserve">202</w:t>
      </w:r>
      <w:r>
        <w:rPr>
          <w:rFonts w:hint="eastAsia" w:ascii="宋体" w:hAnsi="宋体" w:cs="仿宋_GB2312"/>
          <w:color w:val="auto"/>
          <w:sz w:val="24"/>
          <w:szCs w:val="24"/>
          <w:lang w:val="en-US" w:eastAsia="zh-CN"/>
        </w:rPr>
        <w:t xml:space="preserve">6</w:t>
      </w:r>
      <w:r>
        <w:rPr>
          <w:rFonts w:hint="eastAsia" w:ascii="宋体" w:hAnsi="宋体" w:cs="仿宋_GB2312"/>
          <w:color w:val="auto"/>
          <w:sz w:val="24"/>
          <w:szCs w:val="24"/>
        </w:rPr>
        <w:t xml:space="preserve">年</w:t>
      </w:r>
      <w:r>
        <w:rPr>
          <w:rFonts w:hint="eastAsia" w:ascii="宋体" w:hAnsi="宋体" w:cs="仿宋_GB2312"/>
          <w:color w:val="auto"/>
          <w:sz w:val="24"/>
          <w:szCs w:val="24"/>
          <w:lang w:val="en-US" w:eastAsia="zh-CN"/>
        </w:rPr>
        <w:t xml:space="preserve">11</w:t>
      </w:r>
      <w:r>
        <w:rPr>
          <w:rFonts w:ascii="宋体" w:hAnsi="宋体" w:cs="仿宋_GB2312"/>
          <w:color w:val="auto"/>
          <w:sz w:val="24"/>
          <w:szCs w:val="24"/>
        </w:rPr>
        <w:t xml:space="preserve">月</w:t>
      </w:r>
      <w:r>
        <w:rPr>
          <w:rFonts w:hint="eastAsia" w:ascii="宋体" w:hAnsi="宋体" w:cs="仿宋_GB2312"/>
          <w:color w:val="auto"/>
          <w:sz w:val="24"/>
          <w:szCs w:val="24"/>
          <w:lang w:val="en-US" w:eastAsia="zh-CN"/>
        </w:rPr>
        <w:t xml:space="preserve">13</w:t>
      </w:r>
      <w:r>
        <w:rPr>
          <w:rFonts w:hint="eastAsia" w:ascii="宋体" w:hAnsi="宋体" w:cs="仿宋_GB2312"/>
          <w:color w:val="auto"/>
          <w:sz w:val="24"/>
          <w:szCs w:val="24"/>
        </w:rPr>
        <w:t xml:space="preserve">日</w:t>
      </w:r>
      <w:r>
        <w:rPr>
          <w:rFonts w:hint="eastAsia" w:ascii="宋体" w:hAnsi="宋体" w:cs="仿宋_GB2312"/>
          <w:color w:val="auto"/>
          <w:sz w:val="24"/>
          <w:szCs w:val="24"/>
          <w:lang w:val="en-US" w:eastAsia="zh-CN"/>
        </w:rPr>
        <w:t xml:space="preserve">9</w:t>
      </w:r>
      <w:r>
        <w:rPr>
          <w:rFonts w:hint="eastAsia" w:ascii="宋体" w:hAnsi="宋体" w:cs="仿宋_GB2312"/>
          <w:color w:val="auto"/>
          <w:sz w:val="24"/>
          <w:szCs w:val="24"/>
        </w:rPr>
        <w:t xml:space="preserve">点</w:t>
      </w:r>
      <w:r>
        <w:rPr>
          <w:rFonts w:hint="eastAsia" w:ascii="宋体" w:hAnsi="宋体" w:cs="仿宋_GB2312"/>
          <w:color w:val="auto"/>
          <w:sz w:val="24"/>
          <w:szCs w:val="24"/>
          <w:lang w:val="en-US" w:eastAsia="zh-CN"/>
        </w:rPr>
        <w:t xml:space="preserve">0</w:t>
      </w:r>
      <w:r>
        <w:rPr>
          <w:rFonts w:ascii="宋体" w:hAnsi="宋体" w:cs="仿宋_GB2312"/>
          <w:color w:val="auto"/>
          <w:sz w:val="24"/>
          <w:szCs w:val="24"/>
        </w:rPr>
        <w:t xml:space="preserve">0</w:t>
      </w:r>
      <w:r>
        <w:rPr>
          <w:rFonts w:hint="eastAsia" w:ascii="宋体" w:hAnsi="宋体" w:cs="仿宋_GB2312"/>
          <w:color w:val="auto"/>
          <w:sz w:val="24"/>
          <w:szCs w:val="24"/>
        </w:rPr>
        <w:t xml:space="preserve">分</w:t>
      </w:r>
      <w:r>
        <w:rPr>
          <w:rFonts w:hint="eastAsia" w:ascii="宋体" w:hAnsi="宋体" w:cs="仿宋_GB2312"/>
          <w:color w:val="auto"/>
          <w:sz w:val="24"/>
          <w:szCs w:val="24"/>
        </w:rPr>
        <w:t xml:space="preserve">（北京时间）</w:t>
      </w:r>
      <w:r/>
    </w:p>
    <w:p>
      <w:pPr>
        <w:ind w:firstLine="480"/>
        <w:jc w:val="left"/>
        <w:spacing w:line="420" w:lineRule="exact"/>
        <w:widowControl/>
        <w:rPr>
          <w:rFonts w:ascii="宋体" w:hAnsi="宋体" w:cs="仿宋_GB2312"/>
          <w:color w:val="auto"/>
          <w:sz w:val="24"/>
          <w:szCs w:val="24"/>
        </w:rPr>
      </w:pPr>
      <w:r>
        <w:rPr>
          <w:rFonts w:hint="eastAsia" w:ascii="宋体" w:hAnsi="宋体" w:cs="仿宋_GB2312"/>
          <w:color w:val="auto"/>
          <w:sz w:val="24"/>
          <w:szCs w:val="24"/>
        </w:rPr>
        <w:t xml:space="preserve">地点：</w:t>
      </w:r>
      <w:r>
        <w:rPr>
          <w:rFonts w:hint="eastAsia" w:ascii="宋体" w:hAnsi="宋体" w:cs="宋体"/>
          <w:color w:val="auto"/>
          <w:sz w:val="24"/>
          <w:szCs w:val="24"/>
        </w:rPr>
        <w:t xml:space="preserve">“苏采云”系统“开标大厅”</w:t>
      </w:r>
      <w:r/>
    </w:p>
    <w:p>
      <w:pPr>
        <w:jc w:val="left"/>
        <w:spacing w:line="420" w:lineRule="exact"/>
        <w:widowControl/>
        <w:rPr>
          <w:rFonts w:ascii="宋体" w:hAnsi="宋体" w:cs="仿宋_GB2312"/>
          <w:b/>
          <w:color w:val="auto"/>
          <w:sz w:val="24"/>
          <w:szCs w:val="24"/>
        </w:rPr>
      </w:pPr>
      <w:r>
        <w:rPr>
          <w:rFonts w:hint="eastAsia" w:ascii="宋体" w:hAnsi="宋体" w:cs="仿宋_GB2312"/>
          <w:b/>
          <w:color w:val="auto"/>
          <w:sz w:val="24"/>
          <w:szCs w:val="24"/>
        </w:rPr>
        <w:t xml:space="preserve">六、公告期限</w:t>
      </w:r>
      <w:r/>
    </w:p>
    <w:p>
      <w:pPr>
        <w:ind w:firstLine="480"/>
        <w:jc w:val="left"/>
        <w:spacing w:line="420" w:lineRule="exact"/>
        <w:widowControl/>
        <w:rPr>
          <w:rFonts w:ascii="宋体" w:hAnsi="宋体" w:cs="仿宋_GB2312"/>
          <w:color w:val="auto"/>
          <w:sz w:val="24"/>
          <w:szCs w:val="24"/>
        </w:rPr>
      </w:pPr>
      <w:r>
        <w:rPr>
          <w:rFonts w:hint="eastAsia" w:ascii="宋体" w:hAnsi="宋体" w:cs="宋体"/>
          <w:color w:val="auto"/>
          <w:sz w:val="24"/>
          <w:szCs w:val="24"/>
        </w:rPr>
        <w:t xml:space="preserve">自本公告发布之日起3个工作日</w:t>
      </w:r>
      <w:r/>
    </w:p>
    <w:p>
      <w:pPr>
        <w:numPr>
          <w:ilvl w:val="0"/>
          <w:numId w:val="4"/>
        </w:numPr>
        <w:jc w:val="left"/>
        <w:spacing w:line="420" w:lineRule="exact"/>
        <w:widowControl/>
        <w:rPr>
          <w:rFonts w:ascii="宋体" w:hAnsi="宋体" w:cs="仿宋_GB2312"/>
          <w:b/>
          <w:color w:val="auto"/>
          <w:sz w:val="24"/>
          <w:szCs w:val="24"/>
        </w:rPr>
      </w:pPr>
      <w:r>
        <w:rPr>
          <w:rFonts w:hint="eastAsia" w:ascii="宋体" w:hAnsi="宋体" w:cs="仿宋_GB2312"/>
          <w:b/>
          <w:color w:val="auto"/>
          <w:sz w:val="24"/>
          <w:szCs w:val="24"/>
        </w:rPr>
        <w:t xml:space="preserve">其他补充事宜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1.本次采购采用“江苏省政府采购管理交易系统</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苏采云</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”，招标、投标、开标、评标、定标实现全程电子化。供应商应当按照</w:t>
      </w:r>
      <w:r>
        <w:rPr>
          <w:rFonts w:hint="eastAsia" w:ascii="宋体" w:hAnsi="宋体" w:cs="宋体"/>
          <w:color w:val="auto"/>
          <w:sz w:val="24"/>
          <w:szCs w:val="24"/>
          <w:lang w:eastAsia="zh-CN"/>
        </w:rPr>
        <w:t xml:space="preserve">《苏采云系统操作手册供应商》（以下简称“操作手册”）</w:t>
      </w:r>
      <w:r>
        <w:rPr>
          <w:rFonts w:hint="eastAsia" w:ascii="宋体" w:hAnsi="宋体" w:eastAsia="宋体" w:cs="宋体"/>
          <w:color w:val="auto"/>
          <w:sz w:val="24"/>
          <w:szCs w:val="24"/>
        </w:rPr>
        <w:t xml:space="preserve">参加投标活动，如供应商未按要求操作，由此所产生的风险由供应商自行承担。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2.供应商应按照《操作手册》进行注册入库、办理CA及电子签章，并按《操作手册》要求进行网上投标参与、下载采购文件、标书制作、上传投标文件、开评标。技术服务联系电话：0523-86897512，0523-87633965。</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（1）登录 http://jszfcg.jsczt.cn/，点击“苏采云”进入系统。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（2）“CA数字证书”的获取：供应商需办理CA锁（原国信CA</w:t>
      </w:r>
      <w:r>
        <w:rPr>
          <w:rFonts w:hint="eastAsia" w:ascii="宋体" w:hAnsi="宋体" w:cs="宋体"/>
          <w:color w:val="auto"/>
          <w:sz w:val="24"/>
          <w:szCs w:val="24"/>
          <w:lang w:eastAsia="zh-CN"/>
        </w:rPr>
        <w:t xml:space="preserve">需</w:t>
      </w:r>
      <w:r>
        <w:rPr>
          <w:rFonts w:hint="eastAsia" w:ascii="宋体" w:hAnsi="宋体" w:eastAsia="宋体" w:cs="宋体"/>
          <w:color w:val="auto"/>
          <w:sz w:val="24"/>
          <w:szCs w:val="24"/>
        </w:rPr>
        <w:t xml:space="preserve">更换新CA</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详见</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"http://jsxcmm.com/help/gys.html）。" </w:instrText>
      </w:r>
      <w:r>
        <w:rPr>
          <w:rFonts w:hint="eastAsia" w:ascii="宋体" w:hAnsi="宋体" w:eastAsia="宋体" w:cs="宋体"/>
          <w:color w:val="auto"/>
          <w:sz w:val="24"/>
          <w:szCs w:val="24"/>
        </w:rPr>
        <w:fldChar w:fldCharType="separate"/>
      </w:r>
      <w:r>
        <w:rPr>
          <w:rStyle w:val="1020"/>
          <w:rFonts w:hint="eastAsia" w:ascii="宋体" w:hAnsi="宋体" w:eastAsia="宋体" w:cs="宋体"/>
          <w:color w:val="auto"/>
          <w:sz w:val="24"/>
          <w:szCs w:val="24"/>
        </w:rPr>
        <w:t xml:space="preserve">http://jsxcmm.com/help/gys.html）。</w:t>
      </w:r>
      <w:r>
        <w:rPr>
          <w:rStyle w:val="1020"/>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投标客户端工具及供应商操作手册可访问江苏政府采购网，“资料下载”进行下载《江苏省政府采购管理交易系统（苏采云）供应商操作手册》。</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次采购采用不见面开标模式，竞争性磋商项目将与供应商就磋商文件进行线上磋商，请供应商按照操作手册进入不见面开标大厅，因供应商自身设备故障或自身原因导致无法完成投标的，由供应商自行承担后果。</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关本次采购的事项若存在变动或修改，敬请及时关注“江苏政府采购网”发布的更正公告。因供应商未尽注意义务，未及时全面地关注更正公告导致其递交的响应材料不符合采购文件要求而造成的损失及风险由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5.在评标结束前，各供应商授权代表应保持手机畅通，以便及时澄清答疑。</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6.如在开标时间发生系统故障等不可预见情况，导致开评标活动无法正常进行的，将延迟开评标时间，具体开评标时间另行通知。</w:t>
      </w:r>
      <w:r/>
    </w:p>
    <w:p>
      <w:pPr>
        <w:ind w:firstLine="482"/>
        <w:jc w:val="left"/>
        <w:keepLines w:val="0"/>
        <w:keepNext w:val="0"/>
        <w:pageBreakBefore w:val="0"/>
        <w:spacing w:line="360" w:lineRule="auto"/>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注：各供应商请关注开标大厅交流区，在开标结束后，请勿离开开标大厅。采购人或采购代理机构通知最后报价填报后，</w:t>
      </w:r>
      <w:r>
        <w:rPr>
          <w:rFonts w:hint="eastAsia" w:ascii="宋体" w:hAnsi="宋体" w:cs="宋体"/>
          <w:b/>
          <w:color w:val="auto"/>
          <w:sz w:val="24"/>
          <w:szCs w:val="24"/>
          <w:lang w:eastAsia="zh-CN"/>
        </w:rPr>
        <w:t xml:space="preserve">所有</w:t>
      </w:r>
      <w:r>
        <w:rPr>
          <w:rFonts w:hint="eastAsia" w:ascii="宋体" w:hAnsi="宋体" w:eastAsia="宋体" w:cs="宋体"/>
          <w:b/>
          <w:color w:val="auto"/>
          <w:sz w:val="24"/>
          <w:szCs w:val="24"/>
        </w:rPr>
        <w:t xml:space="preserve">响应供应商须在</w:t>
      </w:r>
      <w:r>
        <w:rPr>
          <w:rFonts w:hint="eastAsia" w:ascii="宋体" w:hAnsi="宋体" w:cs="宋体"/>
          <w:b/>
          <w:color w:val="auto"/>
          <w:sz w:val="24"/>
          <w:szCs w:val="24"/>
          <w:lang w:val="en-US" w:eastAsia="zh-CN"/>
        </w:rPr>
        <w:t xml:space="preserve">规定的时间内</w:t>
      </w:r>
      <w:r>
        <w:rPr>
          <w:rFonts w:hint="eastAsia" w:ascii="宋体" w:hAnsi="宋体" w:eastAsia="宋体" w:cs="宋体"/>
          <w:b/>
          <w:color w:val="auto"/>
          <w:sz w:val="24"/>
          <w:szCs w:val="24"/>
        </w:rPr>
        <w:t xml:space="preserve">填写并提交最后报价，未在规定时间内提交最后报价的，视作无效响应处理。</w:t>
      </w:r>
      <w:r/>
    </w:p>
    <w:p>
      <w:pPr>
        <w:jc w:val="left"/>
        <w:spacing w:line="420" w:lineRule="exact"/>
        <w:widowControl/>
        <w:rPr>
          <w:rFonts w:ascii="宋体" w:hAnsi="宋体" w:cs="仿宋_GB2312"/>
          <w:b/>
          <w:color w:val="auto"/>
          <w:sz w:val="24"/>
          <w:szCs w:val="24"/>
        </w:rPr>
      </w:pPr>
      <w:r>
        <w:rPr>
          <w:rFonts w:hint="eastAsia" w:ascii="宋体" w:hAnsi="宋体" w:cs="仿宋_GB2312"/>
          <w:b/>
          <w:color w:val="auto"/>
          <w:sz w:val="24"/>
          <w:szCs w:val="24"/>
        </w:rPr>
        <w:t xml:space="preserve">八、凡对本次采购提出询问，请按以下方式联系</w:t>
      </w:r>
      <w:r/>
    </w:p>
    <w:p>
      <w:pPr>
        <w:ind w:firstLine="480"/>
        <w:spacing w:line="360" w:lineRule="auto"/>
        <w:rPr>
          <w:rFonts w:ascii="宋体" w:hAnsi="宋体" w:cs="宋体"/>
          <w:color w:val="auto"/>
          <w:sz w:val="24"/>
        </w:rPr>
      </w:pPr>
      <w:r/>
      <w:bookmarkStart w:id="30" w:name="_Toc35393806"/>
      <w:r/>
      <w:bookmarkStart w:id="31" w:name="_Toc28359096"/>
      <w:r/>
      <w:bookmarkStart w:id="32" w:name="_Toc28359019"/>
      <w:r/>
      <w:bookmarkStart w:id="33" w:name="_Toc35393637"/>
      <w:r>
        <w:rPr>
          <w:rFonts w:hint="eastAsia" w:ascii="宋体" w:hAnsi="宋体" w:cs="宋体"/>
          <w:color w:val="auto"/>
          <w:sz w:val="24"/>
        </w:rPr>
        <w:t xml:space="preserve">1.采购人信息</w:t>
      </w:r>
      <w:bookmarkEnd w:id="30"/>
      <w:r/>
      <w:bookmarkEnd w:id="31"/>
      <w:r/>
      <w:bookmarkEnd w:id="32"/>
      <w:r/>
      <w:bookmarkEnd w:id="33"/>
      <w:r/>
      <w:r/>
    </w:p>
    <w:p>
      <w:pPr>
        <w:ind w:left="1079" w:hanging="300"/>
        <w:jc w:val="left"/>
        <w:spacing w:line="360" w:lineRule="auto"/>
        <w:rPr>
          <w:rFonts w:hint="eastAsia" w:ascii="宋体" w:hAnsi="宋体" w:eastAsia="宋体" w:cs="Times New Roman"/>
          <w:color w:val="auto"/>
          <w:sz w:val="24"/>
        </w:rPr>
      </w:pPr>
      <w:r/>
      <w:bookmarkStart w:id="34" w:name="_Toc35393807"/>
      <w:r/>
      <w:bookmarkStart w:id="35" w:name="_Toc35393638"/>
      <w:r/>
      <w:bookmarkStart w:id="36" w:name="_Toc28359020"/>
      <w:r/>
      <w:bookmarkStart w:id="37" w:name="_Toc28359097"/>
      <w:r>
        <w:rPr>
          <w:rFonts w:hint="eastAsia" w:ascii="宋体" w:hAnsi="宋体" w:eastAsia="宋体" w:cs="Times New Roman"/>
          <w:color w:val="auto"/>
          <w:sz w:val="24"/>
        </w:rPr>
        <w:t xml:space="preserve">名    称：</w:t>
      </w:r>
      <w:r>
        <w:rPr>
          <w:rFonts w:hint="eastAsia" w:ascii="宋体" w:hAnsi="宋体" w:eastAsia="宋体" w:cs="Times New Roman"/>
          <w:color w:val="auto"/>
          <w:sz w:val="24"/>
          <w:lang w:eastAsia="zh-CN"/>
        </w:rPr>
        <w:t xml:space="preserve">泰州市公安局海陵分局</w:t>
      </w:r>
      <w:r>
        <w:rPr>
          <w:rFonts w:hint="eastAsia" w:ascii="宋体" w:hAnsi="宋体" w:eastAsia="宋体" w:cs="Times New Roman"/>
          <w:color w:val="auto"/>
          <w:sz w:val="24"/>
        </w:rPr>
        <w:t xml:space="preserve">　 </w:t>
      </w:r>
      <w:r/>
    </w:p>
    <w:p>
      <w:pPr>
        <w:ind w:left="1079" w:hanging="300"/>
        <w:jc w:val="left"/>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rPr>
        <w:t xml:space="preserve">地    址：泰州市海陵区</w:t>
      </w:r>
      <w:r>
        <w:rPr>
          <w:rFonts w:hint="eastAsia" w:ascii="宋体" w:hAnsi="宋体" w:eastAsia="宋体" w:cs="Times New Roman"/>
          <w:color w:val="auto"/>
          <w:sz w:val="24"/>
          <w:lang w:val="en-US" w:eastAsia="zh-CN"/>
        </w:rPr>
        <w:t xml:space="preserve">东风南</w:t>
      </w:r>
      <w:r>
        <w:rPr>
          <w:rFonts w:hint="eastAsia" w:ascii="宋体" w:hAnsi="宋体" w:eastAsia="宋体" w:cs="Times New Roman"/>
          <w:color w:val="auto"/>
          <w:sz w:val="24"/>
        </w:rPr>
        <w:t xml:space="preserve">路</w:t>
      </w:r>
      <w:r>
        <w:rPr>
          <w:rFonts w:hint="eastAsia" w:ascii="宋体" w:hAnsi="宋体" w:eastAsia="宋体" w:cs="Times New Roman"/>
          <w:color w:val="auto"/>
          <w:sz w:val="24"/>
          <w:lang w:val="en-US" w:eastAsia="zh-CN"/>
        </w:rPr>
        <w:t xml:space="preserve">599</w:t>
      </w:r>
      <w:r>
        <w:rPr>
          <w:rFonts w:hint="eastAsia" w:ascii="宋体" w:hAnsi="宋体" w:eastAsia="宋体" w:cs="Times New Roman"/>
          <w:color w:val="auto"/>
          <w:sz w:val="24"/>
        </w:rPr>
        <w:t xml:space="preserve">号</w:t>
      </w:r>
      <w:r/>
    </w:p>
    <w:p>
      <w:pPr>
        <w:ind w:left="1079" w:hanging="300"/>
        <w:jc w:val="left"/>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rPr>
        <w:t xml:space="preserve">联系方式：</w:t>
      </w:r>
      <w:r>
        <w:rPr>
          <w:rFonts w:hint="eastAsia" w:ascii="宋体" w:hAnsi="宋体" w:eastAsia="宋体" w:cs="Times New Roman"/>
          <w:color w:val="auto"/>
          <w:sz w:val="24"/>
          <w:lang w:val="en-US" w:eastAsia="zh-CN"/>
        </w:rPr>
        <w:t xml:space="preserve">王警官，</w:t>
      </w:r>
      <w:r>
        <w:rPr>
          <w:rFonts w:hint="eastAsia" w:ascii="宋体" w:hAnsi="宋体"/>
          <w:color w:val="auto"/>
          <w:sz w:val="24"/>
          <w:highlight w:val="none"/>
          <w:lang w:val="en-US" w:eastAsia="zh-CN"/>
        </w:rPr>
        <w:t xml:space="preserve">0523-86323313</w:t>
      </w:r>
      <w:bookmarkEnd w:id="34"/>
      <w:r/>
      <w:bookmarkEnd w:id="35"/>
      <w:r/>
      <w:bookmarkEnd w:id="36"/>
      <w:r/>
      <w:bookmarkEnd w:id="37"/>
      <w:r/>
      <w:r/>
    </w:p>
    <w:p>
      <w:pPr>
        <w:ind w:firstLine="480"/>
        <w:jc w:val="left"/>
        <w:spacing w:line="360" w:lineRule="auto"/>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采购代理机构信息</w:t>
      </w:r>
      <w:r/>
    </w:p>
    <w:p>
      <w:pPr>
        <w:ind w:left="1079" w:hanging="300"/>
        <w:jc w:val="left"/>
        <w:spacing w:line="360" w:lineRule="auto"/>
        <w:rPr>
          <w:rFonts w:hint="eastAsia" w:ascii="宋体" w:hAnsi="宋体" w:eastAsia="宋体"/>
          <w:color w:val="auto"/>
          <w:sz w:val="24"/>
          <w:lang w:eastAsia="zh-CN"/>
        </w:rPr>
      </w:pPr>
      <w:r/>
      <w:bookmarkStart w:id="38" w:name="_Toc28359010"/>
      <w:r/>
      <w:bookmarkStart w:id="39" w:name="_Toc28359087"/>
      <w:r>
        <w:rPr>
          <w:rFonts w:hint="eastAsia" w:ascii="宋体" w:hAnsi="宋体"/>
          <w:color w:val="auto"/>
          <w:sz w:val="24"/>
        </w:rPr>
        <w:t xml:space="preserve">名 </w:t>
      </w:r>
      <w:r>
        <w:rPr>
          <w:rFonts w:hint="eastAsia" w:ascii="宋体" w:hAnsi="宋体"/>
          <w:color w:val="auto"/>
          <w:sz w:val="24"/>
          <w:lang w:val="en-US" w:eastAsia="zh-CN"/>
        </w:rPr>
        <w:t xml:space="preserve">   </w:t>
      </w:r>
      <w:r>
        <w:rPr>
          <w:rFonts w:hint="eastAsia" w:ascii="宋体" w:hAnsi="宋体"/>
          <w:color w:val="auto"/>
          <w:sz w:val="24"/>
        </w:rPr>
        <w:t xml:space="preserve">称：</w:t>
      </w:r>
      <w:r>
        <w:rPr>
          <w:rFonts w:hint="eastAsia" w:ascii="宋体" w:hAnsi="宋体"/>
          <w:color w:val="auto"/>
          <w:sz w:val="24"/>
          <w:lang w:eastAsia="zh-CN"/>
        </w:rPr>
        <w:t xml:space="preserve">江苏兴加亿工程项目管理咨询有限公司</w:t>
      </w:r>
      <w:r/>
    </w:p>
    <w:p>
      <w:pPr>
        <w:ind w:left="1079" w:hanging="300"/>
        <w:jc w:val="left"/>
        <w:spacing w:line="360" w:lineRule="auto"/>
        <w:rPr>
          <w:rFonts w:hint="eastAsia" w:ascii="宋体" w:hAnsi="宋体" w:cs="Times New Roman"/>
          <w:color w:val="auto"/>
          <w:sz w:val="24"/>
          <w:lang w:val="en-US" w:eastAsia="zh-CN"/>
        </w:rPr>
      </w:pPr>
      <w:r>
        <w:rPr>
          <w:rFonts w:hint="eastAsia" w:ascii="宋体" w:hAnsi="宋体" w:eastAsia="宋体" w:cs="Times New Roman"/>
          <w:color w:val="auto"/>
          <w:sz w:val="24"/>
          <w:lang w:eastAsia="zh-CN"/>
        </w:rPr>
        <w:t xml:space="preserve">地    址：泰州市</w:t>
      </w:r>
      <w:r>
        <w:rPr>
          <w:rFonts w:hint="eastAsia" w:ascii="宋体" w:hAnsi="宋体" w:cs="Times New Roman"/>
          <w:color w:val="auto"/>
          <w:sz w:val="24"/>
          <w:lang w:val="en-US" w:eastAsia="zh-CN"/>
        </w:rPr>
        <w:t xml:space="preserve">中嘉国际装饰城南区38栋408室</w:t>
      </w:r>
      <w:r/>
    </w:p>
    <w:p>
      <w:pPr>
        <w:ind w:left="1079" w:hanging="300"/>
        <w:jc w:val="left"/>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联 系 人：</w:t>
      </w:r>
      <w:r>
        <w:rPr>
          <w:rFonts w:hint="eastAsia" w:ascii="宋体" w:hAnsi="宋体" w:eastAsia="宋体" w:cs="Times New Roman"/>
          <w:color w:val="auto"/>
          <w:sz w:val="24"/>
          <w:lang w:val="en-US" w:eastAsia="zh-CN"/>
        </w:rPr>
        <w:t xml:space="preserve">葛</w:t>
      </w:r>
      <w:r>
        <w:rPr>
          <w:rFonts w:hint="eastAsia" w:ascii="宋体" w:hAnsi="宋体" w:eastAsia="宋体" w:cs="Times New Roman"/>
          <w:color w:val="auto"/>
          <w:sz w:val="24"/>
          <w:lang w:eastAsia="zh-CN"/>
        </w:rPr>
        <w:t xml:space="preserve">女士，13961089111</w:t>
      </w:r>
      <w:r/>
    </w:p>
    <w:p>
      <w:pPr>
        <w:ind w:left="1079" w:hanging="300"/>
        <w:jc w:val="left"/>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r>
      <w:r/>
    </w:p>
    <w:p>
      <w:pPr>
        <w:ind w:left="1079" w:hanging="300"/>
        <w:jc w:val="left"/>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r>
      <w:r/>
    </w:p>
    <w:p>
      <w:pPr>
        <w:ind w:left="1079" w:hanging="300"/>
        <w:jc w:val="left"/>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r>
      <w:r/>
    </w:p>
    <w:p>
      <w:pPr>
        <w:ind w:left="1079" w:hanging="300"/>
        <w:jc w:val="left"/>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r>
      <w:r/>
    </w:p>
    <w:p>
      <w:pPr>
        <w:ind w:left="1079" w:hanging="300"/>
        <w:jc w:val="left"/>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r>
      <w:r/>
    </w:p>
    <w:p>
      <w:pPr>
        <w:ind w:left="1079" w:hanging="300"/>
        <w:jc w:val="left"/>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r>
      <w:bookmarkEnd w:id="38"/>
      <w:r/>
      <w:bookmarkEnd w:id="39"/>
      <w:r/>
      <w:r/>
    </w:p>
    <w:p>
      <w:pPr>
        <w:numPr>
          <w:ilvl w:val="0"/>
          <w:numId w:val="5"/>
        </w:num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bookmarkEnd w:id="8"/>
      <w:r/>
      <w:bookmarkEnd w:id="9"/>
      <w:r/>
      <w:bookmarkEnd w:id="10"/>
      <w:r/>
      <w:bookmarkEnd w:id="11"/>
      <w:r/>
      <w:bookmarkEnd w:id="12"/>
      <w:r/>
      <w:bookmarkEnd w:id="18"/>
      <w:r/>
      <w:bookmarkEnd w:id="19"/>
      <w:r/>
      <w:bookmarkEnd w:id="20"/>
      <w:r/>
      <w:bookmarkEnd w:id="21"/>
      <w:r>
        <w:rPr>
          <w:rFonts w:hint="eastAsia" w:ascii="宋体" w:hAnsi="宋体" w:eastAsia="宋体" w:cs="宋体"/>
          <w:b/>
          <w:color w:val="auto"/>
          <w:sz w:val="30"/>
          <w:szCs w:val="30"/>
          <w:highlight w:val="none"/>
        </w:rPr>
        <w:t xml:space="preserve">供应商须知</w:t>
      </w:r>
      <w:bookmarkEnd w:id="22"/>
      <w:r/>
      <w:bookmarkEnd w:id="23"/>
      <w:r/>
      <w:r/>
    </w:p>
    <w:p>
      <w:pPr>
        <w:ind w:left="0" w:firstLine="3855"/>
        <w:jc w:val="both"/>
        <w:spacing w:line="360" w:lineRule="auto"/>
        <w:rPr>
          <w:rFonts w:hint="eastAsia" w:ascii="宋体" w:hAnsi="宋体"/>
          <w:b/>
          <w:color w:val="auto"/>
          <w:sz w:val="24"/>
        </w:rPr>
      </w:pPr>
      <w:r>
        <w:rPr>
          <w:rFonts w:hint="eastAsia" w:ascii="宋体" w:hAnsi="宋体"/>
          <w:b/>
          <w:color w:val="auto"/>
          <w:sz w:val="24"/>
        </w:rPr>
        <w:t xml:space="preserve">前附表</w:t>
      </w:r>
      <w:r/>
    </w:p>
    <w:tbl>
      <w:tblPr>
        <w:tblStyle w:val="9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8643"/>
      </w:tblGrid>
      <w:tr>
        <w:trPr>
          <w:trHeight w:val="497"/>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序号</w:t>
            </w:r>
            <w:r/>
          </w:p>
        </w:tc>
        <w:tc>
          <w:tcPr>
            <w:tcW w:w="8643" w:type="dxa"/>
            <w:vAlign w:val="center"/>
            <w:textDirection w:val="lrTb"/>
            <w:noWrap w:val="false"/>
          </w:tcPr>
          <w:p>
            <w:pPr>
              <w:ind w:firstLine="480"/>
              <w:jc w:val="center"/>
              <w:spacing w:line="360" w:lineRule="auto"/>
              <w:rPr>
                <w:rFonts w:hint="eastAsia" w:ascii="宋体" w:hAnsi="宋体"/>
                <w:color w:val="auto"/>
                <w:sz w:val="24"/>
              </w:rPr>
            </w:pPr>
            <w:r>
              <w:rPr>
                <w:rFonts w:hint="eastAsia" w:ascii="宋体" w:hAnsi="宋体"/>
                <w:color w:val="auto"/>
                <w:sz w:val="24"/>
              </w:rPr>
              <w:t xml:space="preserve">内容、要求</w:t>
            </w:r>
            <w:r/>
          </w:p>
        </w:tc>
      </w:tr>
      <w:tr>
        <w:trPr>
          <w:trHeight w:val="457"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1</w:t>
            </w:r>
            <w:r/>
          </w:p>
        </w:tc>
        <w:tc>
          <w:tcPr>
            <w:tcBorders>
              <w:left w:val="single" w:color="auto" w:sz="4" w:space="0"/>
            </w:tcBorders>
            <w:tcW w:w="8643" w:type="dxa"/>
            <w:vAlign w:val="center"/>
            <w:textDirection w:val="lrTb"/>
            <w:noWrap w:val="false"/>
          </w:tcPr>
          <w:p>
            <w:pPr>
              <w:spacing w:line="360" w:lineRule="auto"/>
              <w:widowControl/>
              <w:rPr>
                <w:rFonts w:hint="eastAsia" w:ascii="宋体" w:hAnsi="宋体" w:eastAsia="宋体"/>
                <w:color w:val="auto"/>
                <w:sz w:val="24"/>
                <w:lang w:eastAsia="zh-CN"/>
              </w:rPr>
            </w:pPr>
            <w:r>
              <w:rPr>
                <w:rFonts w:hint="eastAsia" w:ascii="宋体" w:hAnsi="宋体"/>
                <w:color w:val="auto"/>
                <w:sz w:val="24"/>
              </w:rPr>
              <w:t xml:space="preserve">项目名称：</w:t>
            </w:r>
            <w:r>
              <w:rPr>
                <w:rFonts w:hint="eastAsia" w:ascii="宋体" w:hAnsi="宋体"/>
                <w:color w:val="auto"/>
                <w:sz w:val="24"/>
                <w:lang w:eastAsia="zh-CN"/>
              </w:rPr>
              <w:t xml:space="preserve">泰州市公安局海陵分局警史陈列室升级改造项目</w:t>
            </w:r>
            <w:r/>
          </w:p>
        </w:tc>
      </w:tr>
      <w:tr>
        <w:trPr>
          <w:trHeight w:val="1362"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2</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lang w:val="en-US" w:eastAsia="zh-CN"/>
              </w:rPr>
              <w:t xml:space="preserve">采购需求</w:t>
            </w:r>
            <w:r>
              <w:rPr>
                <w:rFonts w:hint="eastAsia" w:ascii="宋体" w:hAnsi="宋体"/>
                <w:color w:val="auto"/>
                <w:sz w:val="24"/>
              </w:rPr>
              <w:t xml:space="preserve">：</w:t>
            </w:r>
            <w:r>
              <w:rPr>
                <w:rFonts w:hint="eastAsia" w:ascii="宋体" w:hAnsi="宋体"/>
                <w:color w:val="auto"/>
                <w:sz w:val="24"/>
                <w:szCs w:val="24"/>
              </w:rPr>
              <w:t xml:space="preserve">项目面积约320平方米，拟进行升级改造</w:t>
            </w:r>
            <w:r>
              <w:rPr>
                <w:rFonts w:hint="eastAsia" w:ascii="宋体" w:hAnsi="宋体"/>
                <w:color w:val="auto"/>
                <w:sz w:val="24"/>
                <w:szCs w:val="24"/>
                <w:lang w:eastAsia="zh-CN"/>
              </w:rPr>
              <w:t xml:space="preserve">，</w:t>
            </w:r>
            <w:r>
              <w:rPr>
                <w:rFonts w:hint="eastAsia" w:ascii="宋体" w:hAnsi="宋体"/>
                <w:color w:val="auto"/>
                <w:sz w:val="24"/>
                <w:szCs w:val="24"/>
              </w:rPr>
              <w:t xml:space="preserve">该建筑区域为通透式框架结构，通过轻质隔断、展具布局、软装陈设等进行展陈分区六个展区</w:t>
            </w:r>
            <w:r>
              <w:rPr>
                <w:rFonts w:hint="eastAsia" w:ascii="宋体" w:hAnsi="宋体"/>
                <w:color w:val="auto"/>
                <w:sz w:val="24"/>
              </w:rPr>
              <w:t xml:space="preserve">，具体内容详见工程量清单及图纸。</w:t>
            </w:r>
            <w:r/>
          </w:p>
        </w:tc>
      </w:tr>
      <w:tr>
        <w:trPr>
          <w:trHeight w:val="913"/>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3</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rPr>
              <w:t xml:space="preserve">磋商报价及费用：（1）本项目磋商应以人民币报价；（2）不论磋商结果如何，供应商均应自行承担所有与磋商有关的全部费用。</w:t>
            </w:r>
            <w:r/>
          </w:p>
        </w:tc>
      </w:tr>
      <w:tr>
        <w:trPr>
          <w:trHeight w:val="449"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4</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rPr>
              <w:t xml:space="preserve">磋商保证金：无</w:t>
            </w:r>
            <w:r/>
          </w:p>
        </w:tc>
      </w:tr>
      <w:tr>
        <w:trPr>
          <w:trHeight w:val="534"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5</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rPr>
              <w:t xml:space="preserve">现场踏勘：自行组织踏勘。</w:t>
            </w:r>
            <w:r/>
          </w:p>
        </w:tc>
      </w:tr>
      <w:tr>
        <w:trPr>
          <w:trHeight w:val="445"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6</w:t>
            </w:r>
            <w:r/>
          </w:p>
        </w:tc>
        <w:tc>
          <w:tcPr>
            <w:tcBorders>
              <w:left w:val="single" w:color="auto" w:sz="4" w:space="0"/>
            </w:tcBorders>
            <w:tcW w:w="8643" w:type="dxa"/>
            <w:vAlign w:val="center"/>
            <w:textDirection w:val="lrTb"/>
            <w:noWrap w:val="false"/>
          </w:tcPr>
          <w:p>
            <w:pPr>
              <w:spacing w:line="360" w:lineRule="auto"/>
              <w:rPr>
                <w:rFonts w:hint="eastAsia" w:ascii="宋体" w:hAnsi="宋体" w:eastAsia="宋体"/>
                <w:color w:val="auto"/>
                <w:sz w:val="24"/>
                <w:lang w:val="en-US" w:eastAsia="zh-CN"/>
              </w:rPr>
            </w:pPr>
            <w:r>
              <w:rPr>
                <w:rFonts w:hint="eastAsia" w:ascii="宋体" w:hAnsi="宋体"/>
                <w:color w:val="auto"/>
                <w:sz w:val="24"/>
              </w:rPr>
              <w:t xml:space="preserve">项目地点： </w:t>
            </w:r>
            <w:r>
              <w:rPr>
                <w:rFonts w:hint="eastAsia" w:ascii="宋体" w:hAnsi="宋体"/>
                <w:color w:val="auto"/>
                <w:sz w:val="24"/>
                <w:lang w:val="en-US" w:eastAsia="zh-CN"/>
              </w:rPr>
              <w:t xml:space="preserve">采购人指定地点</w:t>
            </w:r>
            <w:r>
              <w:rPr>
                <w:rFonts w:hint="eastAsia" w:ascii="宋体" w:hAnsi="宋体"/>
                <w:color w:val="auto"/>
                <w:sz w:val="24"/>
                <w:lang w:eastAsia="zh-CN"/>
              </w:rPr>
              <w:t xml:space="preserve">。</w:t>
            </w:r>
            <w:r/>
          </w:p>
        </w:tc>
      </w:tr>
      <w:tr>
        <w:trPr>
          <w:trHeight w:val="1023"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7</w:t>
            </w:r>
            <w:r/>
          </w:p>
        </w:tc>
        <w:tc>
          <w:tcPr>
            <w:tcBorders>
              <w:left w:val="single" w:color="auto" w:sz="4" w:space="0"/>
            </w:tcBorders>
            <w:tcW w:w="8643" w:type="dxa"/>
            <w:vAlign w:val="center"/>
            <w:textDirection w:val="lrTb"/>
            <w:noWrap w:val="false"/>
          </w:tcPr>
          <w:p>
            <w:pPr>
              <w:spacing w:line="360" w:lineRule="auto"/>
              <w:rPr>
                <w:rFonts w:hint="eastAsia" w:ascii="宋体" w:hAnsi="宋体" w:cs="宋体"/>
                <w:color w:val="auto"/>
                <w:sz w:val="24"/>
              </w:rPr>
            </w:pPr>
            <w:r>
              <w:rPr>
                <w:rFonts w:hint="eastAsia" w:ascii="宋体" w:hAnsi="宋体"/>
                <w:color w:val="auto"/>
                <w:sz w:val="24"/>
              </w:rPr>
              <w:t xml:space="preserve">采购预算：</w:t>
            </w:r>
            <w:r>
              <w:rPr>
                <w:rFonts w:hint="eastAsia" w:ascii="宋体" w:hAnsi="宋体"/>
                <w:color w:val="auto"/>
                <w:sz w:val="24"/>
                <w:szCs w:val="24"/>
                <w:lang w:val="en-US" w:eastAsia="zh-CN"/>
              </w:rPr>
              <w:t xml:space="preserve">106万</w:t>
            </w:r>
            <w:r>
              <w:rPr>
                <w:rFonts w:hint="eastAsia" w:ascii="宋体" w:hAnsi="宋体" w:cs="宋体"/>
                <w:color w:val="auto"/>
                <w:sz w:val="24"/>
              </w:rPr>
              <w:t xml:space="preserve">元，</w:t>
            </w:r>
            <w:r/>
          </w:p>
          <w:p>
            <w:pPr>
              <w:spacing w:line="360" w:lineRule="auto"/>
              <w:rPr>
                <w:rFonts w:hint="eastAsia" w:ascii="宋体" w:hAnsi="宋体"/>
                <w:color w:val="auto"/>
                <w:sz w:val="24"/>
              </w:rPr>
            </w:pPr>
            <w:r>
              <w:rPr>
                <w:rFonts w:hint="eastAsia" w:ascii="宋体" w:hAnsi="宋体" w:cs="宋体"/>
                <w:color w:val="auto"/>
                <w:sz w:val="24"/>
                <w:lang w:val="en-US" w:eastAsia="zh-CN"/>
              </w:rPr>
              <w:t xml:space="preserve">最高限价：</w:t>
            </w:r>
            <w:r>
              <w:rPr>
                <w:rFonts w:hint="eastAsia" w:ascii="宋体" w:hAnsi="宋体"/>
                <w:color w:val="auto"/>
                <w:sz w:val="24"/>
                <w:szCs w:val="24"/>
                <w:lang w:val="en-US" w:eastAsia="zh-CN"/>
              </w:rPr>
              <w:t xml:space="preserve">106</w:t>
            </w:r>
            <w:r>
              <w:rPr>
                <w:rFonts w:hint="eastAsia" w:ascii="宋体" w:hAnsi="宋体"/>
                <w:color w:val="auto"/>
                <w:sz w:val="24"/>
              </w:rPr>
              <w:t xml:space="preserve">万元</w:t>
            </w:r>
            <w:r>
              <w:rPr>
                <w:rFonts w:hint="eastAsia" w:ascii="宋体" w:hAnsi="宋体"/>
                <w:color w:val="auto"/>
                <w:sz w:val="24"/>
                <w:szCs w:val="24"/>
                <w:highlight w:val="none"/>
                <w:lang w:eastAsia="zh-CN"/>
              </w:rPr>
              <w:t xml:space="preserve">。</w:t>
            </w:r>
            <w:r/>
          </w:p>
        </w:tc>
      </w:tr>
      <w:tr>
        <w:trPr>
          <w:trHeight w:val="529"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8</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s="宋体"/>
                <w:color w:val="auto"/>
                <w:sz w:val="24"/>
              </w:rPr>
              <w:t xml:space="preserve">合同履行期限：</w:t>
            </w:r>
            <w:r>
              <w:rPr>
                <w:rFonts w:hint="eastAsia" w:ascii="宋体" w:hAnsi="宋体" w:cs="宋体"/>
                <w:color w:val="auto"/>
                <w:sz w:val="24"/>
                <w:lang w:val="en-US" w:eastAsia="zh-CN"/>
              </w:rPr>
              <w:t xml:space="preserve">40</w:t>
            </w:r>
            <w:r>
              <w:rPr>
                <w:rFonts w:hint="eastAsia" w:ascii="宋体"/>
                <w:color w:val="auto"/>
                <w:sz w:val="24"/>
                <w:lang w:val="en-US" w:eastAsia="zh-CN"/>
              </w:rPr>
              <w:t xml:space="preserve">日历天</w:t>
            </w:r>
            <w:r>
              <w:rPr>
                <w:rFonts w:hint="eastAsia" w:ascii="宋体"/>
                <w:color w:val="auto"/>
                <w:sz w:val="24"/>
              </w:rPr>
              <w:t xml:space="preserve">。</w:t>
            </w:r>
            <w:r/>
          </w:p>
        </w:tc>
      </w:tr>
      <w:tr>
        <w:trPr>
          <w:trHeight w:val="487"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9</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szCs w:val="21"/>
              </w:rPr>
              <w:t xml:space="preserve">质量标准：合格。</w:t>
            </w:r>
            <w:r/>
          </w:p>
        </w:tc>
      </w:tr>
      <w:tr>
        <w:trPr>
          <w:trHeight w:val="533"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10</w:t>
            </w:r>
            <w:r/>
          </w:p>
        </w:tc>
        <w:tc>
          <w:tcPr>
            <w:tcBorders>
              <w:left w:val="single" w:color="auto" w:sz="4" w:space="0"/>
            </w:tcBorders>
            <w:tcW w:w="8643" w:type="dxa"/>
            <w:vAlign w:val="center"/>
            <w:textDirection w:val="lrTb"/>
            <w:noWrap w:val="false"/>
          </w:tcPr>
          <w:p>
            <w:pPr>
              <w:spacing w:line="360" w:lineRule="auto"/>
              <w:rPr>
                <w:rFonts w:hint="eastAsia" w:ascii="宋体" w:hAnsi="宋体" w:eastAsia="宋体" w:cs="宋体"/>
                <w:color w:val="auto"/>
                <w:sz w:val="24"/>
                <w:lang w:eastAsia="zh-CN"/>
              </w:rPr>
            </w:pPr>
            <w:r>
              <w:rPr>
                <w:rFonts w:hint="eastAsia" w:ascii="宋体" w:hAnsi="宋体"/>
                <w:color w:val="auto"/>
                <w:sz w:val="24"/>
                <w:szCs w:val="21"/>
              </w:rPr>
              <w:t xml:space="preserve">是否接受联合体：不接受</w:t>
            </w:r>
            <w:r>
              <w:rPr>
                <w:rFonts w:hint="eastAsia" w:ascii="宋体" w:hAnsi="宋体"/>
                <w:color w:val="auto"/>
                <w:sz w:val="24"/>
                <w:szCs w:val="21"/>
                <w:lang w:eastAsia="zh-CN"/>
              </w:rPr>
              <w:t xml:space="preserve">。</w:t>
            </w:r>
            <w:r/>
          </w:p>
        </w:tc>
      </w:tr>
      <w:tr>
        <w:trPr>
          <w:trHeight w:val="493"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11</w:t>
            </w:r>
            <w:r/>
          </w:p>
        </w:tc>
        <w:tc>
          <w:tcPr>
            <w:tcBorders>
              <w:left w:val="single" w:color="auto" w:sz="4" w:space="0"/>
            </w:tcBorders>
            <w:tcW w:w="8643" w:type="dxa"/>
            <w:vAlign w:val="center"/>
            <w:textDirection w:val="lrTb"/>
            <w:noWrap w:val="false"/>
          </w:tcPr>
          <w:p>
            <w:pPr>
              <w:spacing w:line="360" w:lineRule="auto"/>
              <w:rPr>
                <w:rFonts w:hint="eastAsia" w:ascii="宋体" w:hAnsi="宋体" w:eastAsia="宋体"/>
                <w:color w:val="auto"/>
                <w:sz w:val="24"/>
                <w:szCs w:val="21"/>
                <w:lang w:eastAsia="zh-CN"/>
              </w:rPr>
            </w:pPr>
            <w:r>
              <w:rPr>
                <w:rFonts w:hint="eastAsia" w:ascii="宋体" w:hAnsi="宋体"/>
                <w:color w:val="auto"/>
                <w:sz w:val="24"/>
                <w:szCs w:val="21"/>
              </w:rPr>
              <w:t xml:space="preserve">偏离：不允许</w:t>
            </w:r>
            <w:r>
              <w:rPr>
                <w:rFonts w:hint="eastAsia" w:ascii="宋体" w:hAnsi="宋体"/>
                <w:color w:val="auto"/>
                <w:sz w:val="24"/>
                <w:szCs w:val="21"/>
                <w:lang w:eastAsia="zh-CN"/>
              </w:rPr>
              <w:t xml:space="preserve">。</w:t>
            </w:r>
            <w:r/>
          </w:p>
        </w:tc>
      </w:tr>
      <w:tr>
        <w:trPr>
          <w:trHeight w:val="1868"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12</w:t>
            </w:r>
            <w:r/>
          </w:p>
        </w:tc>
        <w:tc>
          <w:tcPr>
            <w:tcBorders>
              <w:left w:val="single" w:color="auto" w:sz="4" w:space="0"/>
            </w:tcBorders>
            <w:tcW w:w="8643" w:type="dxa"/>
            <w:vAlign w:val="center"/>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履约保证金：</w:t>
            </w:r>
            <w:r>
              <w:rPr>
                <w:rFonts w:hint="eastAsia" w:ascii="宋体" w:hAnsi="宋体" w:cs="宋体"/>
                <w:color w:val="auto"/>
                <w:sz w:val="24"/>
                <w:lang w:eastAsia="zh-CN"/>
              </w:rPr>
              <w:t xml:space="preserve">成交</w:t>
            </w:r>
            <w:r>
              <w:rPr>
                <w:rFonts w:hint="eastAsia" w:ascii="宋体" w:hAnsi="宋体" w:cs="宋体"/>
                <w:color w:val="auto"/>
                <w:sz w:val="24"/>
              </w:rPr>
              <w:t xml:space="preserve">价的10</w:t>
            </w:r>
            <w:r>
              <w:rPr>
                <w:rFonts w:ascii="宋体" w:hAnsi="宋体" w:cs="宋体"/>
                <w:color w:val="auto"/>
                <w:sz w:val="24"/>
              </w:rPr>
              <w:t xml:space="preserve">%</w:t>
            </w:r>
            <w:r>
              <w:rPr>
                <w:rFonts w:hint="eastAsia" w:ascii="宋体" w:hAnsi="宋体" w:cs="宋体"/>
                <w:color w:val="auto"/>
                <w:sz w:val="24"/>
              </w:rPr>
              <w:t xml:space="preserve">。</w:t>
            </w:r>
            <w:r/>
          </w:p>
          <w:p>
            <w:pPr>
              <w:spacing w:line="360" w:lineRule="auto"/>
              <w:rPr>
                <w:color w:val="auto"/>
              </w:rPr>
            </w:pPr>
            <w:r>
              <w:rPr>
                <w:rFonts w:hint="eastAsia" w:ascii="宋体" w:hAnsi="宋体" w:cs="宋体"/>
                <w:color w:val="auto"/>
                <w:sz w:val="24"/>
              </w:rPr>
              <w:t xml:space="preserve">递交时间：成交后签订合同前。</w:t>
            </w:r>
            <w:r/>
          </w:p>
          <w:p>
            <w:pPr>
              <w:spacing w:line="360" w:lineRule="auto"/>
              <w:rPr>
                <w:rFonts w:ascii="宋体" w:hAnsi="宋体"/>
                <w:color w:val="auto"/>
                <w:sz w:val="24"/>
              </w:rPr>
            </w:pPr>
            <w:r>
              <w:rPr>
                <w:rFonts w:hint="eastAsia" w:ascii="宋体" w:hAnsi="宋体"/>
                <w:color w:val="auto"/>
                <w:sz w:val="24"/>
              </w:rPr>
              <w:t xml:space="preserve">履约保证金的形式</w:t>
            </w:r>
            <w:r>
              <w:rPr>
                <w:rFonts w:hint="eastAsia" w:ascii="宋体" w:hAnsi="宋体" w:cs="宋体"/>
                <w:color w:val="auto"/>
                <w:sz w:val="24"/>
              </w:rPr>
              <w:t xml:space="preserve">：</w:t>
            </w:r>
            <w:bookmarkStart w:id="40" w:name="OLE_LINK11"/>
            <w:r>
              <w:rPr>
                <w:rFonts w:hint="eastAsia" w:ascii="宋体" w:hAnsi="宋体"/>
                <w:color w:val="auto"/>
                <w:sz w:val="24"/>
              </w:rPr>
              <w:t xml:space="preserve">☑</w:t>
            </w:r>
            <w:bookmarkEnd w:id="40"/>
            <w:r>
              <w:rPr>
                <w:rFonts w:hint="eastAsia" w:ascii="宋体" w:hAnsi="宋体"/>
                <w:color w:val="auto"/>
                <w:sz w:val="24"/>
              </w:rPr>
              <w:t xml:space="preserve">保函</w:t>
            </w:r>
            <w:r>
              <w:rPr>
                <w:rFonts w:hint="eastAsia" w:ascii="宋体" w:hAnsi="宋体"/>
                <w:color w:val="auto"/>
                <w:sz w:val="24"/>
                <w:lang w:eastAsia="zh-CN"/>
              </w:rPr>
              <w:t xml:space="preserve">☑</w:t>
            </w:r>
            <w:r>
              <w:rPr>
                <w:rFonts w:hint="eastAsia" w:ascii="宋体" w:hAnsi="宋体"/>
                <w:color w:val="auto"/>
                <w:sz w:val="24"/>
              </w:rPr>
              <w:t xml:space="preserve">银行电汇或网上银行支付</w:t>
            </w:r>
            <w:r/>
          </w:p>
          <w:p>
            <w:pPr>
              <w:spacing w:line="360" w:lineRule="auto"/>
              <w:rPr>
                <w:rFonts w:hint="eastAsia" w:ascii="宋体" w:hAnsi="宋体"/>
                <w:color w:val="auto"/>
                <w:sz w:val="24"/>
                <w:szCs w:val="21"/>
              </w:rPr>
            </w:pPr>
            <w:r>
              <w:rPr>
                <w:rFonts w:hint="eastAsia" w:ascii="宋体" w:hAnsi="宋体"/>
                <w:color w:val="auto"/>
                <w:sz w:val="24"/>
              </w:rPr>
              <w:t xml:space="preserve">履约保证金的退还：扣除承包人违约金，在工程竣工验收合格后（无息）返还。</w:t>
            </w:r>
            <w:r/>
          </w:p>
        </w:tc>
      </w:tr>
      <w:tr>
        <w:trPr>
          <w:trHeight w:val="552"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13</w:t>
            </w:r>
            <w:r/>
          </w:p>
        </w:tc>
        <w:tc>
          <w:tcPr>
            <w:tcBorders>
              <w:left w:val="single" w:color="auto" w:sz="4" w:space="0"/>
            </w:tcBorders>
            <w:tcW w:w="8643" w:type="dxa"/>
            <w:vAlign w:val="center"/>
            <w:textDirection w:val="lrTb"/>
            <w:noWrap w:val="false"/>
          </w:tcPr>
          <w:p>
            <w:pPr>
              <w:spacing w:line="360" w:lineRule="auto"/>
              <w:rPr>
                <w:rFonts w:hint="eastAsia" w:ascii="宋体" w:hAnsi="宋体" w:eastAsia="宋体" w:cs="宋体"/>
                <w:color w:val="auto"/>
                <w:sz w:val="24"/>
                <w:lang w:eastAsia="zh-CN"/>
              </w:rPr>
            </w:pPr>
            <w:r>
              <w:rPr>
                <w:rFonts w:hint="eastAsia" w:ascii="宋体" w:hAnsi="宋体"/>
                <w:bCs/>
                <w:color w:val="auto"/>
                <w:sz w:val="24"/>
                <w:szCs w:val="21"/>
              </w:rPr>
              <w:t xml:space="preserve">签订合同地点</w:t>
            </w:r>
            <w:r>
              <w:rPr>
                <w:rFonts w:hint="eastAsia" w:ascii="宋体" w:hAnsi="宋体"/>
                <w:color w:val="auto"/>
                <w:sz w:val="24"/>
                <w:szCs w:val="21"/>
              </w:rPr>
              <w:t xml:space="preserve">：采购人办公室</w:t>
            </w:r>
            <w:r>
              <w:rPr>
                <w:rFonts w:hint="eastAsia" w:ascii="宋体" w:hAnsi="宋体"/>
                <w:color w:val="auto"/>
                <w:sz w:val="24"/>
                <w:szCs w:val="21"/>
                <w:lang w:eastAsia="zh-CN"/>
              </w:rPr>
              <w:t xml:space="preserve">。</w:t>
            </w:r>
            <w:r/>
          </w:p>
        </w:tc>
      </w:tr>
      <w:tr>
        <w:trPr>
          <w:trHeight w:val="566"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14</w:t>
            </w:r>
            <w:r/>
          </w:p>
        </w:tc>
        <w:tc>
          <w:tcPr>
            <w:tcBorders>
              <w:left w:val="single" w:color="auto" w:sz="4" w:space="0"/>
            </w:tcBorders>
            <w:tcW w:w="8643" w:type="dxa"/>
            <w:vAlign w:val="center"/>
            <w:textDirection w:val="lrTb"/>
            <w:noWrap w:val="false"/>
          </w:tcPr>
          <w:p>
            <w:pPr>
              <w:spacing w:line="360" w:lineRule="auto"/>
              <w:rPr>
                <w:rFonts w:hint="eastAsia" w:ascii="宋体" w:hAnsi="宋体" w:eastAsia="宋体"/>
                <w:bCs/>
                <w:color w:val="auto"/>
                <w:sz w:val="24"/>
                <w:szCs w:val="21"/>
                <w:lang w:eastAsia="zh-CN"/>
              </w:rPr>
            </w:pPr>
            <w:r>
              <w:rPr>
                <w:rFonts w:hint="eastAsia" w:ascii="宋体" w:hAnsi="宋体"/>
                <w:color w:val="auto"/>
                <w:sz w:val="24"/>
              </w:rPr>
              <w:t xml:space="preserve">是否允许递交备选磋商响应文件：不允许</w:t>
            </w:r>
            <w:r>
              <w:rPr>
                <w:rFonts w:hint="eastAsia" w:ascii="宋体" w:hAnsi="宋体"/>
                <w:color w:val="auto"/>
                <w:sz w:val="24"/>
                <w:lang w:eastAsia="zh-CN"/>
              </w:rPr>
              <w:t xml:space="preserve">。</w:t>
            </w:r>
            <w:r/>
          </w:p>
        </w:tc>
      </w:tr>
      <w:tr>
        <w:trPr>
          <w:trHeight w:val="491"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15</w:t>
            </w:r>
            <w:r/>
          </w:p>
        </w:tc>
        <w:tc>
          <w:tcPr>
            <w:tcBorders>
              <w:left w:val="single" w:color="auto" w:sz="4" w:space="0"/>
            </w:tcBorders>
            <w:tcW w:w="8643" w:type="dxa"/>
            <w:vAlign w:val="center"/>
            <w:textDirection w:val="lrTb"/>
            <w:noWrap w:val="false"/>
          </w:tcPr>
          <w:p>
            <w:pPr>
              <w:spacing w:line="360" w:lineRule="auto"/>
              <w:rPr>
                <w:rFonts w:hint="eastAsia" w:ascii="宋体" w:hAnsi="宋体" w:eastAsia="宋体"/>
                <w:color w:val="auto"/>
                <w:sz w:val="24"/>
                <w:lang w:eastAsia="zh-CN"/>
              </w:rPr>
            </w:pPr>
            <w:r>
              <w:rPr>
                <w:rFonts w:hint="eastAsia" w:ascii="宋体" w:hAnsi="宋体"/>
                <w:color w:val="auto"/>
                <w:sz w:val="24"/>
              </w:rPr>
              <w:t xml:space="preserve">是否退还磋商响应文件：否</w:t>
            </w:r>
            <w:r>
              <w:rPr>
                <w:rFonts w:hint="eastAsia" w:ascii="宋体" w:hAnsi="宋体"/>
                <w:color w:val="auto"/>
                <w:sz w:val="24"/>
                <w:lang w:eastAsia="zh-CN"/>
              </w:rPr>
              <w:t xml:space="preserve">。</w:t>
            </w:r>
            <w:r/>
          </w:p>
        </w:tc>
      </w:tr>
      <w:tr>
        <w:trPr>
          <w:trHeight w:val="575"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16</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rPr>
              <w:t xml:space="preserve">评审办法及标准：（详见本文件第</w:t>
            </w:r>
            <w:r>
              <w:rPr>
                <w:rFonts w:hint="eastAsia" w:ascii="宋体" w:hAnsi="宋体"/>
                <w:color w:val="auto"/>
                <w:sz w:val="24"/>
                <w:lang w:val="en-US" w:eastAsia="zh-CN"/>
              </w:rPr>
              <w:t xml:space="preserve">五</w:t>
            </w:r>
            <w:r>
              <w:rPr>
                <w:rFonts w:hint="eastAsia" w:ascii="宋体" w:hAnsi="宋体"/>
                <w:color w:val="auto"/>
                <w:sz w:val="24"/>
              </w:rPr>
              <w:t xml:space="preserve">章）。</w:t>
            </w:r>
            <w:r/>
          </w:p>
        </w:tc>
      </w:tr>
      <w:tr>
        <w:trPr>
          <w:trHeight w:val="503"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17</w:t>
            </w:r>
            <w:r/>
          </w:p>
        </w:tc>
        <w:tc>
          <w:tcPr>
            <w:tcBorders>
              <w:left w:val="single" w:color="auto" w:sz="4" w:space="0"/>
            </w:tcBorders>
            <w:tcW w:w="8643" w:type="dxa"/>
            <w:vAlign w:val="center"/>
            <w:textDirection w:val="lrTb"/>
            <w:noWrap w:val="false"/>
          </w:tcPr>
          <w:p>
            <w:pPr>
              <w:spacing w:line="360" w:lineRule="auto"/>
              <w:rPr>
                <w:rFonts w:hint="eastAsia" w:ascii="宋体" w:hAnsi="宋体" w:eastAsia="宋体"/>
                <w:color w:val="auto"/>
                <w:sz w:val="24"/>
                <w:lang w:eastAsia="zh-CN"/>
              </w:rPr>
            </w:pPr>
            <w:r>
              <w:rPr>
                <w:rFonts w:hint="eastAsia" w:ascii="宋体" w:hAnsi="宋体"/>
                <w:color w:val="auto"/>
                <w:sz w:val="24"/>
              </w:rPr>
              <w:t xml:space="preserve">磋商结果公告：</w:t>
            </w:r>
            <w:r>
              <w:rPr>
                <w:rFonts w:hint="eastAsia" w:ascii="宋体" w:hAnsi="宋体"/>
                <w:color w:val="auto"/>
                <w:sz w:val="24"/>
              </w:rPr>
              <w:t xml:space="preserve">竞争性磋商结果公告于江苏政府采购网</w:t>
            </w:r>
            <w:r>
              <w:rPr>
                <w:rFonts w:hint="eastAsia" w:ascii="宋体" w:hAnsi="宋体"/>
                <w:color w:val="auto"/>
                <w:sz w:val="24"/>
                <w:lang w:eastAsia="zh-CN"/>
              </w:rPr>
              <w:t xml:space="preserve">。</w:t>
            </w:r>
            <w:r/>
          </w:p>
        </w:tc>
      </w:tr>
      <w:tr>
        <w:trPr>
          <w:trHeight w:val="709"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18</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rPr>
              <w:t xml:space="preserve">响应文件有效期：90天。</w:t>
            </w:r>
            <w:r/>
          </w:p>
        </w:tc>
      </w:tr>
      <w:tr>
        <w:trPr>
          <w:trHeight w:val="955" w:hRule="exact"/>
        </w:trPr>
        <w:tc>
          <w:tcPr>
            <w:tcW w:w="816" w:type="dxa"/>
            <w:vAlign w:val="center"/>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19</w:t>
            </w:r>
            <w:r/>
          </w:p>
        </w:tc>
        <w:tc>
          <w:tcPr>
            <w:tcBorders>
              <w:left w:val="single" w:color="auto" w:sz="4" w:space="0"/>
            </w:tcBorders>
            <w:tcW w:w="8643" w:type="dxa"/>
            <w:vAlign w:val="center"/>
            <w:textDirection w:val="lrTb"/>
            <w:noWrap w:val="false"/>
          </w:tcPr>
          <w:p>
            <w:pPr>
              <w:jc w:val="left"/>
              <w:spacing w:line="420" w:lineRule="exact"/>
              <w:widowControl/>
              <w:rPr>
                <w:rFonts w:hint="eastAsia" w:ascii="宋体" w:hAnsi="宋体"/>
                <w:color w:val="auto"/>
                <w:sz w:val="24"/>
              </w:rPr>
            </w:pPr>
            <w:r>
              <w:rPr>
                <w:rFonts w:hint="eastAsia" w:ascii="宋体" w:hAnsi="宋体" w:cs="宋体"/>
                <w:color w:val="auto"/>
                <w:sz w:val="24"/>
                <w:lang w:val="en-US" w:eastAsia="zh-CN"/>
              </w:rPr>
              <w:t xml:space="preserve">磋商</w:t>
            </w:r>
            <w:r>
              <w:rPr>
                <w:rFonts w:hint="eastAsia" w:ascii="宋体" w:hAnsi="宋体" w:cs="宋体"/>
                <w:color w:val="auto"/>
                <w:sz w:val="24"/>
              </w:rPr>
              <w:t xml:space="preserve">响应文件递交截止时间及地点</w:t>
            </w:r>
            <w:r>
              <w:rPr>
                <w:rFonts w:hint="eastAsia" w:ascii="宋体" w:hAnsi="宋体"/>
                <w:color w:val="auto"/>
                <w:sz w:val="24"/>
              </w:rPr>
              <w:t xml:space="preserve">：供应商应于</w:t>
            </w:r>
            <w:r>
              <w:rPr>
                <w:rFonts w:hint="eastAsia" w:ascii="宋体" w:hAnsi="宋体" w:cs="宋体"/>
                <w:color w:val="auto"/>
                <w:sz w:val="24"/>
              </w:rPr>
              <w:t xml:space="preserve">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11</w:t>
            </w:r>
            <w:r>
              <w:rPr>
                <w:rFonts w:hint="eastAsia" w:ascii="宋体" w:hAnsi="宋体" w:cs="宋体"/>
                <w:color w:val="auto"/>
                <w:sz w:val="24"/>
              </w:rPr>
              <w:t xml:space="preserve">月</w:t>
            </w:r>
            <w:r>
              <w:rPr>
                <w:rFonts w:hint="eastAsia" w:ascii="宋体" w:hAnsi="宋体" w:cs="宋体"/>
                <w:color w:val="auto"/>
                <w:sz w:val="24"/>
                <w:lang w:val="en-US" w:eastAsia="zh-CN"/>
              </w:rPr>
              <w:t xml:space="preserve">13</w:t>
            </w:r>
            <w:r>
              <w:rPr>
                <w:rFonts w:hint="eastAsia" w:ascii="宋体" w:hAnsi="宋体" w:cs="宋体"/>
                <w:color w:val="auto"/>
                <w:sz w:val="24"/>
              </w:rPr>
              <w:t xml:space="preserve">日</w:t>
            </w:r>
            <w:r>
              <w:rPr>
                <w:rFonts w:hint="eastAsia" w:ascii="宋体" w:hAnsi="宋体" w:cs="宋体"/>
                <w:color w:val="auto"/>
                <w:sz w:val="24"/>
                <w:lang w:val="en-US" w:eastAsia="zh-CN"/>
              </w:rPr>
              <w:t xml:space="preserve">上</w:t>
            </w:r>
            <w:r>
              <w:rPr>
                <w:rFonts w:hint="eastAsia" w:ascii="宋体" w:hAnsi="宋体" w:cs="宋体"/>
                <w:color w:val="auto"/>
                <w:sz w:val="24"/>
              </w:rPr>
              <w:t xml:space="preserve">午</w:t>
            </w:r>
            <w:r>
              <w:rPr>
                <w:rFonts w:hint="eastAsia" w:ascii="宋体" w:hAnsi="宋体" w:cs="宋体"/>
                <w:color w:val="auto"/>
                <w:sz w:val="24"/>
                <w:lang w:val="en-US" w:eastAsia="zh-CN"/>
              </w:rPr>
              <w:t xml:space="preserve">9</w:t>
            </w:r>
            <w:r>
              <w:rPr>
                <w:rFonts w:hint="eastAsia" w:ascii="宋体" w:hAnsi="宋体" w:cs="宋体"/>
                <w:color w:val="auto"/>
                <w:sz w:val="24"/>
              </w:rPr>
              <w:t xml:space="preserve">：00</w:t>
            </w:r>
            <w:r>
              <w:rPr>
                <w:rFonts w:hint="eastAsia" w:ascii="宋体" w:hAnsi="宋体" w:cs="宋体"/>
                <w:color w:val="auto"/>
                <w:sz w:val="24"/>
                <w:lang w:val="en-US" w:eastAsia="zh-CN"/>
              </w:rPr>
              <w:t xml:space="preserve">前</w:t>
            </w:r>
            <w:r>
              <w:rPr>
                <w:rFonts w:hint="eastAsia" w:ascii="宋体" w:hAnsi="宋体" w:cs="宋体"/>
                <w:color w:val="auto"/>
                <w:sz w:val="24"/>
              </w:rPr>
              <w:t xml:space="preserve">递交</w:t>
            </w:r>
            <w:r>
              <w:rPr>
                <w:rFonts w:hint="eastAsia" w:ascii="宋体" w:hAnsi="宋体"/>
                <w:color w:val="auto"/>
                <w:sz w:val="24"/>
              </w:rPr>
              <w:t xml:space="preserve">到</w:t>
            </w:r>
            <w:r>
              <w:rPr>
                <w:rFonts w:hint="eastAsia" w:ascii="宋体" w:hAnsi="宋体" w:cs="宋体"/>
                <w:color w:val="auto"/>
                <w:sz w:val="24"/>
                <w:szCs w:val="24"/>
                <w:u w:val="single"/>
              </w:rPr>
              <w:t xml:space="preserve">“苏采云”政府采购交易系统</w:t>
            </w:r>
            <w:r>
              <w:rPr>
                <w:rFonts w:hint="eastAsia" w:ascii="宋体" w:hAnsi="宋体"/>
                <w:color w:val="auto"/>
                <w:sz w:val="24"/>
              </w:rPr>
              <w:t xml:space="preserve">逾期送达拒绝接收。</w:t>
            </w:r>
            <w:r/>
          </w:p>
        </w:tc>
      </w:tr>
      <w:tr>
        <w:trPr>
          <w:trHeight w:val="1641"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20</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highlight w:val="yellow"/>
              </w:rPr>
            </w:pPr>
            <w:r>
              <w:rPr>
                <w:rFonts w:hint="eastAsia" w:ascii="宋体" w:hAnsi="宋体"/>
                <w:color w:val="auto"/>
                <w:sz w:val="24"/>
              </w:rPr>
              <w:t xml:space="preserve">付款方式：</w:t>
            </w:r>
            <w:r>
              <w:rPr>
                <w:rFonts w:hint="eastAsia" w:ascii="宋体" w:hAnsi="宋体"/>
                <w:color w:val="auto"/>
                <w:sz w:val="24"/>
                <w:lang w:val="en-US" w:eastAsia="zh-CN"/>
              </w:rPr>
              <w:t xml:space="preserve">中标价为签约合同价，合同签订生效一个月内预付合同金额的30%，竣工验收合格后付至合同价的60%；结算审计完成后付至审定价的97%，余款自竣工验收合格之日起2年后结清（不计息），承包人不免除质量保修责任。</w:t>
            </w:r>
            <w:r/>
          </w:p>
        </w:tc>
      </w:tr>
      <w:tr>
        <w:trPr>
          <w:trHeight w:val="425"/>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21</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hAnsi="宋体"/>
                <w:color w:val="auto"/>
                <w:sz w:val="24"/>
              </w:rPr>
              <w:t xml:space="preserve">合同形式：本项目为固定单价合同，结算时按实结算。</w:t>
            </w:r>
            <w:r/>
          </w:p>
        </w:tc>
      </w:tr>
      <w:tr>
        <w:trPr>
          <w:trHeight w:val="7739"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22</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p>
            <w:pPr>
              <w:spacing w:line="360" w:lineRule="auto"/>
              <w:rPr>
                <w:rFonts w:hint="eastAsia" w:ascii="宋体" w:hAnsi="宋体"/>
                <w:color w:val="auto"/>
                <w:sz w:val="24"/>
              </w:rPr>
            </w:pPr>
            <w:r>
              <w:rPr>
                <w:rFonts w:hint="eastAsia" w:ascii="宋体" w:hAnsi="宋体"/>
                <w:color w:val="auto"/>
                <w:sz w:val="24"/>
                <w:lang w:val="en-US" w:eastAsia="zh-CN"/>
              </w:rPr>
              <w:t xml:space="preserve">1.</w:t>
            </w:r>
            <w:r>
              <w:rPr>
                <w:rFonts w:hint="eastAsia" w:ascii="宋体" w:hAnsi="宋体"/>
                <w:color w:val="auto"/>
                <w:sz w:val="24"/>
              </w:rPr>
              <w:t xml:space="preserve">请投标人认真阅读《住房和城乡建设部办公厅关于全面实行一级建造师电子注册证书的通知》（建办市〔2021〕40 号），并按该文件提供有效的一级建造师电子注册证书，因一级建造师注册证书作废、无效引起的一切后果由投标人承担。</w:t>
            </w:r>
            <w:r/>
          </w:p>
          <w:p>
            <w:pPr>
              <w:spacing w:line="360" w:lineRule="auto"/>
              <w:rPr>
                <w:rFonts w:hint="eastAsia" w:ascii="宋体" w:hAnsi="宋体"/>
                <w:color w:val="auto"/>
                <w:sz w:val="24"/>
              </w:rPr>
            </w:pPr>
            <w:r>
              <w:rPr>
                <w:rFonts w:hint="eastAsia" w:ascii="宋体" w:hAnsi="宋体"/>
                <w:color w:val="auto"/>
                <w:sz w:val="24"/>
              </w:rPr>
              <w:t xml:space="preserve">注：2025 年 1 月 20 日起，核发的一级建造师电子注册证书加盖“中华人民共和国住房和城乡建设部行政审批专用章（3）”。原加盖“中华人民共和国住房和城乡建设部一级建造师行政许可专用章”的电子注册证书在使用有效期内仍具效力。</w:t>
            </w:r>
            <w:r/>
          </w:p>
          <w:p>
            <w:pPr>
              <w:spacing w:line="360" w:lineRule="auto"/>
              <w:rPr>
                <w:rFonts w:hint="eastAsia" w:ascii="宋体" w:hAnsi="宋体"/>
                <w:color w:val="auto"/>
                <w:sz w:val="24"/>
              </w:rPr>
            </w:pPr>
            <w:r>
              <w:rPr>
                <w:rFonts w:hint="eastAsia" w:ascii="宋体" w:hAnsi="宋体"/>
                <w:color w:val="auto"/>
                <w:sz w:val="24"/>
                <w:lang w:val="en-US" w:eastAsia="zh-CN"/>
              </w:rPr>
              <w:t xml:space="preserve">2.</w:t>
            </w:r>
            <w:r>
              <w:rPr>
                <w:rFonts w:hint="eastAsia" w:ascii="宋体" w:hAnsi="宋体"/>
                <w:color w:val="auto"/>
                <w:sz w:val="24"/>
              </w:rPr>
              <w:t xml:space="preserve">根据《省住房和城乡建设厅关于我省二级建造师、二级造价工程师、二级注册建筑师、二级注册结构工程师注册证书电子证照换发的公告》（2023 第 26 号）文件要求，2024 年 3 月 9 日起，旧版电子证照停止使用，因拟派项目负责人二级建造师注册证书作废、无效引起的一切后果由投标人承担。</w:t>
            </w:r>
            <w:r/>
          </w:p>
        </w:tc>
      </w:tr>
      <w:tr>
        <w:trPr>
          <w:trHeight w:val="543" w:hRule="exact"/>
        </w:trPr>
        <w:tc>
          <w:tcPr>
            <w:tcW w:w="816"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23</w:t>
            </w:r>
            <w:r/>
          </w:p>
        </w:tc>
        <w:tc>
          <w:tcPr>
            <w:tcBorders>
              <w:left w:val="single" w:color="auto" w:sz="4" w:space="0"/>
            </w:tcBorders>
            <w:tcW w:w="8643" w:type="dxa"/>
            <w:vAlign w:val="center"/>
            <w:textDirection w:val="lrTb"/>
            <w:noWrap w:val="false"/>
          </w:tcPr>
          <w:p>
            <w:pPr>
              <w:spacing w:line="360" w:lineRule="auto"/>
              <w:rPr>
                <w:rFonts w:hint="eastAsia" w:ascii="宋体" w:hAnsi="宋体"/>
                <w:color w:val="auto"/>
                <w:sz w:val="24"/>
              </w:rPr>
            </w:pPr>
            <w:r>
              <w:rPr>
                <w:rFonts w:hint="eastAsia" w:ascii="宋体" w:hAnsi="宋体"/>
                <w:color w:val="auto"/>
                <w:sz w:val="24"/>
              </w:rPr>
              <w:t xml:space="preserve">解释：本文件的解释权属于采购人（或代理机构）。</w:t>
            </w:r>
            <w:r/>
          </w:p>
        </w:tc>
      </w:tr>
    </w:tbl>
    <w:p>
      <w:pPr>
        <w:numPr>
          <w:ilvl w:val="0"/>
          <w:numId w:val="6"/>
        </w:numPr>
        <w:ind w:left="0" w:firstLine="482"/>
        <w:keepLines w:val="0"/>
        <w:pageBreakBefore w:val="0"/>
        <w:spacing w:line="360" w:lineRule="auto"/>
        <w:widowControl w:val="off"/>
        <w:tabs>
          <w:tab w:val="left" w:pos="900" w:leader="none"/>
        </w:tabs>
        <w:rPr>
          <w:rFonts w:hint="eastAsia" w:ascii="宋体" w:hAnsi="宋体" w:eastAsia="宋体" w:cs="宋体"/>
          <w:b/>
          <w:color w:val="auto"/>
          <w:sz w:val="24"/>
          <w:szCs w:val="24"/>
          <w:highlight w:val="none"/>
        </w:rPr>
      </w:pPr>
      <w:r/>
      <w:bookmarkStart w:id="41" w:name="_Toc20823314"/>
      <w:r/>
      <w:bookmarkStart w:id="42" w:name="_Toc16938558"/>
      <w:r/>
      <w:bookmarkStart w:id="43" w:name="_Toc513029242"/>
      <w:r/>
      <w:bookmarkStart w:id="44" w:name="_Toc120614221"/>
      <w:r/>
      <w:bookmarkStart w:id="45" w:name="_Toc479757207"/>
      <w:r>
        <w:rPr>
          <w:rFonts w:hint="eastAsia" w:ascii="宋体" w:hAnsi="宋体" w:eastAsia="宋体" w:cs="宋体"/>
          <w:b/>
          <w:color w:val="auto"/>
          <w:sz w:val="24"/>
          <w:szCs w:val="24"/>
          <w:highlight w:val="none"/>
        </w:rPr>
        <w:t xml:space="preserve">总则</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适用范围</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本竞争性磋商文件仅适用于</w:t>
      </w:r>
      <w:r>
        <w:rPr>
          <w:rFonts w:hint="eastAsia" w:ascii="宋体" w:hAnsi="宋体"/>
          <w:color w:val="auto"/>
          <w:sz w:val="24"/>
          <w:lang w:eastAsia="zh-CN"/>
        </w:rPr>
        <w:t xml:space="preserve">泰州市公安局海陵分局警史陈列室升级改造项目</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项目采购方式</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本次采购采取竞争性磋商的方式。</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合格的磋商供应商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3.1满足本磋商文件“竞争性磋商采购邀请”中合格磋商供应商资格要求的规定。</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3.2满足本磋商文件实质性要求和条件的规定。</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参加磋商费用</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4.1参加磋商供应商应自行承担所有与参加磋商有关的费用。不论最终的成交结果如何，采购人或采购代理机构在任何情况下均无义务和责任承担这些费用。</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采购代理费7500元，专家评审费</w:t>
      </w:r>
      <w:r>
        <w:rPr>
          <w:rFonts w:hint="eastAsia" w:ascii="宋体" w:hAnsi="宋体" w:cs="宋体"/>
          <w:color w:val="auto"/>
          <w:sz w:val="24"/>
          <w:szCs w:val="24"/>
          <w:highlight w:val="none"/>
          <w:lang w:val="en-US" w:eastAsia="zh-CN"/>
        </w:rPr>
        <w:t xml:space="preserve">按实计取</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以上费用均</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人支付</w:t>
      </w:r>
      <w:r>
        <w:rPr>
          <w:rFonts w:hint="eastAsia" w:ascii="宋体" w:hAnsi="宋体" w:eastAsia="宋体" w:cs="宋体"/>
          <w:color w:val="auto"/>
          <w:sz w:val="24"/>
          <w:szCs w:val="24"/>
          <w:highlight w:val="none"/>
          <w:lang w:val="en-US" w:eastAsia="zh-CN"/>
        </w:rPr>
        <w:t xml:space="preserve">。</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磋商文件的约束力</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left="0"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46" w:name="_Toc462564070"/>
      <w:r/>
      <w:bookmarkStart w:id="47" w:name="_Toc16938527"/>
      <w:r/>
      <w:bookmarkStart w:id="48" w:name="_Toc20823283"/>
      <w:r/>
      <w:bookmarkStart w:id="49" w:name="_Toc513029211"/>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磋商文件的澄清</w:t>
      </w:r>
      <w:bookmarkEnd w:id="46"/>
      <w:r/>
      <w:bookmarkEnd w:id="47"/>
      <w:r/>
      <w:bookmarkEnd w:id="48"/>
      <w:r/>
      <w:bookmarkEnd w:id="49"/>
      <w:r>
        <w:rPr>
          <w:rFonts w:hint="eastAsia" w:ascii="宋体" w:hAnsi="宋体" w:eastAsia="宋体" w:cs="宋体"/>
          <w:color w:val="auto"/>
          <w:sz w:val="24"/>
          <w:szCs w:val="24"/>
          <w:highlight w:val="none"/>
        </w:rPr>
        <w:t xml:space="preserve">及修改</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6.2如需对采购文件进行澄清或者修改，代理机构将在 “江苏政府采购网”发布更正公告,该澄清或者修改的内容为采购文件的组成部分。供应商应在磋商截止时间前关注原采购公告媒体上发布的相关更正公告。因供应商未尽注意义务，未及时全面地关注更正公告导致其提交的磋商材料不符合要求，而造成的损失及风险（包括但不限于未成交）由供应商自行承担。</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6.3采购代理机构可以视采购项目的具体情况，组织供应商进行现场考察或召开磋商前答疑会，但不单独或分别组织只有一个供应商参加的现场考察和答疑会。</w:t>
      </w:r>
      <w:bookmarkStart w:id="50" w:name="_Hlt26670348"/>
      <w:r/>
      <w:bookmarkEnd w:id="50"/>
      <w:r/>
      <w:bookmarkStart w:id="51" w:name="_Hlt26954830"/>
      <w:r/>
      <w:bookmarkEnd w:id="51"/>
      <w:r/>
      <w:bookmarkStart w:id="52" w:name="_Hlt26954832"/>
      <w:r/>
      <w:bookmarkEnd w:id="52"/>
      <w:r/>
      <w:bookmarkStart w:id="53" w:name="_Hlt26670345"/>
      <w:r/>
      <w:bookmarkEnd w:id="53"/>
      <w:r/>
      <w:bookmarkStart w:id="54" w:name="_Hlt26668969"/>
      <w:r/>
      <w:bookmarkEnd w:id="54"/>
      <w:r/>
      <w:bookmarkStart w:id="55" w:name="_Hlt26670354"/>
      <w:r/>
      <w:bookmarkEnd w:id="55"/>
      <w:r/>
      <w:bookmarkStart w:id="56" w:name="_Hlt26954828"/>
      <w:r/>
      <w:bookmarkEnd w:id="56"/>
      <w:r/>
      <w:bookmarkStart w:id="57" w:name="_Toc462564072"/>
      <w:r/>
      <w:bookmarkStart w:id="58" w:name="_Toc513029213"/>
      <w:r/>
      <w:bookmarkStart w:id="59" w:name="_Toc61149553"/>
      <w:r/>
      <w:bookmarkStart w:id="60" w:name="_Toc14577351"/>
      <w:r/>
      <w:r/>
    </w:p>
    <w:p>
      <w:pPr>
        <w:ind w:firstLine="482"/>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二、磋商响应文件的编制</w:t>
      </w:r>
      <w:bookmarkEnd w:id="57"/>
      <w:r/>
      <w:bookmarkEnd w:id="58"/>
      <w:r/>
      <w:bookmarkEnd w:id="59"/>
      <w:r/>
      <w:bookmarkEnd w:id="60"/>
      <w:r>
        <w:rPr>
          <w:rFonts w:hint="eastAsia" w:ascii="宋体" w:hAnsi="宋体" w:eastAsia="宋体" w:cs="宋体"/>
          <w:b/>
          <w:color w:val="auto"/>
          <w:sz w:val="24"/>
          <w:szCs w:val="24"/>
          <w:highlight w:val="none"/>
        </w:rPr>
        <w:t xml:space="preserve">及保证金收取</w:t>
      </w:r>
      <w:bookmarkStart w:id="61" w:name="_Toc513029223"/>
      <w:r/>
      <w:bookmarkEnd w:id="61"/>
      <w:r/>
      <w:bookmarkStart w:id="62" w:name="_Toc61149561"/>
      <w:r/>
      <w:bookmarkEnd w:id="62"/>
      <w:r/>
      <w:bookmarkStart w:id="63" w:name="_Toc14577361"/>
      <w:r/>
      <w:bookmarkEnd w:id="63"/>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64" w:name="_Hlt26954834"/>
      <w:r/>
      <w:bookmarkEnd w:id="64"/>
      <w:r/>
      <w:bookmarkStart w:id="65" w:name="_Toc14577353"/>
      <w:r/>
      <w:bookmarkStart w:id="66" w:name="_Toc61149555"/>
      <w:r/>
      <w:bookmarkStart w:id="67" w:name="_Toc513029215"/>
      <w:r/>
      <w:bookmarkStart w:id="68" w:name="_Toc462564074"/>
      <w:r/>
      <w:bookmarkStart w:id="69" w:name="_Toc513029214"/>
      <w:r/>
      <w:bookmarkStart w:id="70" w:name="_Toc462564073"/>
      <w:r/>
      <w:bookmarkStart w:id="71" w:name="_Toc61149554"/>
      <w:r/>
      <w:bookmarkStart w:id="72" w:name="_Toc14577352"/>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w:t>
      </w:r>
      <w:bookmarkEnd w:id="65"/>
      <w:r/>
      <w:bookmarkEnd w:id="66"/>
      <w:r/>
      <w:bookmarkEnd w:id="67"/>
      <w:r/>
      <w:bookmarkEnd w:id="68"/>
      <w:r>
        <w:rPr>
          <w:rFonts w:hint="eastAsia" w:ascii="宋体" w:hAnsi="宋体" w:eastAsia="宋体" w:cs="宋体"/>
          <w:color w:val="auto"/>
          <w:sz w:val="24"/>
          <w:szCs w:val="24"/>
          <w:highlight w:val="none"/>
        </w:rPr>
        <w:t xml:space="preserve">编制要求</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1.1磋商供应商提交的响应文件以及其与采购代理机构及采购人就有关磋商的所有来往函电均应使用简体中文。磋商文件中既有中文也有外文的，以中文译意为准。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1.2除技术性能另有规定外，响应文件所使用的度量衡单位，均须采用国家法定计量单位。</w:t>
      </w:r>
      <w:bookmarkEnd w:id="69"/>
      <w:r/>
      <w:bookmarkEnd w:id="70"/>
      <w:r/>
      <w:bookmarkEnd w:id="71"/>
      <w:r/>
      <w:bookmarkEnd w:id="72"/>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73" w:name="_Hlt26954836"/>
      <w:r/>
      <w:bookmarkEnd w:id="73"/>
      <w:r/>
      <w:bookmarkStart w:id="74" w:name="_Hlt26670357"/>
      <w:r/>
      <w:bookmarkEnd w:id="74"/>
      <w:r/>
      <w:bookmarkStart w:id="75" w:name="_Toc14577357"/>
      <w:r/>
      <w:bookmarkStart w:id="76" w:name="_Toc513029219"/>
      <w:r/>
      <w:bookmarkStart w:id="77" w:name="_Toc61149558"/>
      <w:r/>
      <w:bookmarkStart w:id="78" w:name="_Toc14577355"/>
      <w:r/>
      <w:bookmarkStart w:id="79" w:name="_Toc513029217"/>
      <w:r/>
      <w:bookmarkStart w:id="80" w:name="_Toc61149557"/>
      <w:r>
        <w:rPr>
          <w:rFonts w:hint="eastAsia" w:ascii="宋体" w:hAnsi="宋体" w:eastAsia="宋体" w:cs="宋体"/>
          <w:color w:val="auto"/>
          <w:sz w:val="24"/>
          <w:szCs w:val="24"/>
          <w:highlight w:val="none"/>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2.响应文件构成</w:t>
      </w:r>
      <w:bookmarkEnd w:id="75"/>
      <w:r/>
      <w:bookmarkEnd w:id="76"/>
      <w:r/>
      <w:bookmarkEnd w:id="77"/>
      <w:r/>
      <w:r/>
    </w:p>
    <w:p>
      <w:pPr>
        <w:ind w:firstLine="482"/>
        <w:keepLines w:val="0"/>
        <w:pageBreakBefore w:val="0"/>
        <w:spacing w:line="360" w:lineRule="auto"/>
        <w:widowControl w:val="off"/>
        <w:tabs>
          <w:tab w:val="left" w:pos="900" w:leader="none"/>
        </w:tabs>
        <w:rPr>
          <w:rFonts w:hint="eastAsia" w:ascii="宋体" w:hAnsi="宋体" w:eastAsia="宋体" w:cs="宋体"/>
          <w:b/>
          <w:bCs/>
          <w:color w:val="auto"/>
          <w:sz w:val="24"/>
          <w:szCs w:val="24"/>
          <w:highlight w:val="none"/>
          <w:u w:val="none"/>
        </w:rPr>
      </w:pPr>
      <w:r/>
      <w:bookmarkStart w:id="81" w:name="_Hlt26668999"/>
      <w:r/>
      <w:bookmarkEnd w:id="81"/>
      <w:r>
        <w:rPr>
          <w:rFonts w:hint="eastAsia" w:ascii="宋体" w:hAnsi="宋体" w:eastAsia="宋体" w:cs="宋体"/>
          <w:b/>
          <w:bCs/>
          <w:color w:val="auto"/>
          <w:sz w:val="24"/>
          <w:szCs w:val="24"/>
          <w:highlight w:val="none"/>
          <w:u w:val="none"/>
        </w:rPr>
        <w:t xml:space="preserve">“★”是指实质性要求条款，加★项目若有缺失或无效，将导致该响应文件作无效响应文件评定，且不允许在磋商截止时间后补正。</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磋商供应商编写的响应文件应包括下列部分：</w:t>
      </w:r>
      <w:r/>
    </w:p>
    <w:p>
      <w:pPr>
        <w:pStyle w:val="973"/>
        <w:ind w:firstLine="480"/>
        <w:keepLines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zh-CN"/>
        </w:rPr>
        <w:t xml:space="preserve">资格证明文件</w:t>
      </w:r>
      <w:r/>
    </w:p>
    <w:p>
      <w:pPr>
        <w:ind w:firstLine="480"/>
        <w:spacing w:line="360" w:lineRule="auto"/>
        <w:tabs>
          <w:tab w:val="left" w:pos="900" w:leader="none"/>
          <w:tab w:val="center" w:pos="4873"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★（1）具有独立承担民事责任能力</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b w:val="0"/>
          <w:bCs w:val="0"/>
          <w:color w:val="auto"/>
          <w:sz w:val="24"/>
          <w:szCs w:val="24"/>
          <w:highlight w:val="none"/>
          <w:lang w:val="zh-CN"/>
        </w:rPr>
        <w:t xml:space="preserve">提供法人或者其他组织的营业执照</w:t>
      </w:r>
      <w:r>
        <w:rPr>
          <w:rFonts w:hint="eastAsia" w:ascii="宋体" w:hAnsi="宋体" w:eastAsia="宋体" w:cs="宋体"/>
          <w:b w:val="0"/>
          <w:bCs w:val="0"/>
          <w:color w:val="auto"/>
          <w:sz w:val="24"/>
          <w:szCs w:val="24"/>
          <w:highlight w:val="none"/>
          <w:lang w:val="en-US" w:eastAsia="zh-CN"/>
        </w:rPr>
        <w:t xml:space="preserve">扫描件加盖公章</w:t>
      </w:r>
      <w:r>
        <w:rPr>
          <w:rFonts w:hint="eastAsia" w:ascii="宋体" w:hAnsi="宋体" w:eastAsia="宋体" w:cs="宋体"/>
          <w:b w:val="0"/>
          <w:bCs w:val="0"/>
          <w:color w:val="auto"/>
          <w:sz w:val="24"/>
          <w:szCs w:val="24"/>
          <w:highlight w:val="none"/>
          <w:lang w:val="zh-CN"/>
        </w:rPr>
        <w:t xml:space="preserve">，自然人的身份证明</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w:t>
      </w:r>
      <w:r/>
    </w:p>
    <w:p>
      <w:pPr>
        <w:ind w:firstLine="480"/>
        <w:spacing w:line="360" w:lineRule="auto"/>
        <w:tabs>
          <w:tab w:val="left" w:pos="900" w:leader="none"/>
          <w:tab w:val="center" w:pos="4873"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★（2）供应商法定代表人身份证明书</w:t>
      </w:r>
      <w:r>
        <w:rPr>
          <w:rFonts w:hint="eastAsia" w:ascii="宋体" w:hAnsi="宋体" w:cs="宋体"/>
          <w:b w:val="0"/>
          <w:bCs w:val="0"/>
          <w:color w:val="auto"/>
          <w:sz w:val="24"/>
          <w:szCs w:val="24"/>
          <w:highlight w:val="none"/>
          <w:lang w:val="en-US" w:eastAsia="zh-CN"/>
        </w:rPr>
        <w:t xml:space="preserve">（附</w:t>
      </w:r>
      <w:r>
        <w:rPr>
          <w:rFonts w:hint="eastAsia" w:ascii="宋体" w:hAnsi="宋体" w:eastAsia="宋体" w:cs="宋体"/>
          <w:color w:val="auto"/>
          <w:sz w:val="24"/>
          <w:szCs w:val="24"/>
          <w:highlight w:val="none"/>
          <w:lang w:val="zh-CN" w:eastAsia="zh-CN" w:bidi="ar-SA"/>
        </w:rPr>
        <w:t xml:space="preserve">法定代表人身份证</w:t>
      </w:r>
      <w:r>
        <w:rPr>
          <w:rFonts w:hint="eastAsia" w:ascii="宋体" w:hAnsi="宋体" w:cs="宋体"/>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bidi="ar-SA"/>
        </w:rPr>
        <w:t xml:space="preserve">；</w:t>
      </w:r>
      <w:r/>
    </w:p>
    <w:p>
      <w:pPr>
        <w:ind w:firstLine="480"/>
        <w:spacing w:line="360" w:lineRule="auto"/>
        <w:tabs>
          <w:tab w:val="left" w:pos="900" w:leader="none"/>
          <w:tab w:val="center" w:pos="4873"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）供应商法定代表人授权委托书（</w:t>
      </w:r>
      <w:r>
        <w:rPr>
          <w:rFonts w:hint="eastAsia" w:ascii="宋体" w:hAnsi="宋体" w:cs="宋体"/>
          <w:b w:val="0"/>
          <w:bCs w:val="0"/>
          <w:color w:val="auto"/>
          <w:sz w:val="24"/>
          <w:szCs w:val="24"/>
          <w:highlight w:val="none"/>
          <w:lang w:val="en-US" w:eastAsia="zh-CN"/>
        </w:rPr>
        <w:t xml:space="preserve">附</w:t>
      </w:r>
      <w:r>
        <w:rPr>
          <w:rFonts w:hint="eastAsia" w:ascii="宋体" w:hAnsi="宋体" w:eastAsia="宋体" w:cs="宋体"/>
          <w:color w:val="auto"/>
          <w:sz w:val="24"/>
          <w:szCs w:val="24"/>
          <w:highlight w:val="none"/>
          <w:lang w:val="zh-CN" w:eastAsia="zh-CN" w:bidi="ar-SA"/>
        </w:rPr>
        <w:t xml:space="preserve">法定代表人身份证明书</w:t>
      </w: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代理</w:t>
      </w:r>
      <w:r>
        <w:rPr>
          <w:rFonts w:hint="eastAsia" w:ascii="宋体" w:hAnsi="宋体" w:eastAsia="宋体" w:cs="宋体"/>
          <w:color w:val="auto"/>
          <w:sz w:val="24"/>
          <w:szCs w:val="24"/>
          <w:highlight w:val="none"/>
          <w:lang w:val="zh-CN" w:eastAsia="zh-CN" w:bidi="ar-SA"/>
        </w:rPr>
        <w:t xml:space="preserve">人身份证</w:t>
      </w:r>
      <w:r>
        <w:rPr>
          <w:rFonts w:hint="eastAsia" w:ascii="宋体" w:hAnsi="宋体" w:cs="宋体"/>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eastAsia="宋体" w:cs="宋体"/>
          <w:color w:val="auto"/>
          <w:sz w:val="24"/>
          <w:szCs w:val="24"/>
          <w:highlight w:val="none"/>
          <w:lang w:val="zh-CN" w:eastAsia="zh-CN" w:bidi="ar-SA"/>
        </w:rPr>
        <w:t xml:space="preserve">，法定代表人亲自参加磋商的除外）；</w:t>
      </w:r>
      <w:r/>
    </w:p>
    <w:p>
      <w:pPr>
        <w:pStyle w:val="1008"/>
        <w:ind w:left="0" w:firstLine="480"/>
        <w:jc w:val="both"/>
        <w:keepLines w:val="0"/>
        <w:keepNext w:val="0"/>
        <w:pageBreakBefore w:val="0"/>
        <w:spacing w:before="0" w:beforeAutospacing="0" w:after="0" w:afterAutospacing="0" w:line="360" w:lineRule="auto"/>
        <w:widowControl w:val="off"/>
        <w:rPr>
          <w:rFonts w:hint="eastAsia"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）按照本文件第一章申请人资格要求第3条“本项目的特定资格要求”应当提供的</w:t>
      </w:r>
      <w:r>
        <w:rPr>
          <w:rFonts w:hint="eastAsia" w:ascii="宋体" w:hAnsi="宋体"/>
          <w:color w:val="auto"/>
          <w:sz w:val="24"/>
        </w:rPr>
        <w:t xml:space="preserve">供应商资质证书、安全生产许可证</w:t>
      </w:r>
      <w:r>
        <w:rPr>
          <w:rFonts w:hint="eastAsia" w:ascii="宋体" w:hAnsi="宋体"/>
          <w:color w:val="auto"/>
          <w:sz w:val="24"/>
          <w:lang w:eastAsia="zh-CN"/>
        </w:rPr>
        <w:t xml:space="preserve">、</w:t>
      </w:r>
      <w:r>
        <w:rPr>
          <w:rFonts w:hint="eastAsia" w:ascii="宋体" w:hAnsi="宋体"/>
          <w:color w:val="auto"/>
          <w:sz w:val="24"/>
        </w:rPr>
        <w:t xml:space="preserve">项目负责人执业资格注册证书</w:t>
      </w:r>
      <w:r>
        <w:rPr>
          <w:rFonts w:hint="eastAsia" w:ascii="宋体" w:hAnsi="宋体"/>
          <w:color w:val="auto"/>
          <w:sz w:val="24"/>
          <w:lang w:eastAsia="zh-CN"/>
        </w:rPr>
        <w:t xml:space="preserve">、</w:t>
      </w:r>
      <w:r>
        <w:rPr>
          <w:rFonts w:hint="eastAsia" w:ascii="宋体" w:hAnsi="宋体" w:cs="宋体"/>
          <w:color w:val="auto"/>
          <w:sz w:val="24"/>
        </w:rPr>
        <w:t xml:space="preserve">建设行政主管部门</w:t>
      </w:r>
      <w:r>
        <w:rPr>
          <w:rFonts w:hint="eastAsia" w:ascii="宋体" w:hAnsi="宋体"/>
          <w:color w:val="auto"/>
          <w:sz w:val="24"/>
        </w:rPr>
        <w:t xml:space="preserve">颁发的有效的安全考核合格证书（</w:t>
      </w:r>
      <w:r>
        <w:rPr>
          <w:rFonts w:ascii="宋体" w:hAnsi="宋体"/>
          <w:color w:val="auto"/>
          <w:sz w:val="24"/>
        </w:rPr>
        <w:t xml:space="preserve">B</w:t>
      </w:r>
      <w:r>
        <w:rPr>
          <w:rFonts w:hint="eastAsia" w:ascii="宋体" w:hAnsi="宋体"/>
          <w:color w:val="auto"/>
          <w:sz w:val="24"/>
        </w:rPr>
        <w:t xml:space="preserve">证）</w:t>
      </w:r>
      <w:r>
        <w:rPr>
          <w:rFonts w:hint="eastAsia"/>
          <w:color w:val="auto"/>
          <w:sz w:val="24"/>
          <w:lang w:eastAsia="zh-CN"/>
        </w:rPr>
        <w:t xml:space="preserve">（</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相应的</w:t>
      </w:r>
      <w:r>
        <w:rPr>
          <w:rFonts w:hint="eastAsia" w:ascii="宋体" w:hAnsi="宋体" w:eastAsia="宋体" w:cs="宋体"/>
          <w:color w:val="auto"/>
          <w:sz w:val="24"/>
          <w:szCs w:val="24"/>
        </w:rPr>
        <w:t xml:space="preserve">证书扫描件</w:t>
      </w:r>
      <w:r>
        <w:rPr>
          <w:rFonts w:hint="eastAsia" w:ascii="宋体" w:hAnsi="宋体" w:eastAsia="宋体" w:cs="宋体"/>
          <w:color w:val="auto"/>
          <w:sz w:val="24"/>
          <w:szCs w:val="24"/>
          <w:lang w:val="en-US" w:eastAsia="zh-CN"/>
        </w:rPr>
        <w:t xml:space="preserve">加盖公章</w:t>
      </w:r>
      <w:r>
        <w:rPr>
          <w:rFonts w:hint="eastAsia" w:ascii="宋体" w:hAnsi="宋体" w:eastAsia="宋体" w:cs="宋体"/>
          <w:color w:val="auto"/>
          <w:sz w:val="24"/>
          <w:szCs w:val="24"/>
        </w:rPr>
        <w:t xml:space="preserve">以及供应商为</w:t>
      </w:r>
      <w:r>
        <w:rPr>
          <w:rFonts w:hint="eastAsia" w:ascii="宋体" w:hAnsi="宋体" w:eastAsia="宋体" w:cs="宋体"/>
          <w:color w:val="auto"/>
          <w:sz w:val="24"/>
          <w:szCs w:val="24"/>
          <w:lang w:val="en-US" w:eastAsia="zh-CN"/>
        </w:rPr>
        <w:t xml:space="preserve">项目经理</w:t>
      </w:r>
      <w:r>
        <w:rPr>
          <w:rFonts w:hint="eastAsia" w:ascii="宋体" w:hAnsi="宋体" w:eastAsia="宋体" w:cs="宋体"/>
          <w:color w:val="auto"/>
          <w:sz w:val="24"/>
          <w:szCs w:val="24"/>
        </w:rPr>
        <w:t xml:space="preserve">缴纳的202</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cs="宋体"/>
          <w:color w:val="auto"/>
          <w:sz w:val="24"/>
          <w:szCs w:val="24"/>
          <w:lang w:val="en-US" w:eastAsia="zh-CN"/>
        </w:rPr>
        <w:t xml:space="preserve">4</w:t>
      </w:r>
      <w:r>
        <w:rPr>
          <w:rFonts w:hint="eastAsia" w:ascii="宋体" w:hAnsi="宋体" w:eastAsia="宋体" w:cs="宋体"/>
          <w:color w:val="auto"/>
          <w:sz w:val="24"/>
          <w:szCs w:val="24"/>
        </w:rPr>
        <w:t xml:space="preserve">月</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202</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月中任意一个月的社保缴纳证明扫描件</w:t>
      </w:r>
      <w:r>
        <w:rPr>
          <w:rFonts w:hint="eastAsia" w:ascii="宋体" w:hAnsi="宋体" w:eastAsia="宋体" w:cs="宋体"/>
          <w:color w:val="auto"/>
          <w:sz w:val="24"/>
          <w:szCs w:val="24"/>
          <w:lang w:val="en-US" w:eastAsia="zh-CN"/>
        </w:rPr>
        <w:t xml:space="preserve">加盖公章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项目经理</w:t>
      </w:r>
      <w:r>
        <w:rPr>
          <w:rFonts w:hint="eastAsia" w:ascii="宋体" w:hAnsi="宋体" w:eastAsia="宋体" w:cs="宋体"/>
          <w:color w:val="auto"/>
          <w:sz w:val="24"/>
          <w:szCs w:val="24"/>
        </w:rPr>
        <w:t xml:space="preserve">若为退休人员不超过65周岁，需提供退休证明及返聘证明材料）</w:t>
      </w:r>
      <w:r>
        <w:rPr>
          <w:rFonts w:hint="eastAsia" w:ascii="宋体" w:hAnsi="宋体" w:eastAsia="宋体" w:cs="宋体"/>
          <w:color w:val="auto"/>
          <w:sz w:val="24"/>
          <w:szCs w:val="24"/>
          <w:lang w:val="en-US" w:eastAsia="zh-CN"/>
        </w:rPr>
        <w:t xml:space="preserve">；</w:t>
      </w:r>
      <w:r/>
    </w:p>
    <w:p>
      <w:p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具有良好的商业信誉和健全的财务会计制度：供应商近六个月中任意一个月份(不含磋商响应文件提交当月)的财务状况报告（资产负债表和利润表），或提供由会计师事务所出具的近两年中任意一个年度的审计报告和所附已审财务报告，其他组织、自然人及成立未满一年的法人应提供银行出具的资信证明；</w:t>
      </w:r>
      <w:r/>
    </w:p>
    <w:p>
      <w:pPr>
        <w:ind w:firstLine="420"/>
        <w:spacing w:line="360" w:lineRule="auto"/>
        <w:tabs>
          <w:tab w:val="left" w:pos="9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）有依法缴纳税收的良好记录：提供近六个月中任意一个月份(不含磋商响应文件提交当月) 的依法缴纳税收的相关材料（提供相关主管部门证明或银行代扣证明；依法免税的供应商，应提供其依法免税的证明文件）； </w:t>
      </w:r>
      <w:r/>
    </w:p>
    <w:p>
      <w:pPr>
        <w:ind w:firstLine="420"/>
        <w:spacing w:line="360" w:lineRule="auto"/>
        <w:tabs>
          <w:tab w:val="left" w:pos="9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zh-CN" w:eastAsia="zh-CN" w:bidi="ar-SA"/>
        </w:rPr>
        <w:t xml:space="preserve">）有依法缴纳社会保障资金的良好记录：提供近六个月中任意一个月份(不含磋商响应文件提交当月)的依法缴纳社会保障资金的相关材料（提供相关主管部门证明或银行代扣证明；依法免缴社会保障资金的供应商，应当提供相应的证明文件）；</w:t>
      </w:r>
      <w:r/>
    </w:p>
    <w:p>
      <w:pPr>
        <w:ind w:firstLine="420"/>
        <w:spacing w:line="360" w:lineRule="auto"/>
        <w:tabs>
          <w:tab w:val="left" w:pos="9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zh-CN" w:eastAsia="zh-CN" w:bidi="ar-SA"/>
        </w:rPr>
        <w:t xml:space="preserve">）具有履行合同所必需的设备和专业技术能力（根据项目需求提供履行合同所必需的设备和专业技术能力的证明声明，</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eastAsia="宋体" w:cs="宋体"/>
          <w:color w:val="auto"/>
          <w:sz w:val="24"/>
          <w:szCs w:val="24"/>
          <w:highlight w:val="none"/>
          <w:lang w:val="zh-CN" w:eastAsia="zh-CN" w:bidi="ar-SA"/>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zh-CN" w:eastAsia="zh-CN" w:bidi="ar-SA"/>
        </w:rPr>
        <w:t xml:space="preserve">）参加政府采购活动前 3 年内在经营活动中没有重大违法记录的书面声明（</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eastAsia="宋体" w:cs="宋体"/>
          <w:color w:val="auto"/>
          <w:sz w:val="24"/>
          <w:szCs w:val="24"/>
          <w:highlight w:val="none"/>
          <w:lang w:val="zh-CN" w:eastAsia="zh-CN" w:bidi="ar-SA"/>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zh-CN" w:eastAsia="zh-CN" w:bidi="ar-SA"/>
        </w:rPr>
        <w:t xml:space="preserve">）承诺函（</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eastAsia="宋体" w:cs="宋体"/>
          <w:color w:val="auto"/>
          <w:sz w:val="24"/>
          <w:szCs w:val="24"/>
          <w:highlight w:val="none"/>
          <w:lang w:val="zh-CN" w:eastAsia="zh-CN" w:bidi="ar-SA"/>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）供应商应提供《中小微企业声明函》或《残疾人福利性单位声明函》或省级以上监狱管理局、戒毒管理局（含新疆生产建设兵团）出具的属于监狱企业的证明文件）（</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zh-CN" w:eastAsia="zh-CN" w:bidi="ar-SA"/>
        </w:rPr>
        <w:t xml:space="preserve">；</w:t>
      </w:r>
      <w:r/>
    </w:p>
    <w:p>
      <w:pPr>
        <w:ind w:firstLine="420"/>
        <w:spacing w:line="360" w:lineRule="auto"/>
        <w:tabs>
          <w:tab w:val="left" w:pos="900" w:leader="none"/>
        </w:tabs>
        <w:rPr>
          <w:rFonts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zh-CN" w:eastAsia="zh-CN" w:bidi="ar-SA"/>
        </w:rPr>
        <w:t xml:space="preserve">供应商认为应当提交的其他材料。</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如上述资格证明文件第（</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973"/>
        <w:ind w:firstLine="482"/>
        <w:keepLines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2.2商务和技术文件</w:t>
      </w:r>
      <w:r/>
    </w:p>
    <w:p>
      <w:pPr>
        <w:pStyle w:val="973"/>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pStyle w:val="973"/>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pStyle w:val="973"/>
        <w:ind w:left="0" w:firstLine="480"/>
        <w:keepLines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olor w:val="auto"/>
          <w:sz w:val="24"/>
          <w:lang w:val="en-US" w:eastAsia="zh-CN"/>
        </w:rPr>
        <w:t xml:space="preserve">报价</w:t>
      </w:r>
      <w:r>
        <w:rPr>
          <w:rFonts w:hint="eastAsia" w:ascii="宋体" w:hAnsi="宋体"/>
          <w:color w:val="auto"/>
          <w:sz w:val="24"/>
        </w:rPr>
        <w:t xml:space="preserve">清单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详见响应文件格式</w:t>
      </w:r>
      <w:r>
        <w:rPr>
          <w:rFonts w:hint="eastAsia" w:ascii="宋体" w:hAnsi="宋体" w:eastAsia="宋体" w:cs="宋体"/>
          <w:color w:val="auto"/>
          <w:sz w:val="24"/>
          <w:szCs w:val="24"/>
          <w:highlight w:val="none"/>
          <w:lang w:val="en-US" w:eastAsia="zh-CN"/>
        </w:rPr>
        <w:t xml:space="preserve">）；</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商务条款响应及偏离表；</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供应商类似业绩情况表</w:t>
      </w:r>
      <w:r>
        <w:rPr>
          <w:rFonts w:hint="eastAsia" w:ascii="宋体" w:hAnsi="宋体" w:eastAsia="宋体" w:cs="宋体"/>
          <w:color w:val="auto"/>
          <w:sz w:val="24"/>
          <w:szCs w:val="24"/>
          <w:highlight w:val="none"/>
        </w:rPr>
        <w:t xml:space="preserve">；</w:t>
      </w:r>
      <w:r/>
    </w:p>
    <w:p>
      <w:pPr>
        <w:ind w:firstLine="480"/>
        <w:jc w:val="both"/>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）拟投入人员配备一览表；</w:t>
      </w:r>
      <w:r/>
    </w:p>
    <w:p>
      <w:pPr>
        <w:pStyle w:val="973"/>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）技术方案；</w:t>
      </w:r>
      <w:r/>
    </w:p>
    <w:p>
      <w:pPr>
        <w:pStyle w:val="973"/>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）供应商认为应当提交的其他材料。 </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磋商响应报价</w:t>
      </w:r>
      <w:bookmarkEnd w:id="78"/>
      <w:r/>
      <w:bookmarkEnd w:id="79"/>
      <w:r/>
      <w:bookmarkStart w:id="82" w:name="_Hlt26670373"/>
      <w:r/>
      <w:bookmarkEnd w:id="82"/>
      <w:r>
        <w:rPr>
          <w:rFonts w:hint="eastAsia" w:ascii="宋体" w:hAnsi="宋体" w:eastAsia="宋体" w:cs="宋体"/>
          <w:color w:val="auto"/>
          <w:sz w:val="24"/>
          <w:szCs w:val="24"/>
          <w:highlight w:val="none"/>
        </w:rPr>
        <w:t xml:space="preserve">表</w:t>
      </w:r>
      <w:bookmarkEnd w:id="80"/>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3.1磋商供应商应按照磋商文件规定格式填报磋商响应报价。每项服务、工程只允许有一个报价，任何有选择的报价将不予接受，磋商文件中另有规定的按规定执行。</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详见项目需求。</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3.3有关费用处理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本次采购磋商供应商的总报价应包括为完成本项目发生的所有费用，本磋商文件中另有规定的除外。磋商文件未列明，而磋商供应商认为必需的费用也须列入报价。</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3.4报价采用的货币</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响应文件中的单价和总价，无特殊规定的采用人民币报价，以元为单位标注。磋商文件中另有规定的按规定执行。</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83" w:name="_Toc61149562"/>
      <w:r/>
      <w:bookmarkStart w:id="84" w:name="_Toc14577362"/>
      <w:r/>
      <w:bookmarkStart w:id="85" w:name="_Toc513029224"/>
      <w:r>
        <w:rPr>
          <w:rFonts w:hint="eastAsia" w:ascii="宋体" w:hAnsi="宋体" w:eastAsia="宋体" w:cs="宋体"/>
          <w:color w:val="auto"/>
          <w:sz w:val="24"/>
          <w:szCs w:val="24"/>
          <w:highlight w:val="none"/>
        </w:rPr>
        <w:t xml:space="preserve">4.磋商保证金：本项目依据苏财购【2020】52号文件精神，本项目免收投标保证金。</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5.履约保证金：</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5.1签订合同前，成交供应商应按竞争性磋商文件规定向采购人提交履约保证金。</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5.2签订合同后，如成交供应商不按合同履行约定的，则其全部履约保证金不予退还，履约保证金不足以赔偿损失的，按实际损失赔偿。</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5.3履约保证金金额：成交金额的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履约保证金的递交：按竞争性磋商文件规定；</w:t>
      </w:r>
      <w:r/>
    </w:p>
    <w:p>
      <w:pPr>
        <w:ind w:firstLine="480"/>
        <w:keepLines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履约保证金退还时间：</w:t>
      </w:r>
      <w:r>
        <w:rPr>
          <w:rFonts w:hint="eastAsia" w:ascii="宋体" w:hAnsi="宋体"/>
          <w:color w:val="auto"/>
          <w:sz w:val="24"/>
        </w:rPr>
        <w:t xml:space="preserve">扣除承包人违约金，在工程竣工验收合格后（无息）返还</w:t>
      </w:r>
      <w:r>
        <w:rPr>
          <w:rFonts w:hint="eastAsia" w:ascii="宋体" w:hAnsi="宋体" w:eastAsia="宋体" w:cs="宋体"/>
          <w:color w:val="auto"/>
          <w:sz w:val="24"/>
          <w:szCs w:val="24"/>
          <w:highlight w:val="none"/>
          <w:lang w:eastAsia="zh-CN"/>
        </w:rPr>
        <w:t xml:space="preserve">。</w:t>
      </w:r>
      <w:r/>
    </w:p>
    <w:p>
      <w:pPr>
        <w:ind w:firstLine="482"/>
        <w:keepLines w:val="0"/>
        <w:pageBreakBefore w:val="0"/>
        <w:spacing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三、响应文件的递交</w:t>
      </w:r>
      <w:bookmarkEnd w:id="83"/>
      <w:r/>
      <w:bookmarkEnd w:id="84"/>
      <w:r/>
      <w:bookmarkEnd w:id="85"/>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bookmarkStart w:id="86" w:name="_Hlt26954856"/>
      <w:r/>
      <w:bookmarkEnd w:id="86"/>
      <w:r/>
      <w:bookmarkStart w:id="87" w:name="_Toc513029225"/>
      <w:r/>
      <w:bookmarkStart w:id="88" w:name="_Toc61149563"/>
      <w:r/>
      <w:bookmarkStart w:id="89" w:name="_Toc462564084"/>
      <w:r/>
      <w:bookmarkStart w:id="90" w:name="_Toc14577363"/>
      <w:r>
        <w:rPr>
          <w:rFonts w:hint="eastAsia" w:ascii="宋体" w:hAnsi="宋体" w:eastAsia="宋体" w:cs="宋体"/>
          <w:color w:val="auto"/>
          <w:sz w:val="24"/>
          <w:szCs w:val="24"/>
          <w:highlight w:val="none"/>
        </w:rPr>
        <w:t xml:space="preserve">1.电子磋商响应文件的递交</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通过“苏采云”系统进行电子招标投标，即供应商应当按照《操作手册》规定，在磋商响应文件递交截止时间前制作并上传电子响应文件。未进行响应文件提交并解密的供应商，按照无效响应处理(因“苏采云”系统导致解密失败的除外)。</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1.2政府采购管理交易系统（苏采云）相关要求是本采购文件的组成部分。</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操作手册》。网址链接：</w:t>
      </w:r>
      <w:r/>
    </w:p>
    <w:p>
      <w:pPr>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color w:val="auto"/>
        </w:rPr>
        <w:instrText xml:space="preserve">HYPERLINK "http://www.ccgp-jiangsu.gov.cn/webfile/jiangsu/202311/1699268553318052447.pdf）"</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http://www.ccgp-iangsu.gov.cn//webfile/jiangsu/202311/1699268553318052447.pdf）</w:t>
      </w:r>
      <w:r>
        <w:rPr>
          <w:rFonts w:hint="eastAsia" w:ascii="宋体" w:hAnsi="宋体" w:eastAsia="宋体" w:cs="宋体"/>
          <w:color w:val="auto"/>
          <w:sz w:val="24"/>
          <w:szCs w:val="24"/>
          <w:highlight w:val="none"/>
        </w:rPr>
        <w:fldChar w:fldCharType="end"/>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1.4供应商应对CA证书妥善保管，如被他人盗用投标，因此带来的后果均由供应商自行承担。</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1.6如标书制作工具中格式和内容与“江苏政府采购网”发布的</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文件不一致，请以“江苏政府采购网”发布的</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文件为准。</w:t>
      </w:r>
      <w:bookmarkEnd w:id="87"/>
      <w:r/>
      <w:bookmarkEnd w:id="88"/>
      <w:r/>
      <w:bookmarkEnd w:id="89"/>
      <w:r/>
      <w:bookmarkEnd w:id="90"/>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2.提交响应文件截止时间</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2.1供应商上传电子响应文件的时间不得迟于磋商公告中规定的提交响应文件截止时间。</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3.响应文件的拒收</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购代理机构拒绝接收在其规定的提交响应文件截止时间后上传的任何电子响应文件。供应商应将电子响应文件上传至“苏采云”系统对应的本次磋商包中，未及时上传的，采购人不予受理。响应文件提交截止时间后，供应商对投标报价或其他实质性内容修正的函件和增加的任何优惠条件，一律拒绝接收。</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4.响应文件的撤回和修改</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4.1响应文件的撤回</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4.1.1电子响应文件的撤回</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4.1.2供应商撤回电子响应文件，则认为其不再参与本项目磋商活动。</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4.2响应文件的修改</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4.2.1供应商可在提交响应文件截止时间前，对其电子响应文件进行修改，具体操作方法见《操作手册》。</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4.2.2在提交响应文件截止时间之后，供应商不得对其电子响应文件作任何修改。</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4.3在提交响应文件截止时间至磋商文件中规定的磋商有效期满之间的这段时间内，供应商不得撤回其响应文件。</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5.响应文件解密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5.1供应商应当按照《“苏采云”系统供应商操作手册》规定，参加磋商活动和在苏采云系统规定的时间内对磋商响应文件进行解密。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磋商有效期</w:t>
      </w:r>
      <w:r/>
    </w:p>
    <w:p>
      <w:pPr>
        <w:ind w:firstLine="482"/>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6.1磋商有效期为响应文件提交截止时间后九十（90）天。</w:t>
      </w:r>
      <w:r>
        <w:rPr>
          <w:rFonts w:hint="eastAsia" w:ascii="宋体" w:hAnsi="宋体" w:eastAsia="宋体" w:cs="宋体"/>
          <w:color w:val="auto"/>
          <w:sz w:val="24"/>
          <w:szCs w:val="24"/>
          <w:highlight w:val="none"/>
        </w:rPr>
        <w:t xml:space="preserve">供应商声明的磋商响应有效期比规定短的将被视为非实质性响应而予以拒绝；供应商就磋商响应有效期不作说明的视同认可本条款设定的磋商响应有效期。</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6.2在特殊情况下，采购代理机构于原磋商响应有效期满之前可向磋商供应商提出延长磋商响应有效期的要求。</w:t>
      </w:r>
      <w:r/>
    </w:p>
    <w:p>
      <w:pPr>
        <w:ind w:firstLine="482"/>
        <w:keepLines w:val="0"/>
        <w:pageBreakBefore w:val="0"/>
        <w:spacing w:line="360" w:lineRule="auto"/>
        <w:widowControl w:val="off"/>
        <w:tabs>
          <w:tab w:val="left" w:pos="900" w:leader="none"/>
        </w:tabs>
        <w:rPr>
          <w:rFonts w:hint="eastAsia" w:ascii="宋体" w:hAnsi="宋体" w:eastAsia="宋体" w:cs="宋体"/>
          <w:b/>
          <w:color w:val="auto"/>
          <w:sz w:val="24"/>
          <w:szCs w:val="24"/>
          <w:highlight w:val="none"/>
        </w:rPr>
      </w:pPr>
      <w:r/>
      <w:bookmarkStart w:id="91" w:name="_Hlt26954864"/>
      <w:r/>
      <w:bookmarkEnd w:id="91"/>
      <w:r/>
      <w:bookmarkStart w:id="92" w:name="_Hlt26670523"/>
      <w:r/>
      <w:bookmarkEnd w:id="92"/>
      <w:r>
        <w:rPr>
          <w:rFonts w:hint="eastAsia" w:ascii="宋体" w:hAnsi="宋体" w:eastAsia="宋体" w:cs="宋体"/>
          <w:b/>
          <w:color w:val="auto"/>
          <w:sz w:val="24"/>
          <w:szCs w:val="24"/>
          <w:highlight w:val="none"/>
        </w:rPr>
        <w:t xml:space="preserve">四、磋商与评审</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93" w:name="_Toc20823303"/>
      <w:r/>
      <w:bookmarkStart w:id="94" w:name="_Toc16938547"/>
      <w:r/>
      <w:bookmarkStart w:id="95" w:name="_Toc513029231"/>
      <w:r>
        <w:rPr>
          <w:rFonts w:hint="eastAsia" w:ascii="宋体" w:hAnsi="宋体" w:eastAsia="宋体" w:cs="宋体"/>
          <w:color w:val="auto"/>
          <w:sz w:val="24"/>
          <w:szCs w:val="24"/>
          <w:highlight w:val="none"/>
        </w:rPr>
        <w:t xml:space="preserve">1.磋商小组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1.1磋商会议结束后，采购代理机构将组织磋商小组进行评审。</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2.磋商评审过程的保密</w:t>
      </w:r>
      <w:bookmarkEnd w:id="93"/>
      <w:r/>
      <w:bookmarkEnd w:id="94"/>
      <w:r/>
      <w:bookmarkEnd w:id="95"/>
      <w:r>
        <w:rPr>
          <w:rFonts w:hint="eastAsia" w:ascii="宋体" w:hAnsi="宋体" w:eastAsia="宋体" w:cs="宋体"/>
          <w:color w:val="auto"/>
          <w:sz w:val="24"/>
          <w:szCs w:val="24"/>
          <w:highlight w:val="none"/>
        </w:rPr>
        <w:t xml:space="preserve">与公正</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2.1磋商小组、采购人和采购代理机构工作人员、相关监督人员等与评审工作有关的人员，对评审情况以及在评审过程中获悉的国家秘密、商业秘密负有保密责任。</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2.2在磋商评审过程中，磋商供应商不得以任何行为影响磋商评审过程否则其响应文件将被视为无效响应文件。</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2.3磋商小组成员应当按照客观、公正、审慎的原则，根据磋商文件规定的评审程序、评审方法和评审标准进行独立评审。未实质性响应磋商文件的响应文件按无效响应处理。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96" w:name="_Toc16938548"/>
      <w:r/>
      <w:bookmarkStart w:id="97" w:name="_Toc20823304"/>
      <w:r/>
      <w:bookmarkStart w:id="98" w:name="_Toc513029232"/>
      <w:r>
        <w:rPr>
          <w:rFonts w:hint="eastAsia" w:ascii="宋体" w:hAnsi="宋体" w:eastAsia="宋体" w:cs="宋体"/>
          <w:color w:val="auto"/>
          <w:sz w:val="24"/>
          <w:szCs w:val="24"/>
          <w:highlight w:val="none"/>
        </w:rPr>
        <w:t xml:space="preserve">3.评审过程的澄清</w:t>
      </w:r>
      <w:bookmarkEnd w:id="96"/>
      <w:r/>
      <w:bookmarkEnd w:id="97"/>
      <w:r/>
      <w:bookmarkEnd w:id="98"/>
      <w:r>
        <w:rPr>
          <w:rFonts w:hint="eastAsia" w:ascii="宋体" w:hAnsi="宋体" w:eastAsia="宋体" w:cs="宋体"/>
          <w:color w:val="auto"/>
          <w:sz w:val="24"/>
          <w:szCs w:val="24"/>
          <w:highlight w:val="none"/>
        </w:rPr>
        <w:t xml:space="preserve">、说明和更正</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4.3接到磋商小组澄清要求的供应商如未按规定作出澄清，其风险由供应商自行承担。</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99" w:name="_Toc16938549"/>
      <w:r/>
      <w:bookmarkStart w:id="100" w:name="_Toc513029233"/>
      <w:r/>
      <w:bookmarkStart w:id="101" w:name="_Toc20823305"/>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对响应文件的初审</w:t>
      </w:r>
      <w:bookmarkEnd w:id="99"/>
      <w:r/>
      <w:bookmarkEnd w:id="100"/>
      <w:r/>
      <w:bookmarkEnd w:id="101"/>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5.1响应文件审查分为资格性检查和符合性检查。</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资格性检查：依据法律法规和磋商文件的规定，对首次响应文件中的资格证明文件等进行审查，以确定供应商是否具备参加磋商的资格。</w:t>
      </w:r>
      <w:r/>
    </w:p>
    <w:p>
      <w:pPr>
        <w:ind w:firstLine="482"/>
        <w:keepLines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2"/>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磋商小组在进行资格审查的同时，将在核查供应商的动态资质，以确定供应商是否具备磋商资格,查询结果留存并归档。</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符合性检查：依据磋商文件的规定，从响应文件的有效性、完整性和对磋商文件的响应程度进行审查，以确定是否对磋商文件的实质性要求作出响应。</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5.2在正式磋商之前，磋商小组将首先审查每份响应文件是否实质性响应了磋商文件的要求。实质性响应的响应文件应该是与磋商文件要求的条款、条件和规格相符，没有重大偏离或保留。</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5.3被认定为非响应性的响应文件的情形</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（1）供应商在苏采云系统规定的时间内未成功解密电子响应文件的；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（2）供应商未按照磋商文件要求上传电子响应文件的；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（3）同一供应商提交两个（含两个）以上不同的响应文件或者最后报价的；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（4）未按照磋商文件规定要求签署、</w:t>
      </w:r>
      <w:r>
        <w:rPr>
          <w:rFonts w:hint="eastAsia" w:ascii="宋体" w:hAnsi="宋体" w:cs="宋体"/>
          <w:color w:val="auto"/>
          <w:sz w:val="24"/>
          <w:szCs w:val="24"/>
        </w:rPr>
        <w:t xml:space="preserve">盖CA电子公章</w:t>
      </w:r>
      <w:r>
        <w:rPr>
          <w:rFonts w:hint="eastAsia" w:ascii="宋体" w:hAnsi="宋体" w:eastAsia="宋体" w:cs="宋体"/>
          <w:color w:val="auto"/>
          <w:sz w:val="24"/>
          <w:szCs w:val="24"/>
          <w:highlight w:val="none"/>
        </w:rPr>
        <w:t xml:space="preserve">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（5）供应商在报价时采用选择性报价；</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不具备采购文件中规定的资格要求或未按采购文件规定的要求提供资格、资信证明文件的；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shd w:val="clear" w:color="auto" w:fill="ffffff"/>
          <w:lang w:val="en-US" w:eastAsia="zh-CN"/>
        </w:rPr>
        <w:t xml:space="preserve">被列入“信用中国”网站（www.creditchina.gov.cn）失信被执行人名单、重大税收违法失信主体名单和中国政府采购网（www.ccgp.gov.cn）政府采购严重违法失信行为记录名单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pStyle w:val="1008"/>
        <w:ind w:left="0" w:firstLine="480"/>
        <w:jc w:val="both"/>
        <w:keepLines w:val="0"/>
        <w:keepNext w:val="0"/>
        <w:pageBreakBefore w:val="0"/>
        <w:spacing w:before="0" w:beforeAutospacing="0" w:after="0" w:afterAutospacing="0" w:line="360" w:lineRule="auto"/>
        <w:widowControl w:val="off"/>
        <w:rPr>
          <w:rFonts w:hint="eastAsia"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8</w:t>
      </w:r>
      <w:r>
        <w:rPr>
          <w:rFonts w:hint="eastAsia" w:ascii="宋体" w:hAnsi="宋体" w:cs="宋体"/>
          <w:color w:val="auto"/>
          <w:sz w:val="24"/>
          <w:szCs w:val="24"/>
          <w:lang w:eastAsia="zh-CN"/>
        </w:rPr>
        <w:t xml:space="preserve">）</w:t>
      </w:r>
      <w:r>
        <w:rPr>
          <w:rFonts w:hint="eastAsia" w:ascii="宋体" w:hAnsi="宋体" w:cs="仿宋_GB2312"/>
          <w:color w:val="auto"/>
          <w:sz w:val="24"/>
        </w:rPr>
        <w:t xml:space="preserve">动态考核：评标当日，</w:t>
      </w:r>
      <w:r>
        <w:rPr>
          <w:rFonts w:hint="eastAsia" w:ascii="宋体" w:hAnsi="宋体" w:cs="仿宋_GB2312"/>
          <w:color w:val="auto"/>
          <w:sz w:val="24"/>
          <w:lang w:eastAsia="zh-CN"/>
        </w:rPr>
        <w:t xml:space="preserve">供应商</w:t>
      </w:r>
      <w:r>
        <w:rPr>
          <w:rFonts w:hint="eastAsia" w:ascii="宋体" w:hAnsi="宋体" w:cs="仿宋_GB2312"/>
          <w:color w:val="auto"/>
          <w:sz w:val="24"/>
        </w:rPr>
        <w:t xml:space="preserve">投标所用资质核查结果为不达标的，视为</w:t>
      </w:r>
      <w:r>
        <w:rPr>
          <w:rFonts w:hint="eastAsia" w:ascii="宋体" w:hAnsi="宋体" w:cs="仿宋_GB2312"/>
          <w:color w:val="auto"/>
          <w:sz w:val="24"/>
          <w:lang w:eastAsia="zh-CN"/>
        </w:rPr>
        <w:t xml:space="preserve">供应商</w:t>
      </w:r>
      <w:r>
        <w:rPr>
          <w:rFonts w:hint="eastAsia" w:ascii="宋体" w:hAnsi="宋体" w:cs="仿宋_GB2312"/>
          <w:color w:val="auto"/>
          <w:sz w:val="24"/>
        </w:rPr>
        <w:t xml:space="preserve">资质条件不符合国家有关规定，或不满足</w:t>
      </w:r>
      <w:r>
        <w:rPr>
          <w:rFonts w:hint="eastAsia" w:ascii="宋体" w:hAnsi="宋体" w:cs="仿宋_GB2312"/>
          <w:color w:val="auto"/>
          <w:sz w:val="24"/>
          <w:lang w:eastAsia="zh-CN"/>
        </w:rPr>
        <w:t xml:space="preserve">采购文件</w:t>
      </w:r>
      <w:r>
        <w:rPr>
          <w:rFonts w:hint="eastAsia" w:ascii="宋体" w:hAnsi="宋体" w:cs="仿宋_GB2312"/>
          <w:color w:val="auto"/>
          <w:sz w:val="24"/>
        </w:rPr>
        <w:t xml:space="preserve">规定的资格条件。</w:t>
      </w:r>
      <w:r>
        <w:rPr>
          <w:rFonts w:hint="eastAsia" w:ascii="宋体" w:hAnsi="宋体" w:cs="仿宋_GB2312"/>
          <w:color w:val="auto"/>
          <w:sz w:val="24"/>
          <w:lang w:eastAsia="zh-CN"/>
        </w:rPr>
        <w:t xml:space="preserve">成交</w:t>
      </w:r>
      <w:r>
        <w:rPr>
          <w:rFonts w:hint="eastAsia" w:ascii="宋体" w:hAnsi="宋体" w:cs="仿宋_GB2312"/>
          <w:color w:val="auto"/>
          <w:sz w:val="24"/>
        </w:rPr>
        <w:t xml:space="preserve">公示期间，</w:t>
      </w:r>
      <w:r>
        <w:rPr>
          <w:rFonts w:hint="eastAsia" w:ascii="宋体" w:hAnsi="宋体" w:cs="仿宋_GB2312"/>
          <w:color w:val="auto"/>
          <w:sz w:val="24"/>
          <w:lang w:eastAsia="zh-CN"/>
        </w:rPr>
        <w:t xml:space="preserve">成交</w:t>
      </w:r>
      <w:r>
        <w:rPr>
          <w:rFonts w:hint="eastAsia" w:ascii="宋体" w:hAnsi="宋体" w:cs="仿宋_GB2312"/>
          <w:color w:val="auto"/>
          <w:sz w:val="24"/>
        </w:rPr>
        <w:t xml:space="preserve">候选人所用资质核查结果为不达标的，视为其资质条件不符合国家有关规定。</w:t>
      </w:r>
      <w:r>
        <w:rPr>
          <w:rFonts w:hint="eastAsia" w:cs="宋体"/>
          <w:color w:val="auto"/>
          <w:sz w:val="24"/>
          <w:szCs w:val="24"/>
          <w:highlight w:val="none"/>
          <w:lang w:val="en-US" w:eastAsia="zh-CN"/>
        </w:rPr>
        <w:t xml:space="preserve">动态监管不合格资质查询网址：</w:t>
      </w:r>
      <w:r>
        <w:rPr>
          <w:rFonts w:hint="eastAsia" w:cs="宋体"/>
          <w:color w:val="auto"/>
          <w:sz w:val="24"/>
          <w:szCs w:val="24"/>
          <w:highlight w:val="none"/>
          <w:lang w:val="en-US" w:eastAsia="zh-CN"/>
        </w:rPr>
        <w:fldChar w:fldCharType="begin"/>
      </w:r>
      <w:r>
        <w:rPr>
          <w:rFonts w:hint="eastAsia" w:cs="宋体"/>
          <w:color w:val="auto"/>
          <w:sz w:val="24"/>
          <w:szCs w:val="24"/>
          <w:highlight w:val="none"/>
          <w:lang w:val="en-US" w:eastAsia="zh-CN"/>
        </w:rPr>
        <w:instrText xml:space="preserve"> HYPERLINK "https://jzsc.mohurd.gov.cn/informationDisclosure/list" </w:instrText>
      </w:r>
      <w:r>
        <w:rPr>
          <w:rFonts w:hint="eastAsia" w:cs="宋体"/>
          <w:color w:val="auto"/>
          <w:sz w:val="24"/>
          <w:szCs w:val="24"/>
          <w:highlight w:val="none"/>
          <w:lang w:val="en-US" w:eastAsia="zh-CN"/>
        </w:rPr>
        <w:fldChar w:fldCharType="separate"/>
      </w:r>
      <w:r>
        <w:rPr>
          <w:rStyle w:val="1020"/>
          <w:rFonts w:hint="eastAsia" w:cs="宋体"/>
          <w:color w:val="auto"/>
          <w:sz w:val="24"/>
          <w:szCs w:val="24"/>
          <w:highlight w:val="none"/>
          <w:lang w:val="en-US" w:eastAsia="zh-CN"/>
        </w:rPr>
        <w:t xml:space="preserve">https://jzsc.mohurd.gov.cn/informationDisclosure/list</w:t>
      </w:r>
      <w:r>
        <w:rPr>
          <w:rFonts w:hint="eastAsia" w:cs="宋体"/>
          <w:color w:val="auto"/>
          <w:sz w:val="24"/>
          <w:szCs w:val="24"/>
          <w:highlight w:val="none"/>
          <w:lang w:val="en-US" w:eastAsia="zh-CN"/>
        </w:rPr>
        <w:fldChar w:fldCharType="end"/>
      </w:r>
      <w:r/>
    </w:p>
    <w:p>
      <w:pPr>
        <w:ind w:firstLine="480"/>
        <w:spacing w:line="360" w:lineRule="auto"/>
        <w:rPr>
          <w:rFonts w:ascii="宋体" w:hAnsi="宋体"/>
          <w:bCs/>
          <w:color w:val="auto"/>
          <w:sz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9</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 </w:t>
      </w:r>
      <w:r>
        <w:rPr>
          <w:rFonts w:hint="eastAsia" w:ascii="宋体" w:hAnsi="宋体"/>
          <w:bCs/>
          <w:color w:val="auto"/>
          <w:sz w:val="24"/>
        </w:rPr>
        <w:t xml:space="preserve">改变磋商文件规定的暂定价格或降低不可竞争费用标准的。</w:t>
      </w:r>
      <w:r/>
    </w:p>
    <w:p>
      <w:pPr>
        <w:ind w:firstLine="480"/>
        <w:spacing w:line="360" w:lineRule="auto"/>
        <w:rPr>
          <w:rFonts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10</w:t>
      </w:r>
      <w:r>
        <w:rPr>
          <w:rFonts w:hint="eastAsia" w:ascii="宋体" w:hAnsi="宋体"/>
          <w:bCs/>
          <w:color w:val="auto"/>
          <w:sz w:val="24"/>
          <w:lang w:eastAsia="zh-CN"/>
        </w:rPr>
        <w:t xml:space="preserve">）</w:t>
      </w:r>
      <w:r>
        <w:rPr>
          <w:rFonts w:hint="eastAsia" w:ascii="宋体" w:hAnsi="宋体"/>
          <w:bCs/>
          <w:color w:val="auto"/>
          <w:sz w:val="24"/>
        </w:rPr>
        <w:t xml:space="preserve">响应文件改变或实质性遗漏磋商文件（含工程量清单）中规定的暂列金额、暂估价、采购人自行采购材料单价或数量的。</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lang w:eastAsia="zh-CN"/>
        </w:rPr>
        <w:t xml:space="preserve">改变随同磋商文件提供的工程量清单中的项目编码、项目名称、项目特征、计量单位、工程量的；</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lang w:eastAsia="zh-CN"/>
        </w:rPr>
        <w:t xml:space="preserve">）响应文件含有采购人不能接受的附加条件的；</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lang w:eastAsia="zh-CN"/>
        </w:rPr>
        <w:t xml:space="preserve">）经磋商小组认定为非实质性响应文件的；</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lang w:eastAsia="zh-CN"/>
        </w:rPr>
        <w:t xml:space="preserve">）不同供应商响应文件内容存在非正常一致、项目组成员出现同一人、响应文件中错误（或异常）一致或雷同、电子文档信息一致或雷同的、报价呈规律性差异的；</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）项目（标段）总报价超过本项目（标段）预算金额或最高限价的；最后报价金额超过首次响应报价金额的；</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）提供虚假材料的（包括工商营业执照、财务报表、资格证明文件等）；</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lang w:eastAsia="zh-CN"/>
        </w:rPr>
        <w:t xml:space="preserve">）其他法律法规及本磋商文件规定的属非</w:t>
      </w:r>
      <w:r>
        <w:rPr>
          <w:rFonts w:hint="eastAsia" w:ascii="宋体" w:hAnsi="宋体" w:eastAsia="宋体" w:cs="宋体"/>
          <w:color w:val="auto"/>
          <w:sz w:val="24"/>
          <w:szCs w:val="24"/>
          <w:lang w:val="en-US" w:eastAsia="zh-CN"/>
        </w:rPr>
        <w:t xml:space="preserve">实质</w:t>
      </w:r>
      <w:r>
        <w:rPr>
          <w:rFonts w:hint="eastAsia" w:ascii="宋体" w:hAnsi="宋体" w:eastAsia="宋体" w:cs="宋体"/>
          <w:color w:val="auto"/>
          <w:sz w:val="24"/>
          <w:szCs w:val="24"/>
          <w:lang w:eastAsia="zh-CN"/>
        </w:rPr>
        <w:t xml:space="preserve">响应性的响应文件的情形。</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5.4如果响应文件实质上没有响应磋商文件的要求，磋商小组将予以拒绝，供应商不得通过修改或撤销不合要求的偏离或保留而使其响应文件成为实质性响应的文件。</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5.5磋商小组将允许修正响应文件中不构成重大负偏离的、微小的、非正规的、不一致的或不规则的地方，但这些修改不能影响任何供应商相应的名次排列。</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102" w:name="_Toc16938550"/>
      <w:r/>
      <w:bookmarkStart w:id="103" w:name="_Toc20823306"/>
      <w:r/>
      <w:bookmarkStart w:id="104" w:name="_Toc513029234"/>
      <w:r>
        <w:rPr>
          <w:rFonts w:hint="eastAsia" w:ascii="宋体" w:hAnsi="宋体" w:eastAsia="宋体" w:cs="宋体"/>
          <w:color w:val="auto"/>
          <w:sz w:val="24"/>
          <w:szCs w:val="24"/>
          <w:highlight w:val="none"/>
        </w:rPr>
        <w:t xml:space="preserve">6</w:t>
      </w:r>
      <w:bookmarkEnd w:id="102"/>
      <w:r/>
      <w:bookmarkEnd w:id="103"/>
      <w:r/>
      <w:bookmarkEnd w:id="104"/>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磋商程序及评审方法和标准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105" w:name="_Toc20823307"/>
      <w:r/>
      <w:bookmarkStart w:id="106" w:name="_Toc513029235"/>
      <w:r/>
      <w:bookmarkStart w:id="107" w:name="_Toc16938551"/>
      <w:r>
        <w:rPr>
          <w:rFonts w:hint="eastAsia" w:ascii="宋体" w:hAnsi="宋体" w:eastAsia="宋体" w:cs="宋体"/>
          <w:color w:val="auto"/>
          <w:sz w:val="24"/>
          <w:szCs w:val="24"/>
          <w:highlight w:val="none"/>
        </w:rPr>
        <w:t xml:space="preserve">6.1磋商程序</w:t>
      </w:r>
      <w:r/>
    </w:p>
    <w:p>
      <w:pPr>
        <w:ind w:firstLine="480"/>
        <w:keepLines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6.1.1对于通过资格性和符合性审查的供应商，磋商小组将</w:t>
      </w:r>
      <w:r>
        <w:rPr>
          <w:rFonts w:hint="eastAsia" w:ascii="宋体" w:hAnsi="宋体" w:eastAsia="宋体" w:cs="宋体"/>
          <w:b w:val="0"/>
          <w:bCs w:val="0"/>
          <w:color w:val="auto"/>
          <w:sz w:val="24"/>
          <w:szCs w:val="24"/>
          <w:highlight w:val="none"/>
        </w:rPr>
        <w:t xml:space="preserve">集中与单一供应商在“政府采购管理交易系统（苏采云）”中分别进行磋商。</w:t>
      </w:r>
      <w:r/>
    </w:p>
    <w:p>
      <w:pPr>
        <w:ind w:firstLine="482"/>
        <w:keepLines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6.1.2磋商文件能够详细列明采购标的的技术、服务要求的，磋商结束后，磋商小组将要求所有实质性响应的供应商在规定时间内提交最后报价。</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w:t>
      </w:r>
      <w:r/>
    </w:p>
    <w:p>
      <w:pPr>
        <w:ind w:firstLine="482"/>
        <w:keepLines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6.1.3磋商小组应当根据综合评分情况，按照评审得分由高到</w:t>
      </w:r>
      <w:r>
        <w:rPr>
          <w:rFonts w:hint="eastAsia" w:ascii="宋体" w:hAnsi="宋体" w:eastAsia="宋体" w:cs="宋体"/>
          <w:b/>
          <w:bCs/>
          <w:color w:val="auto"/>
          <w:sz w:val="24"/>
          <w:szCs w:val="24"/>
          <w:highlight w:val="none"/>
        </w:rPr>
        <w:t xml:space="preserve">低顺序推荐3名成交供应商，并编写评审报告。采购过程中符合要求的供应商（社会资本）只有2家的，根据《财政部关于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6.1.4磋商供应商未在磋商小组规定的时间内完成最后报价的视为放弃磋商，其磋商响应按无效响应处理。</w:t>
      </w:r>
      <w:r>
        <w:rPr>
          <w:rFonts w:hint="eastAsia" w:ascii="宋体" w:hAnsi="宋体" w:eastAsia="宋体" w:cs="宋体"/>
          <w:b w:val="0"/>
          <w:bCs w:val="0"/>
          <w:color w:val="auto"/>
          <w:sz w:val="24"/>
          <w:szCs w:val="24"/>
          <w:highlight w:val="none"/>
        </w:rPr>
        <w:t xml:space="preserve">最后报价须加盖电子签章。已提交响应文件的供应商，在提交最后报价之前，可以根据磋商情况退出磋商。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6.2评审方法和标准</w:t>
      </w:r>
      <w:r/>
    </w:p>
    <w:p>
      <w:pPr>
        <w:ind w:firstLine="482"/>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6.2.1评审方法。</w:t>
      </w: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6.2.2评审标准</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6.3采购活动终止的情况</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（3）除本磋商文件第6.1.3条规定的情形外，在采购过程中符合要求的供应商或者报价未超过采购预算的供应商不足3家的。</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（4）在苏采云系统规定时间内成功解密电子响应文件的供应商不足3家的。</w:t>
      </w:r>
      <w:bookmarkEnd w:id="105"/>
      <w:r/>
      <w:bookmarkEnd w:id="106"/>
      <w:r/>
      <w:bookmarkEnd w:id="107"/>
      <w:r/>
      <w:r/>
    </w:p>
    <w:p>
      <w:pPr>
        <w:ind w:firstLine="482"/>
        <w:keepLines w:val="0"/>
        <w:pageBreakBefore w:val="0"/>
        <w:spacing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五、成交</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bookmarkStart w:id="108" w:name="_Toc513029238"/>
      <w:r/>
      <w:bookmarkStart w:id="109" w:name="_Toc16938554"/>
      <w:r/>
      <w:bookmarkStart w:id="110" w:name="_Toc20823310"/>
      <w:r>
        <w:rPr>
          <w:rFonts w:hint="eastAsia" w:ascii="宋体" w:hAnsi="宋体" w:eastAsia="宋体" w:cs="宋体"/>
          <w:color w:val="auto"/>
          <w:sz w:val="24"/>
          <w:szCs w:val="24"/>
          <w:highlight w:val="none"/>
        </w:rPr>
        <w:t xml:space="preserve">1、</w:t>
      </w:r>
      <w:bookmarkEnd w:id="108"/>
      <w:r>
        <w:rPr>
          <w:rFonts w:hint="eastAsia" w:ascii="宋体" w:hAnsi="宋体" w:eastAsia="宋体" w:cs="宋体"/>
          <w:color w:val="auto"/>
          <w:sz w:val="24"/>
          <w:szCs w:val="24"/>
          <w:highlight w:val="none"/>
        </w:rPr>
        <w:t xml:space="preserve">确定</w:t>
      </w:r>
      <w:bookmarkEnd w:id="109"/>
      <w:r/>
      <w:bookmarkEnd w:id="110"/>
      <w:r>
        <w:rPr>
          <w:rFonts w:hint="eastAsia" w:ascii="宋体" w:hAnsi="宋体" w:eastAsia="宋体" w:cs="宋体"/>
          <w:color w:val="auto"/>
          <w:sz w:val="24"/>
          <w:szCs w:val="24"/>
          <w:highlight w:val="none"/>
        </w:rPr>
        <w:t xml:space="preserve">成交单位</w:t>
      </w:r>
      <w:r/>
    </w:p>
    <w:p>
      <w:pPr>
        <w:ind w:firstLine="480"/>
        <w:keepLines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1.1磋商小组根据综合评分情况，按照评审得分由高到低顺序推荐3名成交候选供应商，并编写评审报告</w:t>
      </w:r>
      <w:r>
        <w:rPr>
          <w:rFonts w:hint="eastAsia" w:ascii="宋体" w:hAnsi="宋体" w:eastAsia="宋体" w:cs="宋体"/>
          <w:b w:val="0"/>
          <w:bCs w:val="0"/>
          <w:color w:val="auto"/>
          <w:sz w:val="24"/>
          <w:szCs w:val="24"/>
          <w:highlight w:val="none"/>
        </w:rPr>
        <w:t xml:space="preserve">。评审得分相同的，按照最后报价由低到高的顺序推荐。评审得分且最后报价相同的，按照技术指标优劣顺序推荐。</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1.2采购人根据磋商小组推荐的成交候选人报告依法按照得分最高原则确定1名成</w:t>
      </w:r>
      <w:r>
        <w:rPr>
          <w:rFonts w:hint="eastAsia" w:ascii="宋体" w:hAnsi="宋体" w:eastAsia="宋体" w:cs="宋体"/>
          <w:color w:val="auto"/>
          <w:sz w:val="24"/>
          <w:szCs w:val="24"/>
          <w:highlight w:val="none"/>
        </w:rPr>
        <w:t xml:space="preserve">交供应商。采购人确定成交供应商后，采购代理机构将向成交供应商发出成交通知书。</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2、质疑处理</w:t>
      </w:r>
      <w:r/>
    </w:p>
    <w:p>
      <w:pPr>
        <w:pStyle w:val="1008"/>
        <w:ind w:firstLine="480"/>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bookmarkStart w:id="111" w:name="_Toc513029237"/>
      <w:r/>
      <w:bookmarkStart w:id="112" w:name="_Toc16938553"/>
      <w:r/>
      <w:bookmarkStart w:id="113" w:name="_Toc20823309"/>
      <w:r>
        <w:rPr>
          <w:rFonts w:hint="eastAsia" w:ascii="宋体" w:hAnsi="宋体" w:eastAsia="宋体" w:cs="宋体"/>
          <w:color w:val="auto"/>
          <w:sz w:val="24"/>
          <w:szCs w:val="24"/>
          <w:highlight w:val="none"/>
        </w:rPr>
        <w:t xml:space="preserve">2.1供应商对采购活动事项有疑问的，可以向采购代理机构提出询问，采购代理机构将及时作出答复，但答复的内容不涉及商业秘密。</w:t>
      </w:r>
      <w:r/>
    </w:p>
    <w:p>
      <w:pPr>
        <w:pStyle w:val="1008"/>
        <w:ind w:firstLine="480"/>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2.2供应商认为采购过程和成交结果使自己的合法权益受到损害的，在规定时间内以书面形式向采购代理机构提出质疑，但需对质疑内容的真实性承担责任。</w:t>
      </w:r>
      <w:r/>
    </w:p>
    <w:p>
      <w:pPr>
        <w:ind w:firstLine="482"/>
        <w:keepLines w:val="0"/>
        <w:pageBreakBefore w:val="0"/>
        <w:spacing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六、合同签订相关事项</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1.签订合同</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1.2磋商文件、成交供应商的响应文件及磋商采购过程中有关澄清、承诺文件均应作为合同附件。</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41"/>
      <w:r/>
      <w:bookmarkEnd w:id="42"/>
      <w:r/>
      <w:bookmarkEnd w:id="43"/>
      <w:r/>
      <w:bookmarkEnd w:id="44"/>
      <w:r/>
      <w:bookmarkEnd w:id="45"/>
      <w:r/>
      <w:bookmarkEnd w:id="111"/>
      <w:r/>
      <w:bookmarkEnd w:id="112"/>
      <w:r/>
      <w:bookmarkEnd w:id="113"/>
      <w:r/>
      <w:r/>
    </w:p>
    <w:p>
      <w:pPr>
        <w:ind w:firstLine="482"/>
        <w:keepLines w:val="0"/>
        <w:keepNext w:val="0"/>
        <w:pageBreakBefore w:val="0"/>
        <w:spacing w:line="360" w:lineRule="auto"/>
        <w:widowControl/>
        <w:rPr>
          <w:b/>
          <w:bCs/>
          <w:color w:val="auto"/>
          <w:sz w:val="24"/>
          <w:szCs w:val="24"/>
          <w:highlight w:val="none"/>
        </w:rPr>
      </w:pPr>
      <w:r>
        <w:rPr>
          <w:rFonts w:hint="eastAsia"/>
          <w:b/>
          <w:bCs/>
          <w:color w:val="auto"/>
          <w:sz w:val="24"/>
          <w:szCs w:val="24"/>
          <w:highlight w:val="none"/>
        </w:rPr>
        <w:t xml:space="preserve">七、其他事项说明：（落实的相关政策）</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5、根据《商品包装政府采购需求标准(试行)》、《快递包装政府采购需求标准(试行)》的通知(财办库[2020]123号)要求，商品使用的塑料、纸质、木材等包装需达到环保要求。</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6、根据《商品包装政府采购需求标准（试行）》、《快递包装政府采购需求标准（试行）》的通知（财办库[2020]123号要求，商品使用的塑料、纸质、木材等包装需达到环保要求。</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7、根据泰财购[2023]33号文 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firstLine="480"/>
        <w:keepLines w:val="0"/>
        <w:keepNext w:val="0"/>
        <w:pageBreakBefore w:val="0"/>
        <w:spacing w:line="360" w:lineRule="auto"/>
        <w:widowControl w:val="off"/>
        <w:tabs>
          <w:tab w:val="left" w:pos="900" w:leader="none"/>
        </w:tabs>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仿宋_GB2312"/>
          <w:color w:val="auto"/>
          <w:sz w:val="24"/>
        </w:rPr>
        <w:t xml:space="preserve">本项目专门面向中小企业</w:t>
      </w:r>
      <w:r>
        <w:rPr>
          <w:rFonts w:hint="eastAsia" w:ascii="宋体" w:hAnsi="宋体" w:cs="仿宋_GB2312"/>
          <w:color w:val="auto"/>
          <w:sz w:val="24"/>
          <w:lang w:eastAsia="zh-CN"/>
        </w:rPr>
        <w:t xml:space="preserve">，</w:t>
      </w:r>
      <w:r>
        <w:rPr>
          <w:rFonts w:hint="eastAsia" w:ascii="宋体" w:hAnsi="宋体" w:cs="仿宋_GB2312"/>
          <w:color w:val="auto"/>
          <w:sz w:val="24"/>
          <w:lang w:val="en-US" w:eastAsia="zh-CN"/>
        </w:rPr>
        <w:t xml:space="preserve">小微企业不再享受价格优惠政策。</w:t>
      </w:r>
      <w:r/>
    </w:p>
    <w:p>
      <w:pPr>
        <w:ind w:firstLine="480"/>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八、采购标的所属行业</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b/>
          <w:bCs/>
          <w:color w:val="auto"/>
          <w:sz w:val="24"/>
          <w:szCs w:val="24"/>
          <w:highlight w:val="none"/>
          <w:u w:val="single"/>
          <w:lang w:val="en-US" w:eastAsia="zh-CN"/>
        </w:rPr>
        <w:t xml:space="preserve">建筑业。</w:t>
      </w:r>
      <w:r/>
    </w:p>
    <w:p>
      <w:pPr>
        <w:ind w:firstLine="556"/>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、关于异常低价的审查</w:t>
      </w:r>
      <w:r/>
    </w:p>
    <w:p>
      <w:pPr>
        <w:ind w:firstLine="480"/>
        <w:keepLines w:val="0"/>
        <w:keepNext w:val="0"/>
        <w:pageBreakBefore w:val="0"/>
        <w:spacing w:line="360" w:lineRule="auto"/>
        <w:widowControl w:val="off"/>
        <w:tabs>
          <w:tab w:val="left" w:pos="900" w:leader="none"/>
        </w:tabs>
        <w:rPr>
          <w:rFonts w:ascii="宋体" w:hAnsi="宋体" w:cs="宋体"/>
          <w:color w:val="auto"/>
          <w:sz w:val="24"/>
          <w:szCs w:val="24"/>
          <w:highlight w:val="none"/>
        </w:rPr>
      </w:pPr>
      <w:r/>
      <w:bookmarkStart w:id="114" w:name="_Toc20823315"/>
      <w:r/>
      <w:bookmarkStart w:id="115" w:name="_Toc513029243"/>
      <w:r/>
      <w:bookmarkStart w:id="116" w:name="_Toc16938559"/>
      <w:r>
        <w:rPr>
          <w:rFonts w:hint="eastAsia" w:ascii="宋体" w:hAnsi="宋体" w:cs="宋体"/>
          <w:color w:val="auto"/>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w:t>
      </w: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5%；</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（4）评标委员会基于专业判断，认为供应商报价过低，有可能影响产品质量或者不能诚信履约的其他情形。</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w:t>
      </w:r>
      <w:r>
        <w:rPr>
          <w:rFonts w:hint="eastAsia" w:ascii="宋体" w:hAnsi="宋体" w:cs="宋体"/>
          <w:color w:val="auto"/>
          <w:sz w:val="24"/>
          <w:szCs w:val="24"/>
          <w:highlight w:val="none"/>
          <w:lang w:val="en-US" w:eastAsia="zh-CN"/>
        </w:rPr>
        <w:t xml:space="preserve">应当</w:t>
      </w:r>
      <w:r>
        <w:rPr>
          <w:rFonts w:hint="eastAsia" w:ascii="宋体" w:hAnsi="宋体" w:cs="宋体"/>
          <w:color w:val="auto"/>
          <w:sz w:val="24"/>
          <w:szCs w:val="24"/>
          <w:highlight w:val="none"/>
        </w:rPr>
        <w:t xml:space="preserve">随投标（响应）文件一并提交相关书面说明及必要的证明材料。</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2"/>
        <w:spacing w:line="520" w:lineRule="exact"/>
        <w:rPr>
          <w:rFonts w:hint="eastAsia" w:ascii="宋体" w:hAnsi="宋体" w:eastAsia="宋体" w:cs="宋体"/>
          <w:color w:val="auto"/>
          <w:sz w:val="24"/>
          <w:szCs w:val="24"/>
          <w:highlight w:val="none"/>
        </w:rPr>
      </w:pPr>
      <w:r>
        <w:rPr>
          <w:rFonts w:ascii="宋体" w:hAnsi="宋体" w:cs="宋体"/>
          <w:b/>
          <w:bCs/>
          <w:color w:val="auto"/>
          <w:sz w:val="24"/>
          <w:highlight w:val="none"/>
        </w:rPr>
        <w:t xml:space="preserve">本项目为专门面向中小企业采购项目</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4"/>
          <w:highlight w:val="none"/>
          <w:lang w:val="zh-CN"/>
        </w:rPr>
        <w:t xml:space="preserve">不享受价格扣除优惠政策。</w:t>
      </w:r>
      <w:r/>
    </w:p>
    <w:p>
      <w:pPr>
        <w:jc w:val="center"/>
        <w:spacing w:line="360" w:lineRule="auto"/>
        <w:rPr>
          <w:rFonts w:ascii="宋体" w:hAnsi="宋体"/>
          <w:b/>
          <w:color w:val="auto"/>
          <w:sz w:val="32"/>
          <w:szCs w:val="32"/>
        </w:rPr>
      </w:pPr>
      <w:r>
        <w:rPr>
          <w:rFonts w:hint="eastAsia" w:ascii="宋体" w:hAnsi="宋体" w:eastAsia="宋体" w:cs="宋体"/>
          <w:color w:val="auto"/>
          <w:sz w:val="24"/>
          <w:szCs w:val="24"/>
        </w:rPr>
        <w:br w:type="page" w:clear="all"/>
      </w:r>
      <w:bookmarkEnd w:id="114"/>
      <w:r/>
      <w:bookmarkEnd w:id="115"/>
      <w:r/>
      <w:bookmarkEnd w:id="116"/>
      <w:r/>
      <w:bookmarkStart w:id="117" w:name="_Toc26554095"/>
      <w:r/>
      <w:bookmarkStart w:id="118" w:name="_Toc120614283"/>
      <w:r/>
      <w:bookmarkStart w:id="119" w:name="_Toc479757211"/>
      <w:r/>
      <w:bookmarkStart w:id="120" w:name="_Toc49090577"/>
      <w:r/>
      <w:bookmarkStart w:id="121" w:name="_Toc460901585"/>
      <w:r/>
      <w:bookmarkStart w:id="122" w:name="_Toc23828478"/>
      <w:r/>
      <w:bookmarkStart w:id="123" w:name="_Toc462564139"/>
      <w:r/>
      <w:bookmarkStart w:id="124" w:name="_Toc22356580"/>
      <w:r/>
      <w:bookmarkStart w:id="125" w:name="_Toc513029276"/>
      <w:r>
        <w:rPr>
          <w:rFonts w:hint="eastAsia" w:ascii="宋体" w:hAnsi="宋体"/>
          <w:b/>
          <w:color w:val="auto"/>
          <w:sz w:val="32"/>
          <w:szCs w:val="32"/>
        </w:rPr>
        <w:t xml:space="preserve">第</w:t>
      </w:r>
      <w:r>
        <w:rPr>
          <w:rFonts w:hint="eastAsia" w:ascii="宋体" w:hAnsi="宋体"/>
          <w:b/>
          <w:color w:val="auto"/>
          <w:sz w:val="32"/>
          <w:szCs w:val="32"/>
          <w:lang w:val="en-US" w:eastAsia="zh-CN"/>
        </w:rPr>
        <w:t xml:space="preserve">三</w:t>
      </w:r>
      <w:r>
        <w:rPr>
          <w:rFonts w:hint="eastAsia" w:ascii="宋体" w:hAnsi="宋体"/>
          <w:b/>
          <w:color w:val="auto"/>
          <w:sz w:val="32"/>
          <w:szCs w:val="32"/>
        </w:rPr>
        <w:t xml:space="preserve">章  合同条款及格式（仅供参考）</w:t>
      </w:r>
      <w:r/>
    </w:p>
    <w:p>
      <w:pPr>
        <w:pStyle w:val="1206"/>
        <w:ind w:firstLine="2880"/>
        <w:spacing w:line="360" w:lineRule="auto"/>
        <w:rPr>
          <w:rFonts w:eastAsia="华文中宋"/>
          <w:b/>
          <w:color w:val="auto"/>
          <w:sz w:val="72"/>
          <w:szCs w:val="52"/>
        </w:rPr>
      </w:pPr>
      <w:r>
        <w:rPr>
          <w:rFonts w:hint="eastAsia"/>
          <w:color w:val="auto"/>
          <w:sz w:val="32"/>
          <w:szCs w:val="32"/>
        </w:rPr>
        <w:t xml:space="preserve">（</w:t>
      </w:r>
      <w:r>
        <w:rPr>
          <w:color w:val="auto"/>
          <w:sz w:val="32"/>
          <w:szCs w:val="32"/>
        </w:rPr>
        <w:t xml:space="preserve">GF—201</w:t>
      </w:r>
      <w:r>
        <w:rPr>
          <w:rFonts w:hint="eastAsia"/>
          <w:color w:val="auto"/>
          <w:sz w:val="32"/>
          <w:szCs w:val="32"/>
        </w:rPr>
        <w:t xml:space="preserve">9</w:t>
      </w:r>
      <w:r>
        <w:rPr>
          <w:color w:val="auto"/>
          <w:sz w:val="32"/>
          <w:szCs w:val="32"/>
        </w:rPr>
        <w:t xml:space="preserve">—0201</w:t>
      </w:r>
      <w:r>
        <w:rPr>
          <w:rFonts w:hint="eastAsia"/>
          <w:color w:val="auto"/>
          <w:sz w:val="32"/>
          <w:szCs w:val="32"/>
        </w:rPr>
        <w:t xml:space="preserve">）</w:t>
      </w:r>
      <w:r/>
    </w:p>
    <w:p>
      <w:pPr>
        <w:pStyle w:val="1206"/>
        <w:jc w:val="center"/>
        <w:spacing w:line="360" w:lineRule="auto"/>
        <w:rPr>
          <w:rFonts w:eastAsia="华文中宋"/>
          <w:b/>
          <w:color w:val="auto"/>
          <w:sz w:val="72"/>
          <w:szCs w:val="52"/>
        </w:rPr>
      </w:pPr>
      <w:r>
        <w:rPr>
          <w:rFonts w:eastAsia="华文中宋"/>
          <w:b/>
          <w:color w:val="auto"/>
          <w:sz w:val="72"/>
          <w:szCs w:val="52"/>
        </w:rPr>
      </w:r>
      <w:r/>
    </w:p>
    <w:p>
      <w:pPr>
        <w:pStyle w:val="1206"/>
        <w:jc w:val="center"/>
        <w:spacing w:line="360" w:lineRule="auto"/>
        <w:rPr>
          <w:rFonts w:eastAsia="华文中宋"/>
          <w:b/>
          <w:color w:val="auto"/>
          <w:sz w:val="72"/>
          <w:szCs w:val="52"/>
        </w:rPr>
      </w:pPr>
      <w:r>
        <w:rPr>
          <w:rFonts w:eastAsia="华文中宋"/>
          <w:b/>
          <w:color w:val="auto"/>
          <w:sz w:val="72"/>
          <w:szCs w:val="52"/>
        </w:rPr>
      </w:r>
      <w:r/>
    </w:p>
    <w:p>
      <w:pPr>
        <w:pStyle w:val="1206"/>
        <w:jc w:val="center"/>
        <w:spacing w:line="360" w:lineRule="auto"/>
        <w:rPr>
          <w:rFonts w:hint="eastAsia" w:eastAsia="楷体_GB2312"/>
          <w:b/>
          <w:color w:val="auto"/>
          <w:sz w:val="72"/>
          <w:szCs w:val="72"/>
        </w:rPr>
      </w:pPr>
      <w:r>
        <w:rPr>
          <w:rFonts w:eastAsia="华文中宋"/>
          <w:b/>
          <w:color w:val="auto"/>
          <w:sz w:val="72"/>
          <w:szCs w:val="52"/>
        </w:rPr>
        <w:t xml:space="preserve">建设工程施工合同</w:t>
      </w:r>
      <w:r>
        <w:rPr>
          <w:rFonts w:eastAsia="华文中宋"/>
          <w:b/>
          <w:color w:val="auto"/>
          <w:sz w:val="52"/>
          <w:szCs w:val="52"/>
        </w:rPr>
        <w:br/>
      </w:r>
      <w:r/>
    </w:p>
    <w:p>
      <w:pPr>
        <w:pStyle w:val="1206"/>
        <w:jc w:val="center"/>
        <w:spacing w:line="360" w:lineRule="auto"/>
        <w:rPr>
          <w:rFonts w:hint="eastAsia" w:eastAsia="楷体_GB2312"/>
          <w:b/>
          <w:color w:val="auto"/>
          <w:sz w:val="72"/>
          <w:szCs w:val="72"/>
        </w:rPr>
      </w:pPr>
      <w:r>
        <w:rPr>
          <w:rFonts w:hint="eastAsia" w:eastAsia="楷体_GB2312"/>
          <w:b/>
          <w:color w:val="auto"/>
          <w:sz w:val="72"/>
          <w:szCs w:val="72"/>
        </w:rPr>
      </w:r>
      <w:r/>
    </w:p>
    <w:p>
      <w:pPr>
        <w:pStyle w:val="1206"/>
        <w:spacing w:line="360" w:lineRule="auto"/>
        <w:rPr>
          <w:rFonts w:hint="eastAsia" w:eastAsia="楷体_GB2312"/>
          <w:b/>
          <w:color w:val="auto"/>
          <w:sz w:val="72"/>
          <w:szCs w:val="72"/>
        </w:rPr>
      </w:pPr>
      <w:r>
        <w:rPr>
          <w:rFonts w:hint="eastAsia" w:eastAsia="楷体_GB2312"/>
          <w:b/>
          <w:color w:val="auto"/>
          <w:sz w:val="72"/>
          <w:szCs w:val="72"/>
        </w:rPr>
      </w:r>
      <w:r/>
    </w:p>
    <w:p>
      <w:pPr>
        <w:pStyle w:val="1206"/>
        <w:spacing w:line="360" w:lineRule="auto"/>
        <w:rPr>
          <w:rFonts w:eastAsia="楷体_GB2312"/>
          <w:b/>
          <w:color w:val="auto"/>
          <w:sz w:val="72"/>
          <w:szCs w:val="72"/>
        </w:rPr>
      </w:pPr>
      <w:r>
        <w:rPr>
          <w:rFonts w:eastAsia="楷体_GB2312"/>
          <w:b/>
          <w:color w:val="auto"/>
          <w:sz w:val="72"/>
          <w:szCs w:val="72"/>
        </w:rPr>
      </w:r>
      <w:r/>
    </w:p>
    <w:p>
      <w:pPr>
        <w:pStyle w:val="1206"/>
        <w:spacing w:line="360" w:lineRule="auto"/>
        <w:rPr>
          <w:b/>
          <w:color w:val="auto"/>
          <w:sz w:val="28"/>
          <w:szCs w:val="28"/>
        </w:rPr>
      </w:pPr>
      <w:r>
        <w:rPr>
          <w:b/>
          <w:color w:val="auto"/>
          <w:sz w:val="28"/>
          <w:szCs w:val="28"/>
        </w:rPr>
      </w:r>
      <w:r/>
    </w:p>
    <w:p>
      <w:pPr>
        <w:pStyle w:val="1206"/>
        <w:ind w:right="2719"/>
        <w:jc w:val="both"/>
        <w:spacing w:line="360" w:lineRule="auto"/>
        <w:rPr>
          <w:b/>
          <w:color w:val="auto"/>
          <w:sz w:val="32"/>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4429125</wp:posOffset>
                </wp:positionH>
                <wp:positionV relativeFrom="paragraph">
                  <wp:posOffset>128270</wp:posOffset>
                </wp:positionV>
                <wp:extent cx="723900" cy="457200"/>
                <wp:effectExtent l="4444" t="4444" r="14604" b="14604"/>
                <wp:wrapNone/>
                <wp:docPr id="7" name="文本框 20"/>
                <wp:cNvGraphicFramePr/>
                <a:graphic xmlns:a="http://schemas.openxmlformats.org/drawingml/2006/main">
                  <a:graphicData uri="http://schemas.microsoft.com/office/word/2010/wordprocessingShape">
                    <wps:wsp>
                      <wps:cNvPr id="0" name=""/>
                      <wps:cNvSpPr/>
                      <wps:spPr bwMode="auto">
                        <a:xfrm>
                          <a:off x="0" y="0"/>
                          <a:ext cx="723900" cy="457200"/>
                        </a:xfrm>
                        <a:prstGeom prst="rect">
                          <a:avLst/>
                        </a:prstGeom>
                        <a:noFill/>
                        <a:ln w="9525" cap="flat" cmpd="sng">
                          <a:solidFill>
                            <a:srgbClr val="FFFFFF"/>
                          </a:solidFill>
                          <a:prstDash val="solid"/>
                          <a:miter/>
                        </a:ln>
                      </wps:spPr>
                      <wps:txbx>
                        <w:txbxContent>
                          <w:p>
                            <w:pPr>
                              <w:pStyle w:val="1206"/>
                              <w:rPr>
                                <w:b/>
                                <w:bCs/>
                                <w:sz w:val="32"/>
                              </w:rPr>
                            </w:pPr>
                            <w:r>
                              <w:rPr>
                                <w:rFonts w:hint="eastAsia"/>
                                <w:b/>
                                <w:bCs/>
                                <w:sz w:val="32"/>
                              </w:rPr>
                              <w:t xml:space="preserve">制定</w:t>
                            </w:r>
                            <w:r/>
                          </w:p>
                        </w:txbxContent>
                      </wps:txbx>
                      <wps:bodyPr vert="horz" wrap="square" lIns="91440" tIns="45720" rIns="91440" bIns="45720" anchor="t" anchorCtr="0" upright="1">
                        <a:noAutofit/>
                      </wps:bodyPr>
                    </wps:wsp>
                  </a:graphicData>
                </a:graphic>
              </wp:anchor>
            </w:drawing>
          </mc:Choice>
          <mc:Fallback>
            <w:pict>
              <v:shape id="shape 6" o:spid="_x0000_s6" o:spt="1" type="#_x0000_t1" style="position:absolute;z-index:251660288;o:allowoverlap:true;o:allowincell:true;mso-position-horizontal-relative:text;margin-left:348.8pt;mso-position-horizontal:absolute;mso-position-vertical-relative:text;margin-top:10.1pt;mso-position-vertical:absolute;width:57.0pt;height:36.0pt;mso-wrap-distance-left:9.0pt;mso-wrap-distance-top:0.0pt;mso-wrap-distance-right:9.0pt;mso-wrap-distance-bottom:0.0pt;v-text-anchor:top;visibility:visible;" filled="f" strokecolor="#FFFFFF" strokeweight="0.75pt">
                <v:stroke dashstyle="solid"/>
                <v:textbox inset="0,0,0,0">
                  <w:txbxContent>
                    <w:p>
                      <w:pPr>
                        <w:pStyle w:val="1206"/>
                        <w:rPr>
                          <w:b/>
                          <w:bCs/>
                          <w:sz w:val="32"/>
                        </w:rPr>
                      </w:pPr>
                      <w:r>
                        <w:rPr>
                          <w:rFonts w:hint="eastAsia"/>
                          <w:b/>
                          <w:bCs/>
                          <w:sz w:val="32"/>
                        </w:rPr>
                        <w:t xml:space="preserve">制定</w:t>
                      </w:r>
                      <w:r/>
                    </w:p>
                  </w:txbxContent>
                </v:textbox>
              </v:shape>
            </w:pict>
          </mc:Fallback>
        </mc:AlternateContent>
      </w:r>
      <w:r>
        <w:rPr>
          <w:rFonts w:hint="eastAsia"/>
          <w:b/>
          <w:color w:val="auto"/>
          <w:sz w:val="32"/>
          <w:szCs w:val="28"/>
        </w:rPr>
        <w:t xml:space="preserve">           </w:t>
      </w:r>
      <w:r>
        <w:rPr>
          <w:b/>
          <w:color w:val="auto"/>
          <w:sz w:val="32"/>
          <w:szCs w:val="28"/>
        </w:rPr>
        <w:t xml:space="preserve">住房和城乡建设部</w:t>
      </w:r>
      <w:r/>
    </w:p>
    <w:p>
      <w:pPr>
        <w:pStyle w:val="1206"/>
        <w:ind w:right="2719"/>
        <w:jc w:val="center"/>
        <w:spacing w:line="360" w:lineRule="auto"/>
        <w:rPr>
          <w:b/>
          <w:color w:val="auto"/>
          <w:sz w:val="32"/>
          <w:szCs w:val="28"/>
        </w:rPr>
      </w:pPr>
      <w:r>
        <w:rPr>
          <w:rFonts w:hint="eastAsia"/>
          <w:b/>
          <w:color w:val="auto"/>
          <w:sz w:val="32"/>
          <w:szCs w:val="28"/>
        </w:rPr>
        <w:t xml:space="preserve">国家市场监督管理总局</w:t>
      </w:r>
      <w:r/>
    </w:p>
    <w:p>
      <w:pPr>
        <w:pStyle w:val="1208"/>
        <w:ind w:firstLine="200"/>
        <w:jc w:val="center"/>
        <w:spacing w:before="0" w:after="0" w:line="360" w:lineRule="auto"/>
        <w:rPr>
          <w:rFonts w:hint="eastAsia" w:ascii="宋体" w:hAnsi="宋体"/>
          <w:color w:val="auto"/>
          <w:szCs w:val="21"/>
        </w:rPr>
      </w:pPr>
      <w:r/>
      <w:bookmarkStart w:id="126" w:name="_Toc296503025"/>
      <w:r/>
      <w:bookmarkStart w:id="127" w:name="_Toc296890982"/>
      <w:r/>
      <w:bookmarkStart w:id="128" w:name="_Toc351203480"/>
      <w:r/>
      <w:r/>
    </w:p>
    <w:p>
      <w:pPr>
        <w:pStyle w:val="1208"/>
        <w:ind w:firstLine="200"/>
        <w:jc w:val="center"/>
        <w:spacing w:before="0" w:after="0" w:line="360" w:lineRule="auto"/>
        <w:rPr>
          <w:rFonts w:ascii="宋体" w:hAnsi="宋体"/>
          <w:b w:val="0"/>
          <w:color w:val="auto"/>
          <w:szCs w:val="21"/>
        </w:rPr>
      </w:pPr>
      <w:r>
        <w:rPr>
          <w:rFonts w:hint="eastAsia" w:ascii="宋体" w:hAnsi="宋体"/>
          <w:color w:val="auto"/>
          <w:szCs w:val="21"/>
        </w:rPr>
        <w:br w:type="page" w:clear="all"/>
      </w:r>
      <w:r>
        <w:rPr>
          <w:rFonts w:hint="eastAsia" w:ascii="宋体" w:hAnsi="宋体"/>
          <w:color w:val="auto"/>
          <w:szCs w:val="21"/>
        </w:rPr>
        <w:t xml:space="preserve">第一部分 合同协议书</w:t>
      </w:r>
      <w:bookmarkEnd w:id="126"/>
      <w:r/>
      <w:bookmarkEnd w:id="127"/>
      <w:r/>
      <w:bookmarkEnd w:id="128"/>
      <w:r/>
      <w:r/>
    </w:p>
    <w:p>
      <w:pPr>
        <w:pStyle w:val="1207"/>
        <w:ind w:firstLine="200"/>
        <w:spacing w:line="360" w:lineRule="auto"/>
        <w:rPr>
          <w:rFonts w:hint="eastAsia" w:ascii="宋体" w:hAnsi="宋体" w:eastAsia="宋体"/>
          <w:b/>
          <w:color w:val="auto"/>
          <w:sz w:val="24"/>
          <w:szCs w:val="24"/>
          <w:u w:val="single"/>
          <w:lang w:eastAsia="zh-CN"/>
        </w:rPr>
      </w:pPr>
      <w:r>
        <w:rPr>
          <w:rFonts w:hint="eastAsia" w:ascii="宋体" w:hAnsi="宋体"/>
          <w:b/>
          <w:color w:val="auto"/>
          <w:sz w:val="24"/>
          <w:szCs w:val="24"/>
        </w:rPr>
        <w:t xml:space="preserve">发包人（全称）：</w:t>
      </w:r>
      <w:r>
        <w:rPr>
          <w:rFonts w:hint="eastAsia" w:ascii="宋体" w:hAnsi="宋体"/>
          <w:b/>
          <w:color w:val="auto"/>
          <w:sz w:val="24"/>
          <w:szCs w:val="24"/>
          <w:lang w:eastAsia="zh-CN"/>
        </w:rPr>
        <w:t xml:space="preserve">泰州市公安局海陵分局</w:t>
      </w:r>
      <w:r/>
    </w:p>
    <w:p>
      <w:pPr>
        <w:pStyle w:val="1207"/>
        <w:ind w:firstLine="200"/>
        <w:spacing w:line="360" w:lineRule="auto"/>
        <w:rPr>
          <w:rFonts w:ascii="宋体" w:hAnsi="宋体"/>
          <w:b/>
          <w:color w:val="auto"/>
          <w:sz w:val="24"/>
          <w:szCs w:val="24"/>
          <w:u w:val="single"/>
        </w:rPr>
      </w:pPr>
      <w:r>
        <w:rPr>
          <w:rFonts w:hint="eastAsia" w:ascii="宋体" w:hAnsi="宋体"/>
          <w:b/>
          <w:color w:val="auto"/>
          <w:sz w:val="24"/>
          <w:szCs w:val="24"/>
        </w:rPr>
        <w:t xml:space="preserve">承包人（全称）：</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根据《中华人民共和国民法典》《中华人民共和国建筑法》及有关法律规定，遵循平等、自愿、公平和诚实信用的原则，双方就</w:t>
      </w:r>
      <w:r>
        <w:rPr>
          <w:rFonts w:hint="eastAsia" w:ascii="宋体" w:hAnsi="宋体"/>
          <w:color w:val="auto"/>
          <w:sz w:val="24"/>
          <w:szCs w:val="24"/>
          <w:u w:val="single"/>
          <w:lang w:eastAsia="zh-CN"/>
        </w:rPr>
        <w:t xml:space="preserve">泰州市公安局海陵分局警史陈列室升级改造项目</w:t>
      </w:r>
      <w:r>
        <w:rPr>
          <w:rFonts w:hint="eastAsia" w:ascii="宋体" w:hAnsi="宋体"/>
          <w:color w:val="auto"/>
          <w:sz w:val="24"/>
          <w:szCs w:val="24"/>
          <w:u w:val="single"/>
        </w:rPr>
        <w:t xml:space="preserve"> </w:t>
      </w:r>
      <w:r>
        <w:rPr>
          <w:rFonts w:hint="eastAsia" w:ascii="宋体" w:hAnsi="宋体"/>
          <w:color w:val="auto"/>
          <w:sz w:val="24"/>
          <w:szCs w:val="24"/>
        </w:rPr>
        <w:t xml:space="preserve">施工及有关事项协商一致，共同达成如下协议：</w:t>
      </w:r>
      <w:r/>
    </w:p>
    <w:p>
      <w:pPr>
        <w:pStyle w:val="1210"/>
        <w:ind w:firstLine="200"/>
        <w:spacing w:before="0" w:after="0" w:line="360" w:lineRule="auto"/>
        <w:rPr>
          <w:rFonts w:ascii="宋体" w:hAnsi="宋体" w:eastAsia="宋体"/>
          <w:bCs/>
          <w:color w:val="auto"/>
          <w:sz w:val="24"/>
          <w:szCs w:val="24"/>
        </w:rPr>
      </w:pPr>
      <w:r/>
      <w:bookmarkStart w:id="129" w:name="_Toc351203481"/>
      <w:r>
        <w:rPr>
          <w:rFonts w:hint="eastAsia" w:ascii="宋体" w:hAnsi="宋体" w:eastAsia="宋体"/>
          <w:b w:val="0"/>
          <w:color w:val="auto"/>
          <w:sz w:val="24"/>
          <w:szCs w:val="24"/>
        </w:rPr>
        <w:t xml:space="preserve">一、工程概况</w:t>
      </w:r>
      <w:bookmarkEnd w:id="129"/>
      <w:r/>
      <w:r/>
    </w:p>
    <w:p>
      <w:pPr>
        <w:pStyle w:val="1207"/>
        <w:ind w:firstLine="470"/>
        <w:spacing w:line="360" w:lineRule="auto"/>
        <w:rPr>
          <w:rFonts w:hint="eastAsia" w:ascii="宋体" w:hAnsi="宋体"/>
          <w:color w:val="auto"/>
          <w:sz w:val="24"/>
          <w:szCs w:val="24"/>
          <w:u w:val="single"/>
        </w:rPr>
      </w:pPr>
      <w:r>
        <w:rPr>
          <w:rFonts w:hint="eastAsia" w:ascii="宋体" w:hAnsi="宋体"/>
          <w:bCs/>
          <w:color w:val="auto"/>
          <w:sz w:val="24"/>
          <w:szCs w:val="24"/>
        </w:rPr>
        <w:t xml:space="preserve">1.工程名称</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hint="eastAsia" w:ascii="宋体" w:hAnsi="宋体"/>
          <w:color w:val="auto"/>
          <w:sz w:val="24"/>
          <w:szCs w:val="24"/>
          <w:u w:val="single"/>
          <w:lang w:eastAsia="zh-CN"/>
        </w:rPr>
        <w:t xml:space="preserve">泰州市公安局海陵分局警史陈列室升级改造项目</w:t>
      </w:r>
      <w:r>
        <w:rPr>
          <w:rFonts w:hint="eastAsia" w:ascii="宋体" w:hAnsi="宋体"/>
          <w:color w:val="auto"/>
          <w:sz w:val="24"/>
          <w:szCs w:val="24"/>
          <w:u w:val="single"/>
        </w:rPr>
        <w:t xml:space="preserve"> </w:t>
      </w:r>
      <w:r/>
    </w:p>
    <w:p>
      <w:pPr>
        <w:pStyle w:val="1207"/>
        <w:ind w:firstLine="470"/>
        <w:spacing w:line="360" w:lineRule="auto"/>
        <w:rPr>
          <w:rFonts w:ascii="宋体" w:hAnsi="宋体"/>
          <w:color w:val="auto"/>
          <w:sz w:val="24"/>
          <w:szCs w:val="24"/>
          <w:u w:val="single"/>
        </w:rPr>
      </w:pPr>
      <w:r>
        <w:rPr>
          <w:rFonts w:hint="eastAsia" w:ascii="宋体" w:hAnsi="宋体"/>
          <w:bCs/>
          <w:color w:val="auto"/>
          <w:sz w:val="24"/>
          <w:szCs w:val="24"/>
        </w:rPr>
        <w:t xml:space="preserve">2.工程地点：</w:t>
      </w:r>
      <w:r>
        <w:rPr>
          <w:rFonts w:hint="eastAsia" w:ascii="宋体" w:hAnsi="宋体"/>
          <w:color w:val="auto"/>
          <w:sz w:val="24"/>
          <w:szCs w:val="24"/>
          <w:u w:val="single"/>
        </w:rPr>
        <w:t xml:space="preserve">                </w:t>
      </w:r>
      <w:r/>
    </w:p>
    <w:p>
      <w:pPr>
        <w:pStyle w:val="1207"/>
        <w:ind w:firstLine="470"/>
        <w:spacing w:line="360" w:lineRule="auto"/>
        <w:rPr>
          <w:rFonts w:ascii="宋体" w:hAnsi="宋体"/>
          <w:bCs/>
          <w:color w:val="auto"/>
          <w:sz w:val="24"/>
          <w:szCs w:val="24"/>
        </w:rPr>
      </w:pPr>
      <w:r>
        <w:rPr>
          <w:rFonts w:hint="eastAsia" w:ascii="宋体" w:hAnsi="宋体"/>
          <w:bCs/>
          <w:color w:val="auto"/>
          <w:sz w:val="24"/>
          <w:szCs w:val="24"/>
        </w:rPr>
        <w:t xml:space="preserve">3.工程立项批准文号：</w:t>
      </w:r>
      <w:r>
        <w:rPr>
          <w:rFonts w:hint="eastAsia" w:ascii="宋体" w:hAnsi="宋体"/>
          <w:color w:val="auto"/>
          <w:sz w:val="24"/>
          <w:szCs w:val="24"/>
          <w:u w:val="single"/>
        </w:rPr>
        <w:t xml:space="preserve">          </w:t>
      </w:r>
      <w:r/>
    </w:p>
    <w:p>
      <w:pPr>
        <w:pStyle w:val="1207"/>
        <w:ind w:firstLine="470"/>
        <w:spacing w:line="360" w:lineRule="auto"/>
        <w:rPr>
          <w:rFonts w:ascii="宋体" w:hAnsi="宋体"/>
          <w:bCs/>
          <w:color w:val="auto"/>
          <w:sz w:val="24"/>
          <w:szCs w:val="24"/>
        </w:rPr>
      </w:pPr>
      <w:r>
        <w:rPr>
          <w:rFonts w:hint="eastAsia" w:ascii="宋体" w:hAnsi="宋体"/>
          <w:bCs/>
          <w:color w:val="auto"/>
          <w:sz w:val="24"/>
          <w:szCs w:val="24"/>
        </w:rPr>
        <w:t xml:space="preserve">4.资金来源：</w:t>
      </w:r>
      <w:r>
        <w:rPr>
          <w:rFonts w:hint="eastAsia" w:ascii="宋体" w:hAnsi="宋体"/>
          <w:bCs/>
          <w:color w:val="auto"/>
          <w:sz w:val="24"/>
          <w:szCs w:val="24"/>
          <w:u w:val="single"/>
        </w:rPr>
        <w:t xml:space="preserve">  </w:t>
      </w:r>
      <w:r>
        <w:rPr>
          <w:rFonts w:hint="eastAsia" w:ascii="宋体" w:hAnsi="宋体"/>
          <w:color w:val="auto"/>
          <w:sz w:val="24"/>
          <w:szCs w:val="24"/>
          <w:u w:val="single"/>
        </w:rPr>
        <w:t xml:space="preserve">财政   </w:t>
      </w:r>
      <w:r/>
    </w:p>
    <w:p>
      <w:pPr>
        <w:pStyle w:val="1207"/>
        <w:ind w:firstLine="470"/>
        <w:spacing w:line="360" w:lineRule="auto"/>
        <w:rPr>
          <w:rFonts w:ascii="宋体" w:hAnsi="宋体"/>
          <w:bCs/>
          <w:color w:val="auto"/>
          <w:sz w:val="24"/>
          <w:szCs w:val="24"/>
        </w:rPr>
      </w:pPr>
      <w:r>
        <w:rPr>
          <w:rFonts w:hint="eastAsia" w:ascii="宋体" w:hAnsi="宋体"/>
          <w:bCs/>
          <w:color w:val="auto"/>
          <w:sz w:val="24"/>
          <w:szCs w:val="24"/>
        </w:rPr>
        <w:t xml:space="preserve">5.工程内容：</w:t>
      </w:r>
      <w:r>
        <w:rPr>
          <w:rFonts w:hint="eastAsia" w:ascii="宋体" w:hAnsi="宋体"/>
          <w:color w:val="auto"/>
          <w:sz w:val="24"/>
          <w:szCs w:val="24"/>
          <w:u w:val="single"/>
        </w:rPr>
        <w:t xml:space="preserve">                      </w:t>
      </w:r>
      <w:r/>
    </w:p>
    <w:p>
      <w:pPr>
        <w:pStyle w:val="1207"/>
        <w:ind w:firstLine="470"/>
        <w:spacing w:line="360" w:lineRule="auto"/>
        <w:rPr>
          <w:rFonts w:ascii="宋体" w:hAnsi="宋体"/>
          <w:bCs/>
          <w:color w:val="auto"/>
          <w:sz w:val="24"/>
          <w:szCs w:val="24"/>
        </w:rPr>
      </w:pPr>
      <w:r>
        <w:rPr>
          <w:rFonts w:hint="eastAsia" w:ascii="宋体" w:hAnsi="宋体"/>
          <w:bCs/>
          <w:color w:val="auto"/>
          <w:sz w:val="24"/>
          <w:szCs w:val="24"/>
        </w:rPr>
        <w:t xml:space="preserve">6.工程承包范围：</w:t>
      </w:r>
      <w:r>
        <w:rPr>
          <w:rFonts w:hint="eastAsia" w:ascii="宋体" w:hAnsi="宋体"/>
          <w:color w:val="auto"/>
          <w:sz w:val="24"/>
          <w:szCs w:val="24"/>
          <w:u w:val="single"/>
        </w:rPr>
        <w:t xml:space="preserve">包含但不限于工程量清单范围内的所有工程施工 </w:t>
      </w:r>
      <w:r/>
    </w:p>
    <w:p>
      <w:pPr>
        <w:pStyle w:val="1210"/>
        <w:ind w:firstLine="200"/>
        <w:spacing w:before="0" w:after="0" w:line="360" w:lineRule="auto"/>
        <w:rPr>
          <w:rFonts w:ascii="宋体" w:hAnsi="宋体" w:eastAsia="宋体"/>
          <w:b w:val="0"/>
          <w:color w:val="auto"/>
          <w:sz w:val="24"/>
          <w:szCs w:val="24"/>
        </w:rPr>
      </w:pPr>
      <w:r/>
      <w:bookmarkStart w:id="130" w:name="_Toc351203482"/>
      <w:r>
        <w:rPr>
          <w:rFonts w:hint="eastAsia" w:ascii="宋体" w:hAnsi="宋体" w:eastAsia="宋体"/>
          <w:b w:val="0"/>
          <w:color w:val="auto"/>
          <w:sz w:val="24"/>
          <w:szCs w:val="24"/>
        </w:rPr>
        <w:t xml:space="preserve">二、合同工期</w:t>
      </w:r>
      <w:bookmarkEnd w:id="130"/>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计划开工日期：   年  月  日</w:t>
      </w:r>
      <w:r>
        <w:rPr>
          <w:rFonts w:hint="eastAsia" w:ascii="宋体" w:hAnsi="宋体"/>
          <w:color w:val="auto"/>
          <w:sz w:val="24"/>
          <w:szCs w:val="24"/>
          <w:u w:val="single"/>
        </w:rPr>
        <w:t xml:space="preserve">（具体以发包人或监理签发的开工令时间为准）</w:t>
      </w:r>
      <w:r>
        <w:rPr>
          <w:rFonts w:hint="eastAsia" w:ascii="宋体" w:hAnsi="宋体"/>
          <w:color w:val="auto"/>
          <w:sz w:val="24"/>
          <w:szCs w:val="24"/>
        </w:rPr>
        <w:t xml:space="preserve">。</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计划竣工日期：   年  月  日。</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工期总日历天数：</w:t>
      </w:r>
      <w:r>
        <w:rPr>
          <w:rFonts w:hint="eastAsia" w:ascii="宋体" w:hAnsi="宋体"/>
          <w:color w:val="auto"/>
          <w:sz w:val="24"/>
          <w:szCs w:val="24"/>
          <w:u w:val="single"/>
        </w:rPr>
        <w:t xml:space="preserve">    </w:t>
      </w:r>
      <w:r>
        <w:rPr>
          <w:rFonts w:hint="eastAsia" w:ascii="宋体" w:hAnsi="宋体"/>
          <w:color w:val="auto"/>
          <w:sz w:val="24"/>
          <w:szCs w:val="24"/>
        </w:rPr>
        <w:t xml:space="preserve">天。工期总日历天数与根据前述计划开竣工日期计算的工期天数不一致的，以工期总日历天数为准。</w:t>
      </w:r>
      <w:r/>
    </w:p>
    <w:p>
      <w:pPr>
        <w:pStyle w:val="1210"/>
        <w:ind w:firstLine="200"/>
        <w:spacing w:before="0" w:after="0" w:line="360" w:lineRule="auto"/>
        <w:rPr>
          <w:rFonts w:ascii="宋体" w:hAnsi="宋体" w:eastAsia="宋体"/>
          <w:bCs/>
          <w:color w:val="auto"/>
          <w:sz w:val="24"/>
          <w:szCs w:val="24"/>
        </w:rPr>
      </w:pPr>
      <w:r/>
      <w:bookmarkStart w:id="131" w:name="_Toc351203483"/>
      <w:r>
        <w:rPr>
          <w:rFonts w:hint="eastAsia" w:ascii="宋体" w:hAnsi="宋体" w:eastAsia="宋体"/>
          <w:b w:val="0"/>
          <w:color w:val="auto"/>
          <w:sz w:val="24"/>
          <w:szCs w:val="24"/>
        </w:rPr>
        <w:t xml:space="preserve">三、质量标准</w:t>
      </w:r>
      <w:bookmarkEnd w:id="131"/>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工程质量符合</w:t>
      </w:r>
      <w:r>
        <w:rPr>
          <w:rFonts w:hint="eastAsia" w:ascii="宋体" w:hAnsi="宋体"/>
          <w:color w:val="auto"/>
          <w:sz w:val="24"/>
          <w:szCs w:val="24"/>
          <w:u w:val="single"/>
        </w:rPr>
        <w:t xml:space="preserve">   合格   </w:t>
      </w:r>
      <w:r>
        <w:rPr>
          <w:rFonts w:hint="eastAsia" w:ascii="宋体" w:hAnsi="宋体"/>
          <w:color w:val="auto"/>
          <w:sz w:val="24"/>
          <w:szCs w:val="24"/>
        </w:rPr>
        <w:t xml:space="preserve">标准。</w:t>
      </w:r>
      <w:r/>
    </w:p>
    <w:p>
      <w:pPr>
        <w:pStyle w:val="1210"/>
        <w:ind w:firstLine="200"/>
        <w:spacing w:before="0" w:after="0" w:line="360" w:lineRule="auto"/>
        <w:rPr>
          <w:rFonts w:ascii="宋体" w:hAnsi="宋体" w:eastAsia="宋体"/>
          <w:bCs/>
          <w:color w:val="auto"/>
          <w:sz w:val="24"/>
          <w:szCs w:val="24"/>
        </w:rPr>
      </w:pPr>
      <w:r/>
      <w:bookmarkStart w:id="132" w:name="_Toc351203484"/>
      <w:r>
        <w:rPr>
          <w:rFonts w:hint="eastAsia" w:ascii="宋体" w:hAnsi="宋体" w:eastAsia="宋体"/>
          <w:b w:val="0"/>
          <w:color w:val="auto"/>
          <w:sz w:val="24"/>
          <w:szCs w:val="24"/>
        </w:rPr>
        <w:t xml:space="preserve">四、签约合同价与合同价格形式</w:t>
      </w:r>
      <w:bookmarkEnd w:id="132"/>
      <w:r>
        <w:rPr>
          <w:rFonts w:hint="eastAsia" w:ascii="宋体" w:hAnsi="宋体" w:eastAsia="宋体"/>
          <w:b w:val="0"/>
          <w:color w:val="auto"/>
          <w:sz w:val="24"/>
          <w:szCs w:val="24"/>
        </w:rPr>
        <w:tab/>
      </w:r>
      <w:r/>
    </w:p>
    <w:p>
      <w:pPr>
        <w:pStyle w:val="1207"/>
        <w:ind w:firstLine="480"/>
        <w:spacing w:line="360" w:lineRule="auto"/>
        <w:rPr>
          <w:rFonts w:hint="eastAsia" w:ascii="宋体" w:hAnsi="宋体"/>
          <w:color w:val="auto"/>
          <w:sz w:val="24"/>
          <w:szCs w:val="24"/>
        </w:rPr>
      </w:pPr>
      <w:r>
        <w:rPr>
          <w:rFonts w:hint="eastAsia" w:ascii="宋体" w:hAnsi="宋体"/>
          <w:color w:val="auto"/>
          <w:sz w:val="24"/>
          <w:szCs w:val="24"/>
        </w:rPr>
        <w:t xml:space="preserve">1.签约合同价为：</w:t>
      </w:r>
      <w:r>
        <w:rPr>
          <w:rFonts w:hint="eastAsia" w:ascii="宋体" w:hAnsi="宋体"/>
          <w:color w:val="auto"/>
          <w:sz w:val="24"/>
          <w:szCs w:val="24"/>
          <w:u w:val="single"/>
        </w:rPr>
        <w:t xml:space="preserve">          人民币   （大写）         (¥     元）。</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其中：</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（1）安全文明施工费：</w:t>
      </w:r>
      <w:r/>
    </w:p>
    <w:p>
      <w:pPr>
        <w:pStyle w:val="1207"/>
        <w:ind w:firstLine="1080"/>
        <w:spacing w:line="360" w:lineRule="auto"/>
        <w:rPr>
          <w:rFonts w:ascii="宋体" w:hAnsi="宋体"/>
          <w:color w:val="auto"/>
          <w:sz w:val="24"/>
          <w:szCs w:val="24"/>
        </w:rPr>
      </w:pPr>
      <w:r>
        <w:rPr>
          <w:rFonts w:hint="eastAsia" w:ascii="宋体" w:hAnsi="宋体"/>
          <w:color w:val="auto"/>
          <w:sz w:val="24"/>
          <w:szCs w:val="24"/>
        </w:rPr>
        <w:t xml:space="preserve">人民币（大写）</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（2）材料和工程设备暂估价金额：</w:t>
      </w:r>
      <w:r/>
    </w:p>
    <w:p>
      <w:pPr>
        <w:pStyle w:val="1207"/>
        <w:ind w:firstLine="1080"/>
        <w:spacing w:line="360" w:lineRule="auto"/>
        <w:rPr>
          <w:rFonts w:ascii="宋体" w:hAnsi="宋体"/>
          <w:color w:val="auto"/>
          <w:sz w:val="24"/>
          <w:szCs w:val="24"/>
        </w:rPr>
      </w:pPr>
      <w:r>
        <w:rPr>
          <w:rFonts w:hint="eastAsia" w:ascii="宋体" w:hAnsi="宋体"/>
          <w:color w:val="auto"/>
          <w:sz w:val="24"/>
          <w:szCs w:val="24"/>
        </w:rPr>
        <w:t xml:space="preserve">人民币（大写）</w:t>
      </w:r>
      <w:r>
        <w:rPr>
          <w:rFonts w:hint="eastAsia" w:ascii="宋体" w:hAnsi="宋体"/>
          <w:color w:val="auto"/>
          <w:sz w:val="24"/>
          <w:szCs w:val="24"/>
          <w:u w:val="single"/>
        </w:rPr>
        <w:t xml:space="preserve">             </w:t>
      </w:r>
      <w:r>
        <w:rPr>
          <w:rFonts w:hint="eastAsia" w:ascii="宋体" w:hAnsi="宋体"/>
          <w:color w:val="auto"/>
          <w:sz w:val="24"/>
          <w:szCs w:val="24"/>
        </w:rPr>
        <w:t xml:space="preserve"> (¥元）；</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（3）专业工程暂估价金额：</w:t>
      </w:r>
      <w:r/>
    </w:p>
    <w:p>
      <w:pPr>
        <w:pStyle w:val="1207"/>
        <w:ind w:firstLine="1080"/>
        <w:spacing w:line="360" w:lineRule="auto"/>
        <w:rPr>
          <w:rFonts w:ascii="宋体" w:hAnsi="宋体"/>
          <w:color w:val="auto"/>
          <w:sz w:val="24"/>
          <w:szCs w:val="24"/>
        </w:rPr>
      </w:pPr>
      <w:r>
        <w:rPr>
          <w:rFonts w:hint="eastAsia" w:ascii="宋体" w:hAnsi="宋体"/>
          <w:color w:val="auto"/>
          <w:sz w:val="24"/>
          <w:szCs w:val="24"/>
        </w:rPr>
        <w:t xml:space="preserve">人民币（大写）</w:t>
      </w:r>
      <w:r>
        <w:rPr>
          <w:rFonts w:hint="eastAsia" w:ascii="宋体" w:hAnsi="宋体"/>
          <w:color w:val="auto"/>
          <w:sz w:val="24"/>
          <w:szCs w:val="24"/>
          <w:u w:val="single"/>
        </w:rPr>
        <w:t xml:space="preserve">       </w:t>
      </w:r>
      <w:r>
        <w:rPr>
          <w:rFonts w:hint="eastAsia" w:ascii="宋体" w:hAnsi="宋体"/>
          <w:color w:val="auto"/>
          <w:sz w:val="24"/>
          <w:szCs w:val="24"/>
        </w:rPr>
        <w:t xml:space="preserve"> (¥元）；</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（4）暂列金额：</w:t>
      </w:r>
      <w:r/>
    </w:p>
    <w:p>
      <w:pPr>
        <w:pStyle w:val="1207"/>
        <w:ind w:firstLine="1080"/>
        <w:spacing w:line="360" w:lineRule="auto"/>
        <w:rPr>
          <w:rFonts w:ascii="宋体" w:hAnsi="宋体"/>
          <w:color w:val="auto"/>
          <w:sz w:val="24"/>
          <w:szCs w:val="24"/>
        </w:rPr>
      </w:pPr>
      <w:r>
        <w:rPr>
          <w:rFonts w:hint="eastAsia" w:ascii="宋体" w:hAnsi="宋体"/>
          <w:color w:val="auto"/>
          <w:sz w:val="24"/>
          <w:szCs w:val="24"/>
        </w:rPr>
        <w:t xml:space="preserve">人民币（大写）</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2.合同价格形式：</w:t>
      </w:r>
      <w:r>
        <w:rPr>
          <w:rFonts w:hint="eastAsia" w:ascii="宋体" w:hAnsi="宋体"/>
          <w:color w:val="auto"/>
          <w:sz w:val="24"/>
          <w:szCs w:val="24"/>
          <w:u w:val="single"/>
        </w:rPr>
        <w:t xml:space="preserve">固定单价合同  </w:t>
      </w:r>
      <w:r>
        <w:rPr>
          <w:rFonts w:hint="eastAsia" w:ascii="宋体" w:hAnsi="宋体"/>
          <w:color w:val="auto"/>
          <w:sz w:val="24"/>
          <w:szCs w:val="24"/>
        </w:rPr>
        <w:t xml:space="preserve">。</w:t>
      </w:r>
      <w:r/>
    </w:p>
    <w:p>
      <w:pPr>
        <w:pStyle w:val="1210"/>
        <w:ind w:firstLine="200"/>
        <w:spacing w:before="0" w:after="0" w:line="360" w:lineRule="auto"/>
        <w:rPr>
          <w:rFonts w:ascii="宋体" w:hAnsi="宋体" w:eastAsia="宋体"/>
          <w:b w:val="0"/>
          <w:color w:val="auto"/>
          <w:sz w:val="24"/>
          <w:szCs w:val="24"/>
        </w:rPr>
      </w:pPr>
      <w:r/>
      <w:bookmarkStart w:id="133" w:name="_Toc351203485"/>
      <w:r>
        <w:rPr>
          <w:rFonts w:hint="eastAsia" w:ascii="宋体" w:hAnsi="宋体" w:eastAsia="宋体"/>
          <w:b w:val="0"/>
          <w:color w:val="auto"/>
          <w:sz w:val="24"/>
          <w:szCs w:val="24"/>
        </w:rPr>
        <w:t xml:space="preserve">五、</w:t>
      </w:r>
      <w:bookmarkEnd w:id="133"/>
      <w:r>
        <w:rPr>
          <w:rFonts w:hint="eastAsia" w:ascii="宋体" w:hAnsi="宋体" w:eastAsia="宋体"/>
          <w:b w:val="0"/>
          <w:color w:val="auto"/>
          <w:sz w:val="24"/>
          <w:szCs w:val="24"/>
        </w:rPr>
        <w:t xml:space="preserve">项目经理</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承包人项目经理：</w:t>
      </w:r>
      <w:r>
        <w:rPr>
          <w:rFonts w:hint="eastAsia" w:ascii="宋体" w:hAnsi="宋体"/>
          <w:color w:val="auto"/>
          <w:sz w:val="24"/>
          <w:szCs w:val="24"/>
          <w:u w:val="single"/>
        </w:rPr>
        <w:t xml:space="preserve">             </w:t>
      </w:r>
      <w:r>
        <w:rPr>
          <w:rFonts w:hint="eastAsia" w:ascii="宋体" w:hAnsi="宋体"/>
          <w:color w:val="auto"/>
          <w:sz w:val="24"/>
          <w:szCs w:val="24"/>
        </w:rPr>
        <w:t xml:space="preserve">     联系方式</w:t>
      </w:r>
      <w:r>
        <w:rPr>
          <w:rFonts w:hint="eastAsia" w:ascii="宋体" w:hAnsi="宋体"/>
          <w:color w:val="auto"/>
          <w:sz w:val="24"/>
          <w:szCs w:val="24"/>
          <w:u w:val="single"/>
        </w:rPr>
        <w:t xml:space="preserve">：        </w:t>
      </w:r>
      <w:r>
        <w:rPr>
          <w:rFonts w:hint="eastAsia" w:ascii="宋体" w:hAnsi="宋体"/>
          <w:color w:val="auto"/>
          <w:sz w:val="24"/>
          <w:szCs w:val="24"/>
        </w:rPr>
        <w:t xml:space="preserve">。</w:t>
      </w:r>
      <w:r/>
    </w:p>
    <w:p>
      <w:pPr>
        <w:pStyle w:val="1210"/>
        <w:ind w:firstLine="200"/>
        <w:spacing w:before="0" w:after="0" w:line="360" w:lineRule="auto"/>
        <w:rPr>
          <w:rFonts w:ascii="宋体" w:hAnsi="宋体" w:eastAsia="宋体"/>
          <w:bCs/>
          <w:color w:val="auto"/>
          <w:sz w:val="24"/>
          <w:szCs w:val="24"/>
        </w:rPr>
      </w:pPr>
      <w:r/>
      <w:bookmarkStart w:id="134" w:name="_Toc351203486"/>
      <w:r>
        <w:rPr>
          <w:rFonts w:hint="eastAsia" w:ascii="宋体" w:hAnsi="宋体" w:eastAsia="宋体"/>
          <w:b w:val="0"/>
          <w:color w:val="auto"/>
          <w:sz w:val="24"/>
          <w:szCs w:val="24"/>
        </w:rPr>
        <w:t xml:space="preserve">六、合同文件构成</w:t>
      </w:r>
      <w:bookmarkEnd w:id="134"/>
      <w:r/>
      <w:r/>
    </w:p>
    <w:p>
      <w:pPr>
        <w:pStyle w:val="1207"/>
        <w:ind w:firstLine="480"/>
        <w:spacing w:line="360" w:lineRule="auto"/>
        <w:rPr>
          <w:rFonts w:ascii="宋体" w:hAnsi="宋体"/>
          <w:bCs/>
          <w:color w:val="auto"/>
          <w:sz w:val="24"/>
          <w:szCs w:val="24"/>
        </w:rPr>
      </w:pPr>
      <w:r>
        <w:rPr>
          <w:rFonts w:hint="eastAsia" w:ascii="宋体" w:hAnsi="宋体"/>
          <w:bCs/>
          <w:color w:val="auto"/>
          <w:sz w:val="24"/>
          <w:szCs w:val="24"/>
        </w:rPr>
        <w:t xml:space="preserve">本协议书与下列文件一起构成合同文件：</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（1）协议书</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eastAsia="zh-CN"/>
        </w:rPr>
        <w:t xml:space="preserve">采购文件</w:t>
      </w:r>
      <w:r>
        <w:rPr>
          <w:rFonts w:hint="eastAsia" w:ascii="宋体" w:hAnsi="宋体"/>
          <w:color w:val="auto"/>
          <w:sz w:val="24"/>
          <w:szCs w:val="24"/>
        </w:rPr>
        <w:t xml:space="preserve">及</w:t>
      </w:r>
      <w:r>
        <w:rPr>
          <w:rFonts w:hint="eastAsia" w:ascii="宋体" w:hAnsi="宋体"/>
          <w:color w:val="auto"/>
          <w:sz w:val="24"/>
          <w:szCs w:val="24"/>
          <w:lang w:eastAsia="zh-CN"/>
        </w:rPr>
        <w:t xml:space="preserve">成交</w:t>
      </w:r>
      <w:r>
        <w:rPr>
          <w:rFonts w:hint="eastAsia" w:ascii="宋体" w:hAnsi="宋体"/>
          <w:color w:val="auto"/>
          <w:sz w:val="24"/>
          <w:szCs w:val="24"/>
        </w:rPr>
        <w:t xml:space="preserve">通知书；</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（3）投标函及其附录（如果有）；</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（4）专用合同条款及其附件；</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（5）通用合同条款</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（6）技术标准和要求；</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（7）图纸</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（8）已标价工程量清单或预算书；</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（9）其他合同文件。</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在合同订立及履行过程中形成的与合同有关的文件均构成合同文件组成部分。</w:t>
      </w:r>
      <w:r/>
    </w:p>
    <w:p>
      <w:pPr>
        <w:pStyle w:val="1207"/>
        <w:ind w:firstLine="480"/>
        <w:spacing w:line="360" w:lineRule="auto"/>
        <w:rPr>
          <w:rFonts w:ascii="宋体" w:hAnsi="宋体"/>
          <w:color w:val="auto"/>
          <w:sz w:val="24"/>
          <w:szCs w:val="24"/>
        </w:rPr>
      </w:pPr>
      <w:r>
        <w:rPr>
          <w:rFonts w:hint="eastAsia" w:ascii="宋体" w:hAnsi="宋体"/>
          <w:color w:val="auto"/>
          <w:sz w:val="24"/>
          <w:szCs w:val="24"/>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p>
    <w:p>
      <w:pPr>
        <w:pStyle w:val="1210"/>
        <w:ind w:firstLine="200"/>
        <w:spacing w:before="0" w:after="0" w:line="360" w:lineRule="auto"/>
        <w:rPr>
          <w:rFonts w:ascii="宋体" w:hAnsi="宋体" w:eastAsia="宋体"/>
          <w:b w:val="0"/>
          <w:color w:val="auto"/>
          <w:sz w:val="24"/>
          <w:szCs w:val="24"/>
        </w:rPr>
      </w:pPr>
      <w:r/>
      <w:bookmarkStart w:id="135" w:name="_Toc351203487"/>
      <w:r>
        <w:rPr>
          <w:rFonts w:hint="eastAsia" w:ascii="宋体" w:hAnsi="宋体" w:eastAsia="宋体"/>
          <w:b w:val="0"/>
          <w:color w:val="auto"/>
          <w:sz w:val="24"/>
          <w:szCs w:val="24"/>
        </w:rPr>
        <w:t xml:space="preserve">七、承诺</w:t>
      </w:r>
      <w:bookmarkEnd w:id="135"/>
      <w:r/>
      <w:r/>
    </w:p>
    <w:p>
      <w:pPr>
        <w:pStyle w:val="1207"/>
        <w:ind w:firstLine="480"/>
        <w:spacing w:line="360" w:lineRule="auto"/>
        <w:rPr>
          <w:rFonts w:ascii="宋体" w:hAnsi="宋体"/>
          <w:bCs/>
          <w:color w:val="auto"/>
          <w:sz w:val="24"/>
          <w:szCs w:val="24"/>
        </w:rPr>
      </w:pPr>
      <w:r>
        <w:rPr>
          <w:rFonts w:hint="eastAsia" w:ascii="宋体" w:hAnsi="宋体"/>
          <w:bCs/>
          <w:color w:val="auto"/>
          <w:sz w:val="24"/>
          <w:szCs w:val="24"/>
        </w:rPr>
        <w:t xml:space="preserve">1.发包人承诺按照法律规定履行项目审批手续、筹集工程建设资金并按照合同约定的期限和方式支付合同价款。</w:t>
      </w:r>
      <w:r/>
    </w:p>
    <w:p>
      <w:pPr>
        <w:pStyle w:val="1207"/>
        <w:ind w:firstLine="480"/>
        <w:spacing w:line="360" w:lineRule="auto"/>
        <w:rPr>
          <w:rFonts w:ascii="宋体" w:hAnsi="宋体"/>
          <w:bCs/>
          <w:color w:val="auto"/>
          <w:sz w:val="24"/>
          <w:szCs w:val="24"/>
        </w:rPr>
      </w:pPr>
      <w:r>
        <w:rPr>
          <w:rFonts w:hint="eastAsia" w:ascii="宋体" w:hAnsi="宋体"/>
          <w:bCs/>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1210"/>
        <w:ind w:firstLine="200"/>
        <w:spacing w:before="0" w:after="0" w:line="360" w:lineRule="auto"/>
        <w:rPr>
          <w:rFonts w:ascii="宋体" w:hAnsi="宋体" w:eastAsia="宋体"/>
          <w:b w:val="0"/>
          <w:color w:val="auto"/>
          <w:sz w:val="24"/>
          <w:szCs w:val="24"/>
        </w:rPr>
      </w:pPr>
      <w:r/>
      <w:bookmarkStart w:id="136" w:name="_Toc351203488"/>
      <w:r>
        <w:rPr>
          <w:rFonts w:hint="eastAsia" w:ascii="宋体" w:hAnsi="宋体" w:eastAsia="宋体"/>
          <w:b w:val="0"/>
          <w:color w:val="auto"/>
          <w:sz w:val="24"/>
          <w:szCs w:val="24"/>
        </w:rPr>
        <w:t xml:space="preserve">八、词语含义</w:t>
      </w:r>
      <w:bookmarkEnd w:id="136"/>
      <w:r/>
      <w:r/>
    </w:p>
    <w:p>
      <w:pPr>
        <w:pStyle w:val="1207"/>
        <w:ind w:firstLine="480"/>
        <w:spacing w:line="360" w:lineRule="auto"/>
        <w:rPr>
          <w:rFonts w:ascii="宋体" w:hAnsi="宋体"/>
          <w:bCs/>
          <w:color w:val="auto"/>
          <w:sz w:val="24"/>
          <w:szCs w:val="24"/>
        </w:rPr>
      </w:pPr>
      <w:r>
        <w:rPr>
          <w:rFonts w:hint="eastAsia" w:ascii="宋体" w:hAnsi="宋体"/>
          <w:bCs/>
          <w:color w:val="auto"/>
          <w:sz w:val="24"/>
          <w:szCs w:val="24"/>
        </w:rPr>
        <w:t xml:space="preserve">本协议书中词语含义与第二部分通用合同条款中赋予的含义相同。</w:t>
      </w:r>
      <w:r/>
    </w:p>
    <w:p>
      <w:pPr>
        <w:pStyle w:val="1210"/>
        <w:ind w:firstLine="200"/>
        <w:spacing w:before="0" w:after="0" w:line="360" w:lineRule="auto"/>
        <w:rPr>
          <w:rFonts w:ascii="宋体" w:hAnsi="宋体" w:eastAsia="宋体"/>
          <w:b w:val="0"/>
          <w:color w:val="auto"/>
          <w:sz w:val="24"/>
          <w:szCs w:val="24"/>
        </w:rPr>
      </w:pPr>
      <w:r/>
      <w:bookmarkStart w:id="137" w:name="_Toc351203489"/>
      <w:r>
        <w:rPr>
          <w:rFonts w:hint="eastAsia" w:ascii="宋体" w:hAnsi="宋体" w:eastAsia="宋体"/>
          <w:b w:val="0"/>
          <w:color w:val="auto"/>
          <w:sz w:val="24"/>
          <w:szCs w:val="24"/>
        </w:rPr>
        <w:t xml:space="preserve">九、签订时间</w:t>
      </w:r>
      <w:bookmarkEnd w:id="137"/>
      <w:r/>
      <w:r/>
    </w:p>
    <w:p>
      <w:pPr>
        <w:pStyle w:val="1207"/>
        <w:ind w:firstLine="480"/>
        <w:spacing w:line="360" w:lineRule="auto"/>
        <w:rPr>
          <w:rFonts w:ascii="宋体" w:hAnsi="宋体"/>
          <w:bCs/>
          <w:color w:val="auto"/>
          <w:sz w:val="24"/>
          <w:szCs w:val="24"/>
        </w:rPr>
      </w:pPr>
      <w:r>
        <w:rPr>
          <w:rFonts w:hint="eastAsia" w:ascii="宋体" w:hAnsi="宋体"/>
          <w:bCs/>
          <w:color w:val="auto"/>
          <w:sz w:val="24"/>
          <w:szCs w:val="24"/>
        </w:rPr>
        <w:t xml:space="preserve">本合同于   年  月  日签订。</w:t>
      </w:r>
      <w:r/>
    </w:p>
    <w:p>
      <w:pPr>
        <w:pStyle w:val="1210"/>
        <w:ind w:firstLine="200"/>
        <w:spacing w:before="0" w:after="0" w:line="360" w:lineRule="auto"/>
        <w:rPr>
          <w:rFonts w:ascii="宋体" w:hAnsi="宋体" w:eastAsia="宋体"/>
          <w:b w:val="0"/>
          <w:color w:val="auto"/>
          <w:sz w:val="24"/>
          <w:szCs w:val="24"/>
        </w:rPr>
      </w:pPr>
      <w:r/>
      <w:bookmarkStart w:id="138" w:name="_Toc351203490"/>
      <w:r>
        <w:rPr>
          <w:rFonts w:hint="eastAsia" w:ascii="宋体" w:hAnsi="宋体" w:eastAsia="宋体"/>
          <w:b w:val="0"/>
          <w:color w:val="auto"/>
          <w:sz w:val="24"/>
          <w:szCs w:val="24"/>
        </w:rPr>
        <w:t xml:space="preserve">十、签订地点</w:t>
      </w:r>
      <w:bookmarkEnd w:id="138"/>
      <w:r/>
      <w:r/>
    </w:p>
    <w:p>
      <w:pPr>
        <w:pStyle w:val="1207"/>
        <w:ind w:firstLine="480"/>
        <w:spacing w:line="360" w:lineRule="auto"/>
        <w:rPr>
          <w:rFonts w:ascii="宋体" w:hAnsi="宋体"/>
          <w:bCs/>
          <w:color w:val="auto"/>
          <w:sz w:val="24"/>
          <w:szCs w:val="24"/>
        </w:rPr>
      </w:pPr>
      <w:r>
        <w:rPr>
          <w:rFonts w:hint="eastAsia" w:ascii="宋体" w:hAnsi="宋体"/>
          <w:bCs/>
          <w:color w:val="auto"/>
          <w:sz w:val="24"/>
          <w:szCs w:val="24"/>
        </w:rPr>
        <w:t xml:space="preserve">本合同在              签订。</w:t>
      </w:r>
      <w:r/>
    </w:p>
    <w:p>
      <w:pPr>
        <w:pStyle w:val="1210"/>
        <w:ind w:firstLine="200"/>
        <w:spacing w:before="0" w:after="0" w:line="360" w:lineRule="auto"/>
        <w:rPr>
          <w:rFonts w:ascii="宋体" w:hAnsi="宋体" w:eastAsia="宋体"/>
          <w:b w:val="0"/>
          <w:color w:val="auto"/>
          <w:sz w:val="24"/>
          <w:szCs w:val="24"/>
        </w:rPr>
      </w:pPr>
      <w:r/>
      <w:bookmarkStart w:id="139" w:name="_Toc351203491"/>
      <w:r>
        <w:rPr>
          <w:rFonts w:hint="eastAsia" w:ascii="宋体" w:hAnsi="宋体" w:eastAsia="宋体"/>
          <w:b w:val="0"/>
          <w:color w:val="auto"/>
          <w:sz w:val="24"/>
          <w:szCs w:val="24"/>
        </w:rPr>
        <w:t xml:space="preserve">十一、补充协议</w:t>
      </w:r>
      <w:bookmarkEnd w:id="139"/>
      <w:r/>
      <w:r/>
    </w:p>
    <w:p>
      <w:pPr>
        <w:pStyle w:val="1207"/>
        <w:ind w:firstLine="480"/>
        <w:spacing w:line="360" w:lineRule="auto"/>
        <w:rPr>
          <w:rFonts w:ascii="宋体" w:hAnsi="宋体"/>
          <w:b/>
          <w:bCs/>
          <w:color w:val="auto"/>
          <w:sz w:val="24"/>
          <w:szCs w:val="24"/>
        </w:rPr>
      </w:pPr>
      <w:r>
        <w:rPr>
          <w:rFonts w:hint="eastAsia" w:ascii="宋体" w:hAnsi="宋体"/>
          <w:bCs/>
          <w:color w:val="auto"/>
          <w:sz w:val="24"/>
          <w:szCs w:val="24"/>
        </w:rPr>
        <w:t xml:space="preserve">合同未尽事宜，合同当事人另行签订补充协议，补充协议是合同的组成部分。如有争议，由泰州仲裁委员会仲裁解决。</w:t>
      </w:r>
      <w:r/>
    </w:p>
    <w:p>
      <w:pPr>
        <w:pStyle w:val="1210"/>
        <w:ind w:firstLine="200"/>
        <w:spacing w:before="0" w:after="0" w:line="360" w:lineRule="auto"/>
        <w:rPr>
          <w:rFonts w:ascii="宋体" w:hAnsi="宋体" w:eastAsia="宋体"/>
          <w:b w:val="0"/>
          <w:color w:val="auto"/>
          <w:sz w:val="24"/>
          <w:szCs w:val="24"/>
        </w:rPr>
      </w:pPr>
      <w:r/>
      <w:bookmarkStart w:id="140" w:name="_Toc351203492"/>
      <w:r>
        <w:rPr>
          <w:rFonts w:hint="eastAsia" w:ascii="宋体" w:hAnsi="宋体" w:eastAsia="宋体"/>
          <w:b w:val="0"/>
          <w:color w:val="auto"/>
          <w:sz w:val="24"/>
          <w:szCs w:val="24"/>
        </w:rPr>
        <w:t xml:space="preserve">十二、合同生效</w:t>
      </w:r>
      <w:bookmarkEnd w:id="140"/>
      <w:r/>
      <w:r/>
    </w:p>
    <w:p>
      <w:pPr>
        <w:pStyle w:val="1210"/>
        <w:ind w:firstLine="200"/>
        <w:spacing w:before="0" w:after="0" w:line="360" w:lineRule="auto"/>
        <w:rPr>
          <w:rFonts w:hint="eastAsia" w:ascii="宋体" w:hAnsi="宋体" w:eastAsia="宋体" w:cs="Times New Roman"/>
          <w:b w:val="0"/>
          <w:bCs/>
          <w:color w:val="auto"/>
          <w:sz w:val="24"/>
          <w:szCs w:val="24"/>
          <w:lang w:val="en-US" w:eastAsia="zh-CN" w:bidi="ar-SA"/>
        </w:rPr>
      </w:pPr>
      <w:r>
        <w:rPr>
          <w:rFonts w:hint="eastAsia" w:ascii="宋体" w:hAnsi="宋体" w:eastAsia="宋体" w:cs="Times New Roman"/>
          <w:b w:val="0"/>
          <w:bCs/>
          <w:color w:val="auto"/>
          <w:sz w:val="24"/>
          <w:szCs w:val="24"/>
          <w:lang w:val="en-US" w:eastAsia="zh-CN" w:bidi="ar-SA"/>
        </w:rPr>
        <w:t xml:space="preserve">本合同自 </w:t>
      </w:r>
      <w:r>
        <w:rPr>
          <w:rFonts w:hint="eastAsia" w:ascii="宋体" w:hAnsi="宋体" w:eastAsia="宋体" w:cs="Times New Roman"/>
          <w:b w:val="0"/>
          <w:bCs/>
          <w:color w:val="auto"/>
          <w:sz w:val="24"/>
          <w:szCs w:val="24"/>
          <w:u w:val="single"/>
          <w:lang w:val="en-US" w:eastAsia="zh-CN" w:bidi="ar-SA"/>
        </w:rPr>
        <w:t xml:space="preserve">发承包双方签字盖章后</w:t>
      </w:r>
      <w:r>
        <w:rPr>
          <w:rFonts w:hint="eastAsia" w:ascii="宋体" w:hAnsi="宋体" w:eastAsia="宋体" w:cs="Times New Roman"/>
          <w:b w:val="0"/>
          <w:bCs/>
          <w:color w:val="auto"/>
          <w:sz w:val="24"/>
          <w:szCs w:val="24"/>
          <w:lang w:val="en-US" w:eastAsia="zh-CN" w:bidi="ar-SA"/>
        </w:rPr>
        <w:t xml:space="preserve"> 生效。</w:t>
      </w:r>
      <w:r/>
    </w:p>
    <w:p>
      <w:pPr>
        <w:pStyle w:val="1210"/>
        <w:ind w:firstLine="200"/>
        <w:spacing w:before="0" w:after="0" w:line="360" w:lineRule="auto"/>
        <w:rPr>
          <w:rFonts w:ascii="宋体" w:hAnsi="宋体" w:eastAsia="宋体"/>
          <w:b w:val="0"/>
          <w:color w:val="auto"/>
          <w:sz w:val="24"/>
          <w:szCs w:val="24"/>
        </w:rPr>
      </w:pPr>
      <w:r/>
      <w:bookmarkStart w:id="141" w:name="_Toc351203493"/>
      <w:r>
        <w:rPr>
          <w:rFonts w:hint="eastAsia" w:ascii="宋体" w:hAnsi="宋体" w:eastAsia="宋体"/>
          <w:b w:val="0"/>
          <w:color w:val="auto"/>
          <w:sz w:val="24"/>
          <w:szCs w:val="24"/>
        </w:rPr>
        <w:t xml:space="preserve">十三、合同份数</w:t>
      </w:r>
      <w:bookmarkEnd w:id="141"/>
      <w:r/>
      <w:r/>
    </w:p>
    <w:p>
      <w:pPr>
        <w:pStyle w:val="1207"/>
        <w:ind w:firstLine="480"/>
        <w:spacing w:line="360" w:lineRule="auto"/>
        <w:rPr>
          <w:rFonts w:ascii="宋体" w:hAnsi="宋体"/>
          <w:bCs/>
          <w:color w:val="auto"/>
          <w:sz w:val="24"/>
          <w:szCs w:val="24"/>
        </w:rPr>
      </w:pPr>
      <w:r>
        <w:rPr>
          <w:rFonts w:hint="eastAsia" w:ascii="宋体" w:hAnsi="宋体"/>
          <w:bCs/>
          <w:color w:val="auto"/>
          <w:sz w:val="24"/>
          <w:szCs w:val="24"/>
        </w:rPr>
        <w:t xml:space="preserve">本合同一式</w:t>
      </w:r>
      <w:r>
        <w:rPr>
          <w:rFonts w:hint="eastAsia" w:ascii="宋体" w:hAnsi="宋体"/>
          <w:bCs/>
          <w:color w:val="auto"/>
          <w:sz w:val="24"/>
          <w:szCs w:val="24"/>
          <w:u w:val="single"/>
        </w:rPr>
        <w:t xml:space="preserve"> 六 </w:t>
      </w:r>
      <w:r>
        <w:rPr>
          <w:rFonts w:hint="eastAsia" w:ascii="宋体" w:hAnsi="宋体"/>
          <w:bCs/>
          <w:color w:val="auto"/>
          <w:sz w:val="24"/>
          <w:szCs w:val="24"/>
        </w:rPr>
        <w:t xml:space="preserve">份，均具有同等法律效力，发包人执</w:t>
      </w:r>
      <w:r>
        <w:rPr>
          <w:rFonts w:hint="eastAsia" w:ascii="宋体" w:hAnsi="宋体"/>
          <w:bCs/>
          <w:color w:val="auto"/>
          <w:sz w:val="24"/>
          <w:szCs w:val="24"/>
          <w:u w:val="single"/>
        </w:rPr>
        <w:t xml:space="preserve"> 叁 </w:t>
      </w:r>
      <w:r>
        <w:rPr>
          <w:rFonts w:hint="eastAsia" w:ascii="宋体" w:hAnsi="宋体"/>
          <w:bCs/>
          <w:color w:val="auto"/>
          <w:sz w:val="24"/>
          <w:szCs w:val="24"/>
        </w:rPr>
        <w:t xml:space="preserve">份，承包人执</w:t>
      </w:r>
      <w:r>
        <w:rPr>
          <w:rFonts w:hint="eastAsia" w:ascii="宋体" w:hAnsi="宋体"/>
          <w:bCs/>
          <w:color w:val="auto"/>
          <w:sz w:val="24"/>
          <w:szCs w:val="24"/>
          <w:u w:val="single"/>
        </w:rPr>
        <w:t xml:space="preserve"> 叁 </w:t>
      </w:r>
      <w:r>
        <w:rPr>
          <w:rFonts w:hint="eastAsia" w:ascii="宋体" w:hAnsi="宋体"/>
          <w:bCs/>
          <w:color w:val="auto"/>
          <w:sz w:val="24"/>
          <w:szCs w:val="24"/>
        </w:rPr>
        <w:t xml:space="preserve">份。</w:t>
      </w:r>
      <w:r/>
    </w:p>
    <w:p>
      <w:pPr>
        <w:pStyle w:val="1207"/>
        <w:ind w:firstLine="200"/>
        <w:spacing w:line="360" w:lineRule="auto"/>
        <w:rPr>
          <w:rFonts w:ascii="宋体" w:hAnsi="宋体"/>
          <w:color w:val="auto"/>
          <w:sz w:val="24"/>
          <w:szCs w:val="24"/>
          <w:u w:val="single"/>
        </w:rPr>
      </w:pPr>
      <w:r>
        <w:rPr>
          <w:rFonts w:hint="eastAsia" w:ascii="宋体" w:hAnsi="宋体"/>
          <w:color w:val="auto"/>
          <w:sz w:val="24"/>
          <w:szCs w:val="24"/>
        </w:rPr>
        <w:t xml:space="preserve">发包人：  （公章）                        承包人：  （公章）                                </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法定代表人或其委托代理人：              法定代表人或其委托代理人：</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（签字）                                （签字）</w:t>
      </w:r>
      <w:r/>
    </w:p>
    <w:p>
      <w:pPr>
        <w:pStyle w:val="1207"/>
        <w:ind w:firstLine="200"/>
        <w:spacing w:line="360" w:lineRule="auto"/>
        <w:tabs>
          <w:tab w:val="left" w:pos="4410" w:leader="none"/>
        </w:tabs>
        <w:rPr>
          <w:rFonts w:ascii="宋体" w:hAnsi="宋体"/>
          <w:color w:val="auto"/>
          <w:sz w:val="24"/>
          <w:szCs w:val="24"/>
        </w:rPr>
      </w:pPr>
      <w:r>
        <w:rPr>
          <w:rFonts w:hint="eastAsia" w:ascii="宋体" w:hAnsi="宋体"/>
          <w:color w:val="auto"/>
          <w:sz w:val="24"/>
          <w:szCs w:val="24"/>
        </w:rPr>
        <w:t xml:space="preserve">组织机构代码：                          组织机构代码：</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地  址：                                地  址：</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邮政编码：                              邮政编码：</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法定代表人：                            法定代表人：</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委托代理人：                            委托代理人：</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电  话：                                电  话：</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传  真：                                传  真：</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电子信箱：                              电子信箱：</w:t>
      </w:r>
      <w:r/>
    </w:p>
    <w:p>
      <w:pPr>
        <w:pStyle w:val="1207"/>
        <w:ind w:firstLine="200"/>
        <w:spacing w:line="360" w:lineRule="auto"/>
        <w:rPr>
          <w:rFonts w:ascii="宋体" w:hAnsi="宋体"/>
          <w:color w:val="auto"/>
          <w:sz w:val="24"/>
          <w:szCs w:val="24"/>
        </w:rPr>
      </w:pPr>
      <w:r>
        <w:rPr>
          <w:rFonts w:hint="eastAsia" w:ascii="宋体" w:hAnsi="宋体"/>
          <w:color w:val="auto"/>
          <w:sz w:val="24"/>
          <w:szCs w:val="24"/>
        </w:rPr>
        <w:t xml:space="preserve">开户银行：                              开户银行：</w:t>
      </w:r>
      <w:r/>
    </w:p>
    <w:p>
      <w:pPr>
        <w:pStyle w:val="1207"/>
        <w:ind w:firstLine="200"/>
        <w:spacing w:line="360" w:lineRule="auto"/>
        <w:rPr>
          <w:rFonts w:hint="eastAsia" w:ascii="宋体" w:hAnsi="宋体"/>
          <w:color w:val="auto"/>
          <w:sz w:val="24"/>
          <w:szCs w:val="24"/>
        </w:rPr>
      </w:pPr>
      <w:r>
        <w:rPr>
          <w:rFonts w:hint="eastAsia" w:ascii="宋体" w:hAnsi="宋体"/>
          <w:color w:val="auto"/>
          <w:sz w:val="24"/>
          <w:szCs w:val="24"/>
        </w:rPr>
        <w:t xml:space="preserve">账  号：                                账  号：</w:t>
      </w:r>
      <w:r/>
    </w:p>
    <w:p>
      <w:pPr>
        <w:pStyle w:val="1207"/>
        <w:ind w:firstLine="200"/>
        <w:spacing w:line="360" w:lineRule="auto"/>
        <w:rPr>
          <w:rFonts w:hint="eastAsia" w:ascii="宋体" w:hAnsi="宋体"/>
          <w:color w:val="auto"/>
          <w:sz w:val="24"/>
          <w:szCs w:val="24"/>
        </w:rPr>
      </w:pPr>
      <w:r>
        <w:rPr>
          <w:rFonts w:hint="eastAsia" w:ascii="宋体" w:hAnsi="宋体"/>
          <w:color w:val="auto"/>
          <w:sz w:val="24"/>
          <w:szCs w:val="24"/>
        </w:rPr>
      </w:r>
      <w:r/>
    </w:p>
    <w:p>
      <w:pPr>
        <w:pStyle w:val="1207"/>
        <w:ind w:firstLine="200"/>
        <w:spacing w:line="360" w:lineRule="auto"/>
        <w:rPr>
          <w:rFonts w:hint="eastAsia" w:ascii="宋体" w:hAnsi="宋体"/>
          <w:color w:val="auto"/>
          <w:sz w:val="24"/>
          <w:szCs w:val="24"/>
        </w:rPr>
      </w:pPr>
      <w:r>
        <w:rPr>
          <w:rFonts w:hint="eastAsia" w:ascii="宋体" w:hAnsi="宋体"/>
          <w:color w:val="auto"/>
          <w:sz w:val="24"/>
          <w:szCs w:val="24"/>
        </w:rPr>
      </w:r>
      <w:r/>
    </w:p>
    <w:p>
      <w:pPr>
        <w:pStyle w:val="1207"/>
        <w:ind w:firstLine="200"/>
        <w:spacing w:line="360" w:lineRule="auto"/>
        <w:rPr>
          <w:rFonts w:hint="eastAsia" w:ascii="宋体" w:hAnsi="宋体"/>
          <w:color w:val="auto"/>
          <w:sz w:val="24"/>
          <w:szCs w:val="24"/>
        </w:rPr>
      </w:pPr>
      <w:r>
        <w:rPr>
          <w:rFonts w:hint="eastAsia" w:ascii="宋体" w:hAnsi="宋体"/>
          <w:color w:val="auto"/>
          <w:sz w:val="24"/>
          <w:szCs w:val="24"/>
        </w:rPr>
      </w:r>
      <w:r/>
    </w:p>
    <w:p>
      <w:pPr>
        <w:pStyle w:val="1207"/>
        <w:ind w:firstLine="200"/>
        <w:spacing w:line="360" w:lineRule="auto"/>
        <w:rPr>
          <w:rFonts w:hint="eastAsia" w:ascii="宋体" w:hAnsi="宋体"/>
          <w:color w:val="auto"/>
          <w:sz w:val="24"/>
          <w:szCs w:val="24"/>
        </w:rPr>
      </w:pPr>
      <w:r>
        <w:rPr>
          <w:rFonts w:hint="eastAsia" w:ascii="宋体" w:hAnsi="宋体"/>
          <w:color w:val="auto"/>
          <w:sz w:val="24"/>
          <w:szCs w:val="24"/>
        </w:rPr>
      </w:r>
      <w:r/>
    </w:p>
    <w:p>
      <w:pPr>
        <w:pStyle w:val="1207"/>
        <w:ind w:firstLine="200"/>
        <w:spacing w:line="360" w:lineRule="auto"/>
        <w:rPr>
          <w:rFonts w:hint="eastAsia" w:ascii="宋体" w:hAnsi="宋体"/>
          <w:color w:val="auto"/>
          <w:sz w:val="21"/>
          <w:szCs w:val="21"/>
        </w:rPr>
      </w:pPr>
      <w:r>
        <w:rPr>
          <w:rFonts w:hint="eastAsia" w:ascii="宋体" w:hAnsi="宋体"/>
          <w:color w:val="auto"/>
          <w:sz w:val="21"/>
          <w:szCs w:val="21"/>
        </w:rPr>
      </w:r>
      <w:r/>
    </w:p>
    <w:p>
      <w:pPr>
        <w:pStyle w:val="1207"/>
        <w:ind w:firstLine="200"/>
        <w:spacing w:line="360" w:lineRule="auto"/>
        <w:rPr>
          <w:rFonts w:hint="eastAsia" w:ascii="宋体" w:hAnsi="宋体"/>
          <w:color w:val="auto"/>
          <w:sz w:val="21"/>
          <w:szCs w:val="21"/>
        </w:rPr>
      </w:pPr>
      <w:r>
        <w:rPr>
          <w:rFonts w:hint="eastAsia" w:ascii="宋体" w:hAnsi="宋体"/>
          <w:color w:val="auto"/>
          <w:sz w:val="21"/>
          <w:szCs w:val="21"/>
        </w:rPr>
      </w:r>
      <w:r/>
    </w:p>
    <w:p>
      <w:pPr>
        <w:pStyle w:val="1207"/>
        <w:ind w:firstLine="200"/>
        <w:spacing w:line="360" w:lineRule="auto"/>
        <w:rPr>
          <w:rFonts w:hint="eastAsia" w:ascii="宋体" w:hAnsi="宋体"/>
          <w:color w:val="auto"/>
          <w:sz w:val="21"/>
          <w:szCs w:val="21"/>
        </w:rPr>
      </w:pPr>
      <w:r>
        <w:rPr>
          <w:rFonts w:hint="eastAsia" w:ascii="宋体" w:hAnsi="宋体"/>
          <w:color w:val="auto"/>
          <w:sz w:val="21"/>
          <w:szCs w:val="21"/>
        </w:rPr>
      </w:r>
      <w:r/>
    </w:p>
    <w:p>
      <w:pPr>
        <w:pStyle w:val="1207"/>
        <w:ind w:firstLine="200"/>
        <w:spacing w:line="360" w:lineRule="auto"/>
        <w:rPr>
          <w:rFonts w:hint="eastAsia" w:ascii="宋体" w:hAnsi="宋体"/>
          <w:color w:val="auto"/>
          <w:sz w:val="21"/>
          <w:szCs w:val="21"/>
        </w:rPr>
      </w:pPr>
      <w:r>
        <w:rPr>
          <w:rFonts w:hint="eastAsia" w:ascii="宋体" w:hAnsi="宋体"/>
          <w:color w:val="auto"/>
          <w:sz w:val="21"/>
          <w:szCs w:val="21"/>
        </w:rPr>
      </w:r>
      <w:r/>
    </w:p>
    <w:p>
      <w:pPr>
        <w:pStyle w:val="1207"/>
        <w:ind w:firstLine="200"/>
        <w:spacing w:line="360" w:lineRule="auto"/>
        <w:rPr>
          <w:rFonts w:hint="eastAsia" w:ascii="宋体" w:hAnsi="宋体"/>
          <w:color w:val="auto"/>
          <w:sz w:val="21"/>
          <w:szCs w:val="21"/>
        </w:rPr>
      </w:pPr>
      <w:r>
        <w:rPr>
          <w:rFonts w:hint="eastAsia" w:ascii="宋体" w:hAnsi="宋体"/>
          <w:color w:val="auto"/>
          <w:sz w:val="21"/>
          <w:szCs w:val="21"/>
        </w:rPr>
      </w:r>
      <w:r/>
    </w:p>
    <w:p>
      <w:pPr>
        <w:pStyle w:val="1207"/>
        <w:ind w:firstLine="200"/>
        <w:spacing w:line="360" w:lineRule="auto"/>
        <w:rPr>
          <w:rFonts w:hint="eastAsia" w:ascii="宋体" w:hAnsi="宋体"/>
          <w:color w:val="auto"/>
          <w:sz w:val="21"/>
          <w:szCs w:val="21"/>
        </w:rPr>
      </w:pPr>
      <w:r>
        <w:rPr>
          <w:rFonts w:hint="eastAsia" w:ascii="宋体" w:hAnsi="宋体"/>
          <w:color w:val="auto"/>
          <w:sz w:val="21"/>
          <w:szCs w:val="21"/>
        </w:rPr>
      </w:r>
      <w:r/>
    </w:p>
    <w:p>
      <w:pPr>
        <w:pStyle w:val="1099"/>
        <w:ind w:left="250" w:right="720"/>
        <w:jc w:val="center"/>
        <w:spacing w:line="360" w:lineRule="auto"/>
        <w:rPr>
          <w:rFonts w:hint="eastAsia" w:ascii="宋体"/>
          <w:b/>
          <w:color w:val="auto"/>
          <w:sz w:val="28"/>
          <w:szCs w:val="28"/>
        </w:rPr>
      </w:pPr>
      <w:r/>
      <w:bookmarkStart w:id="142" w:name="_Toc267251515"/>
      <w:r/>
      <w:bookmarkStart w:id="143" w:name="_Toc267251511"/>
      <w:r/>
      <w:bookmarkStart w:id="144" w:name="_Toc267251509"/>
      <w:r/>
      <w:bookmarkStart w:id="145" w:name="_Toc267251513"/>
      <w:r/>
      <w:bookmarkStart w:id="146" w:name="_Toc267251514"/>
      <w:r/>
      <w:bookmarkStart w:id="147" w:name="_Toc267251510"/>
      <w:r>
        <w:rPr>
          <w:rFonts w:hint="eastAsia" w:ascii="宋体"/>
          <w:b/>
          <w:color w:val="auto"/>
          <w:sz w:val="28"/>
          <w:szCs w:val="28"/>
        </w:rPr>
        <w:t xml:space="preserve">    </w:t>
      </w:r>
      <w:bookmarkEnd w:id="142"/>
      <w:r/>
      <w:bookmarkEnd w:id="143"/>
      <w:r/>
      <w:bookmarkEnd w:id="144"/>
      <w:r/>
      <w:bookmarkEnd w:id="145"/>
      <w:r/>
      <w:bookmarkEnd w:id="146"/>
      <w:r/>
      <w:bookmarkEnd w:id="147"/>
      <w:r/>
      <w:r/>
    </w:p>
    <w:p>
      <w:pPr>
        <w:pStyle w:val="964"/>
        <w:jc w:val="center"/>
        <w:spacing w:line="320" w:lineRule="exact"/>
        <w:rPr>
          <w:rFonts w:hint="eastAsia" w:ascii="宋体" w:hAnsi="宋体" w:eastAsia="宋体" w:cs="宋体"/>
          <w:color w:val="auto"/>
          <w:sz w:val="28"/>
          <w:szCs w:val="28"/>
          <w:highlight w:val="none"/>
        </w:rPr>
      </w:pPr>
      <w:r/>
      <w:bookmarkStart w:id="148" w:name="_Toc4481"/>
      <w:r/>
      <w:bookmarkStart w:id="149" w:name="_Toc31166"/>
      <w:r/>
      <w:bookmarkStart w:id="150" w:name="_Toc29559"/>
      <w:r/>
      <w:bookmarkStart w:id="151" w:name="_Toc626"/>
      <w:r/>
      <w:bookmarkStart w:id="152" w:name="_Toc31124"/>
      <w:r/>
      <w:bookmarkStart w:id="153" w:name="_Toc7799"/>
      <w:r/>
      <w:bookmarkStart w:id="154" w:name="_Toc14334"/>
      <w:r/>
      <w:bookmarkStart w:id="155" w:name="_Toc23700"/>
      <w:r/>
      <w:bookmarkStart w:id="156" w:name="_Toc498006745"/>
      <w:r>
        <w:rPr>
          <w:rFonts w:hint="eastAsia" w:ascii="宋体" w:hAnsi="宋体" w:eastAsia="宋体" w:cs="宋体"/>
          <w:color w:val="auto"/>
          <w:sz w:val="28"/>
          <w:szCs w:val="28"/>
          <w:highlight w:val="none"/>
        </w:rPr>
        <w:t xml:space="preserve">第二部分 通用合同条款</w:t>
      </w:r>
      <w:bookmarkEnd w:id="148"/>
      <w:r/>
      <w:bookmarkEnd w:id="149"/>
      <w:r/>
      <w:bookmarkEnd w:id="150"/>
      <w:r/>
      <w:bookmarkEnd w:id="151"/>
      <w:r/>
      <w:bookmarkEnd w:id="152"/>
      <w:r/>
      <w:bookmarkEnd w:id="153"/>
      <w:r/>
      <w:bookmarkEnd w:id="154"/>
      <w:r/>
      <w:bookmarkEnd w:id="155"/>
      <w:r/>
      <w:bookmarkEnd w:id="156"/>
      <w:r/>
      <w:r/>
    </w:p>
    <w:p>
      <w:pPr>
        <w:ind w:firstLine="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2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
          <w:color w:val="auto"/>
          <w:szCs w:val="21"/>
          <w:highlight w:val="none"/>
          <w:lang w:val="en-US" w:eastAsia="zh-CN"/>
        </w:rPr>
        <w:t xml:space="preserve">    </w:t>
      </w:r>
      <w:r>
        <w:rPr>
          <w:rFonts w:hint="eastAsia" w:ascii="宋体" w:hAnsi="宋体" w:eastAsia="宋体" w:cs="宋体"/>
          <w:bCs/>
          <w:color w:val="auto"/>
          <w:szCs w:val="21"/>
          <w:highlight w:val="none"/>
        </w:rPr>
        <w:t xml:space="preserve"> 采用《建设工程施工合同（示范文本）》（GF—2017—0201）</w:t>
      </w:r>
      <w:r>
        <w:rPr>
          <w:rFonts w:hint="eastAsia" w:ascii="宋体" w:hAnsi="宋体" w:eastAsia="宋体" w:cs="宋体"/>
          <w:b/>
          <w:color w:val="auto"/>
          <w:szCs w:val="21"/>
          <w:highlight w:val="none"/>
        </w:rPr>
        <w:t xml:space="preserve">。</w:t>
      </w:r>
      <w:r/>
    </w:p>
    <w:p>
      <w:pPr>
        <w:pStyle w:val="964"/>
        <w:jc w:val="left"/>
        <w:spacing w:line="320" w:lineRule="exact"/>
        <w:rPr>
          <w:rFonts w:hint="eastAsia" w:ascii="宋体" w:hAnsi="宋体" w:eastAsia="宋体" w:cs="宋体"/>
          <w:color w:val="auto"/>
          <w:sz w:val="28"/>
          <w:szCs w:val="44"/>
          <w:highlight w:val="none"/>
        </w:rPr>
      </w:pPr>
      <w:r/>
      <w:bookmarkStart w:id="157" w:name="_Toc24191"/>
      <w:r/>
      <w:bookmarkStart w:id="158" w:name="_Toc22528"/>
      <w:r/>
      <w:bookmarkStart w:id="159" w:name="_Toc20972"/>
      <w:r/>
      <w:bookmarkStart w:id="160" w:name="_Toc498006746"/>
      <w:r/>
      <w:bookmarkStart w:id="161" w:name="_Toc3762"/>
      <w:r/>
      <w:bookmarkStart w:id="162" w:name="_Toc31572"/>
      <w:r/>
      <w:bookmarkStart w:id="163" w:name="_Toc18670"/>
      <w:r/>
      <w:bookmarkStart w:id="164" w:name="_Toc16085"/>
      <w:r/>
      <w:bookmarkStart w:id="165" w:name="_Toc6139"/>
      <w:r>
        <w:rPr>
          <w:rFonts w:hint="eastAsia" w:ascii="宋体" w:hAnsi="宋体" w:eastAsia="宋体" w:cs="宋体"/>
          <w:color w:val="auto"/>
          <w:sz w:val="28"/>
          <w:szCs w:val="44"/>
          <w:highlight w:val="none"/>
        </w:rPr>
        <w:t xml:space="preserve">第三部分 专用合同条款</w:t>
      </w:r>
      <w:bookmarkEnd w:id="157"/>
      <w:r/>
      <w:bookmarkEnd w:id="158"/>
      <w:r/>
      <w:bookmarkEnd w:id="159"/>
      <w:r/>
      <w:bookmarkEnd w:id="160"/>
      <w:r/>
      <w:bookmarkEnd w:id="161"/>
      <w:r/>
      <w:bookmarkEnd w:id="162"/>
      <w:r/>
      <w:bookmarkEnd w:id="163"/>
      <w:r/>
      <w:bookmarkEnd w:id="164"/>
      <w:r/>
      <w:bookmarkEnd w:id="165"/>
      <w:r/>
      <w:r/>
    </w:p>
    <w:p>
      <w:pPr>
        <w:pStyle w:val="965"/>
        <w:spacing w:line="332" w:lineRule="auto"/>
        <w:rPr>
          <w:rFonts w:hint="eastAsia" w:ascii="宋体" w:hAnsi="宋体" w:eastAsia="宋体" w:cs="宋体"/>
          <w:bCs w:val="0"/>
          <w:color w:val="auto"/>
          <w:szCs w:val="32"/>
          <w:highlight w:val="none"/>
        </w:rPr>
      </w:pPr>
      <w:r/>
      <w:bookmarkStart w:id="166" w:name="_Toc351203633"/>
      <w:r>
        <w:rPr>
          <w:rFonts w:hint="eastAsia" w:ascii="宋体" w:hAnsi="宋体" w:eastAsia="宋体" w:cs="宋体"/>
          <w:bCs w:val="0"/>
          <w:color w:val="auto"/>
          <w:szCs w:val="32"/>
          <w:highlight w:val="none"/>
        </w:rPr>
        <w:t xml:space="preserve">1</w:t>
      </w:r>
      <w:bookmarkStart w:id="167" w:name="_Toc297120456"/>
      <w:r/>
      <w:bookmarkStart w:id="168" w:name="_Toc296890984"/>
      <w:r/>
      <w:bookmarkStart w:id="169" w:name="_Toc296347155"/>
      <w:r/>
      <w:bookmarkStart w:id="170" w:name="_Toc292559866"/>
      <w:r/>
      <w:bookmarkStart w:id="171" w:name="_Toc297048342"/>
      <w:r/>
      <w:bookmarkStart w:id="172" w:name="_Toc296503156"/>
      <w:r/>
      <w:bookmarkStart w:id="173" w:name="_Toc296944495"/>
      <w:r/>
      <w:bookmarkStart w:id="174" w:name="_Toc296346657"/>
      <w:r/>
      <w:bookmarkStart w:id="175" w:name="_Toc292559361"/>
      <w:r/>
      <w:bookmarkStart w:id="176" w:name="_Toc296891196"/>
      <w:r>
        <w:rPr>
          <w:rFonts w:hint="eastAsia" w:ascii="宋体" w:hAnsi="宋体" w:eastAsia="宋体" w:cs="宋体"/>
          <w:bCs w:val="0"/>
          <w:color w:val="auto"/>
          <w:szCs w:val="32"/>
          <w:highlight w:val="none"/>
        </w:rPr>
        <w:t xml:space="preserve">. 一般约定</w:t>
      </w:r>
      <w:bookmarkEnd w:id="166"/>
      <w:r/>
      <w:bookmarkEnd w:id="167"/>
      <w:r/>
      <w:bookmarkEnd w:id="168"/>
      <w:r/>
      <w:bookmarkEnd w:id="169"/>
      <w:r/>
      <w:bookmarkEnd w:id="170"/>
      <w:r/>
      <w:bookmarkEnd w:id="171"/>
      <w:r/>
      <w:bookmarkEnd w:id="172"/>
      <w:r/>
      <w:bookmarkEnd w:id="173"/>
      <w:r/>
      <w:bookmarkEnd w:id="174"/>
      <w:r/>
      <w:bookmarkEnd w:id="175"/>
      <w:r/>
      <w:bookmarkEnd w:id="17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 (1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w:t>
      </w:r>
      <w:r>
        <w:rPr>
          <w:color w:val="auto"/>
          <w:spacing w:val="6"/>
          <w:sz w:val="24"/>
          <w:szCs w:val="24"/>
          <w:u w:val="single"/>
        </w:rPr>
        <w:t xml:space="preserve">按照设计图纸确定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color w:val="auto"/>
          <w:spacing w:val="6"/>
          <w:sz w:val="24"/>
          <w:szCs w:val="24"/>
          <w:u w:val="single"/>
        </w:rPr>
        <w:t xml:space="preserve">合同履行中确定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中华人民共和国招标投标法实施</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中华人民共和国担保法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中华人民共和国政府采购法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建设工程安全生产管理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》及其他相关国家和地方</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、规章。</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现行有关房屋建筑和市政工程的标准和规范、规程；建筑质量验收评定标准，施工图纸以及设计文件所载明的标准、规范、规程等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按照通用条款执行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全套图纸（含图纸会审纪要和设计交底等）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项目人员表、投标文件、施工组织设计方案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包括但不限于质量控制、进度控制、施工安全管理、文明施工管理、施工测量控制、施工人员安排及管理架构、施工材料设备进场计划、成品保护措施等</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通知书发出后10日历天内提供</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纸质书面材料并签字盖章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 7 日历天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承包人应在施工现场另外保存一套完整的图纸和承包人文件，供发包人、监理人及有关人员进行工程检查时使用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77" w:name="_Toc318581155"/>
      <w:r/>
      <w:bookmarkStart w:id="178" w:name="_Toc312677986"/>
      <w:r/>
      <w:bookmarkStart w:id="179" w:name="_Toc303539100"/>
      <w:r/>
      <w:bookmarkStart w:id="180" w:name="_Toc304295521"/>
      <w:r/>
      <w:bookmarkStart w:id="181" w:name="_Toc300934943"/>
      <w:r>
        <w:rPr>
          <w:rFonts w:hint="eastAsia" w:ascii="宋体" w:hAnsi="宋体" w:eastAsia="宋体" w:cs="宋体"/>
          <w:color w:val="auto"/>
          <w:sz w:val="24"/>
          <w:szCs w:val="24"/>
          <w:highlight w:val="none"/>
        </w:rPr>
        <w:t xml:space="preserve">.10.1 出入现场的权利</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承包人与管理部门联系并承担费用，其他执行通用条款  </w:t>
      </w:r>
      <w:r>
        <w:rPr>
          <w:rFonts w:hint="eastAsia" w:ascii="宋体" w:hAnsi="宋体" w:eastAsia="宋体" w:cs="宋体"/>
          <w:color w:val="auto"/>
          <w:sz w:val="24"/>
          <w:szCs w:val="24"/>
          <w:highlight w:val="none"/>
        </w:rPr>
        <w:t xml:space="preserve">。</w:t>
      </w:r>
      <w:bookmarkEnd w:id="177"/>
      <w:r/>
      <w:bookmarkEnd w:id="178"/>
      <w:r/>
      <w:bookmarkEnd w:id="179"/>
      <w:r/>
      <w:bookmarkEnd w:id="180"/>
      <w:r/>
      <w:bookmarkEnd w:id="18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82" w:name="_Toc312677987"/>
      <w:r/>
      <w:bookmarkStart w:id="183" w:name="_Toc318581156"/>
      <w:r/>
      <w:bookmarkStart w:id="184" w:name="_Toc300934944"/>
      <w:r/>
      <w:bookmarkStart w:id="185" w:name="_Toc303539101"/>
      <w:r/>
      <w:bookmarkStart w:id="186" w:name="_Toc304295522"/>
      <w:r>
        <w:rPr>
          <w:rFonts w:hint="eastAsia" w:ascii="宋体" w:hAnsi="宋体" w:eastAsia="宋体" w:cs="宋体"/>
          <w:color w:val="auto"/>
          <w:sz w:val="24"/>
          <w:szCs w:val="24"/>
          <w:highlight w:val="none"/>
        </w:rPr>
        <w:t xml:space="preserve">.10.3 场内交通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82"/>
      <w:r/>
      <w:bookmarkEnd w:id="183"/>
      <w:r/>
      <w:bookmarkEnd w:id="184"/>
      <w:r/>
      <w:bookmarkEnd w:id="185"/>
      <w:r/>
      <w:bookmarkEnd w:id="186"/>
      <w:r>
        <w:rPr>
          <w:rFonts w:hint="eastAsia" w:ascii="宋体" w:hAnsi="宋体" w:eastAsia="宋体" w:cs="宋体"/>
          <w:color w:val="auto"/>
          <w:sz w:val="24"/>
          <w:szCs w:val="24"/>
          <w:highlight w:val="none"/>
        </w:rPr>
        <w:t xml:space="preserve">  </w:t>
      </w:r>
      <w:bookmarkStart w:id="187" w:name="_Toc31858115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18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 。</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 的而复制、使用上述文件或将之提供给任何第三方。否则，发包人有权对因此造成的全部损失追究承包人责任，承包人的保密责任不因本合同解除、无效或到期后而免除。</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已包含在签约合同价中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按实调整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65"/>
        <w:spacing w:line="332" w:lineRule="auto"/>
        <w:rPr>
          <w:rFonts w:hint="eastAsia" w:ascii="宋体" w:hAnsi="宋体" w:eastAsia="宋体" w:cs="宋体"/>
          <w:bCs w:val="0"/>
          <w:color w:val="auto"/>
          <w:szCs w:val="32"/>
          <w:highlight w:val="none"/>
        </w:rPr>
      </w:pPr>
      <w:r/>
      <w:bookmarkStart w:id="188" w:name="_Toc351203634"/>
      <w:r>
        <w:rPr>
          <w:rFonts w:hint="eastAsia" w:ascii="宋体" w:hAnsi="宋体" w:eastAsia="宋体" w:cs="宋体"/>
          <w:bCs w:val="0"/>
          <w:color w:val="auto"/>
          <w:szCs w:val="32"/>
          <w:highlight w:val="none"/>
        </w:rPr>
        <w:t xml:space="preserve">2</w:t>
      </w:r>
      <w:bookmarkStart w:id="189" w:name="_Toc296346658"/>
      <w:r/>
      <w:bookmarkStart w:id="190" w:name="_Toc296944496"/>
      <w:r/>
      <w:bookmarkStart w:id="191" w:name="_Toc292559867"/>
      <w:r/>
      <w:bookmarkStart w:id="192" w:name="_Toc296890985"/>
      <w:r/>
      <w:bookmarkStart w:id="193" w:name="_Toc296347156"/>
      <w:r/>
      <w:bookmarkStart w:id="194" w:name="_Toc296503157"/>
      <w:r/>
      <w:bookmarkStart w:id="195" w:name="_Toc297120457"/>
      <w:r/>
      <w:bookmarkStart w:id="196" w:name="_Toc297048343"/>
      <w:r/>
      <w:bookmarkStart w:id="197" w:name="_Toc296891197"/>
      <w:r/>
      <w:bookmarkStart w:id="198" w:name="_Toc292559362"/>
      <w:r>
        <w:rPr>
          <w:rFonts w:hint="eastAsia" w:ascii="宋体" w:hAnsi="宋体" w:eastAsia="宋体" w:cs="宋体"/>
          <w:bCs w:val="0"/>
          <w:color w:val="auto"/>
          <w:szCs w:val="32"/>
          <w:highlight w:val="none"/>
        </w:rPr>
        <w:t xml:space="preserve">. 发包人</w:t>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负责处理与协调工程施工中的重大问题，协调外部工作联系。确认有关工期延误、设计变更、现场签证、工程量、进度款支付、验收检验、竣工验收、竣工结算文件、索赔材料</w:t>
      </w:r>
      <w:r>
        <w:rPr>
          <w:rFonts w:hint="eastAsia" w:ascii="宋体" w:hAnsi="宋体" w:cs="宋体"/>
          <w:color w:val="auto"/>
          <w:sz w:val="24"/>
          <w:szCs w:val="24"/>
          <w:highlight w:val="none"/>
          <w:u w:val="single"/>
          <w:lang w:eastAsia="zh-CN"/>
        </w:rPr>
        <w:t xml:space="preserve">，以</w:t>
      </w:r>
      <w:r>
        <w:rPr>
          <w:rFonts w:hint="eastAsia" w:ascii="宋体" w:hAnsi="宋体" w:eastAsia="宋体" w:cs="宋体"/>
          <w:color w:val="auto"/>
          <w:sz w:val="24"/>
          <w:szCs w:val="24"/>
          <w:highlight w:val="none"/>
          <w:u w:val="single"/>
        </w:rPr>
        <w:t xml:space="preserve">及发包人另行批准的</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职权。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开工前</w:t>
      </w:r>
      <w:r>
        <w:rPr>
          <w:rFonts w:hint="eastAsia" w:ascii="宋体" w:hAnsi="宋体" w:cs="宋体"/>
          <w:color w:val="auto"/>
          <w:sz w:val="24"/>
          <w:szCs w:val="24"/>
          <w:highlight w:val="none"/>
          <w:u w:val="single"/>
          <w:lang w:eastAsia="zh-CN"/>
        </w:rPr>
        <w:t xml:space="preserve">一周</w:t>
      </w:r>
      <w:r>
        <w:rPr>
          <w:rFonts w:hint="eastAsia" w:ascii="宋体" w:hAnsi="宋体" w:eastAsia="宋体" w:cs="宋体"/>
          <w:color w:val="auto"/>
          <w:sz w:val="24"/>
          <w:szCs w:val="24"/>
          <w:highlight w:val="none"/>
          <w:u w:val="single"/>
        </w:rPr>
        <w:t xml:space="preserve">内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执行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65"/>
        <w:spacing w:line="332" w:lineRule="auto"/>
        <w:rPr>
          <w:rFonts w:hint="eastAsia" w:ascii="宋体" w:hAnsi="宋体" w:eastAsia="宋体" w:cs="宋体"/>
          <w:bCs w:val="0"/>
          <w:color w:val="auto"/>
          <w:szCs w:val="32"/>
          <w:highlight w:val="none"/>
        </w:rPr>
      </w:pPr>
      <w:r/>
      <w:bookmarkStart w:id="199" w:name="_Toc351203635"/>
      <w:r>
        <w:rPr>
          <w:rFonts w:hint="eastAsia" w:ascii="宋体" w:hAnsi="宋体" w:eastAsia="宋体" w:cs="宋体"/>
          <w:bCs w:val="0"/>
          <w:color w:val="auto"/>
          <w:szCs w:val="32"/>
          <w:highlight w:val="none"/>
        </w:rPr>
        <w:t xml:space="preserve">3</w:t>
      </w:r>
      <w:bookmarkStart w:id="200" w:name="_Toc297120458"/>
      <w:r/>
      <w:bookmarkStart w:id="201" w:name="_Toc296890986"/>
      <w:r/>
      <w:bookmarkStart w:id="202" w:name="_Toc292559868"/>
      <w:r/>
      <w:bookmarkStart w:id="203" w:name="_Toc296503158"/>
      <w:r/>
      <w:bookmarkStart w:id="204" w:name="_Toc296944497"/>
      <w:r/>
      <w:bookmarkStart w:id="205" w:name="_Toc296346659"/>
      <w:r/>
      <w:bookmarkStart w:id="206" w:name="_Toc296347157"/>
      <w:r/>
      <w:bookmarkStart w:id="207" w:name="_Toc296891198"/>
      <w:r/>
      <w:bookmarkStart w:id="208" w:name="_Toc292559363"/>
      <w:r/>
      <w:bookmarkStart w:id="209" w:name="_Toc297048344"/>
      <w:r>
        <w:rPr>
          <w:rFonts w:hint="eastAsia" w:ascii="宋体" w:hAnsi="宋体" w:eastAsia="宋体" w:cs="宋体"/>
          <w:bCs w:val="0"/>
          <w:color w:val="auto"/>
          <w:szCs w:val="32"/>
          <w:highlight w:val="none"/>
        </w:rPr>
        <w:t xml:space="preserve">. 承包人</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工程具备竣工验收条件，承包人按国家工程竣工验收有关规定</w:t>
      </w:r>
      <w:r>
        <w:rPr>
          <w:rFonts w:hint="eastAsia" w:ascii="宋体" w:hAnsi="宋体" w:cs="宋体"/>
          <w:color w:val="auto"/>
          <w:sz w:val="24"/>
          <w:szCs w:val="24"/>
          <w:highlight w:val="none"/>
          <w:u w:val="single"/>
          <w:lang w:val="en-US" w:eastAsia="zh-CN"/>
        </w:rPr>
        <w:t xml:space="preserve">及发包人规定</w:t>
      </w:r>
      <w:r>
        <w:rPr>
          <w:rFonts w:hint="eastAsia" w:ascii="宋体" w:hAnsi="宋体" w:eastAsia="宋体" w:cs="宋体"/>
          <w:color w:val="auto"/>
          <w:sz w:val="24"/>
          <w:szCs w:val="24"/>
          <w:highlight w:val="none"/>
          <w:u w:val="single"/>
        </w:rPr>
        <w:t xml:space="preserve">的验收要求。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按照法律法规和当地竣工验收备案部门的有关规定</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书面资料</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农民工工资支付及担保按照国家、省市相关规定执行。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30万元，由承包人承担由此产生的一切后果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代表承包商履行合同所必需的一切权力</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开工之日起到竣工结束，在保证工程质量、安全、进度的情况下，项目经理每周至少 5 日，每天不少于 8 小时在现场组织施工</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由承包人承担违约责任，责令限期提交劳动合同并补缴社会保险，并扣除履约保证金的10%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由承包人承担违约责任，发包人有权处违约金5000元/人•次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由承包人承担违约责任，并扣除履约保证金的20%。</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  由承包人承担违约责任，并扣除履约保证金的 20%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承包人应在接到开工通知后7天内，向监理人提交承包人项目管理机构及施工现场人员安排的报告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 由承包人承担违约责任， 并扣除履约保证金的10%</w:t>
      </w:r>
      <w:r>
        <w:rPr>
          <w:rFonts w:hint="eastAsia" w:ascii="宋体" w:hAnsi="宋体" w:eastAsia="宋体" w:cs="宋体"/>
          <w:color w:val="auto"/>
          <w:sz w:val="24"/>
          <w:szCs w:val="24"/>
          <w:highlight w:val="none"/>
        </w:rPr>
        <w:t xml:space="preserve">。</w:t>
      </w:r>
      <w:r/>
    </w:p>
    <w:p>
      <w:pPr>
        <w:pStyle w:val="981"/>
        <w:ind w:left="63" w:right="63" w:firstLine="425"/>
        <w:jc w:val="left"/>
        <w:spacing w:before="126" w:line="331"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承包人的主要施工人员离开现场每月累计不超过 5 天，应报监理人同意。超过 5 天的，应通知监理人，并征得发包人书面同意。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 由承包人承担违约责任，并扣除履约保证金的 10 %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 由承包人承担违约责任，发包人有权处违约金 2000 元/人•次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10" w:name="_Toc292559364"/>
      <w:r/>
      <w:bookmarkStart w:id="211" w:name="_Toc297048345"/>
      <w:r/>
      <w:bookmarkStart w:id="212" w:name="_Toc300934945"/>
      <w:r/>
      <w:bookmarkStart w:id="213" w:name="_Toc292559869"/>
      <w:r/>
      <w:bookmarkStart w:id="214" w:name="_Toc296503159"/>
      <w:r/>
      <w:bookmarkStart w:id="215" w:name="_Toc312677988"/>
      <w:r/>
      <w:bookmarkStart w:id="216" w:name="_Toc296890987"/>
      <w:r/>
      <w:bookmarkStart w:id="217" w:name="_Toc304295523"/>
      <w:r/>
      <w:bookmarkStart w:id="218" w:name="_Toc296346660"/>
      <w:r/>
      <w:bookmarkStart w:id="219" w:name="_Toc296347158"/>
      <w:r/>
      <w:bookmarkStart w:id="220" w:name="_Toc297123492"/>
      <w:r/>
      <w:bookmarkStart w:id="221" w:name="_Toc297216151"/>
      <w:r/>
      <w:bookmarkStart w:id="222" w:name="_Toc297120459"/>
      <w:r/>
      <w:bookmarkStart w:id="223" w:name="_Toc303539102"/>
      <w:r/>
      <w:bookmarkStart w:id="224" w:name="_Toc296944498"/>
      <w:r/>
      <w:bookmarkStart w:id="225" w:name="_Toc296891199"/>
      <w:r>
        <w:rPr>
          <w:rFonts w:hint="eastAsia" w:ascii="宋体" w:hAnsi="宋体" w:eastAsia="宋体" w:cs="宋体"/>
          <w:color w:val="auto"/>
          <w:sz w:val="24"/>
          <w:szCs w:val="24"/>
          <w:highlight w:val="none"/>
        </w:rPr>
        <w:t xml:space="preserve">.5 分包</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26" w:name="_Toc296503160"/>
      <w:r/>
      <w:bookmarkStart w:id="227" w:name="_Toc297216152"/>
      <w:r/>
      <w:bookmarkStart w:id="228" w:name="_Toc300934946"/>
      <w:r/>
      <w:bookmarkStart w:id="229" w:name="_Toc297048346"/>
      <w:r/>
      <w:bookmarkStart w:id="230" w:name="_Toc296891200"/>
      <w:r/>
      <w:bookmarkStart w:id="231" w:name="_Toc296346661"/>
      <w:r/>
      <w:bookmarkStart w:id="232" w:name="_Toc296890988"/>
      <w:r/>
      <w:bookmarkStart w:id="233" w:name="_Toc292559870"/>
      <w:r/>
      <w:bookmarkStart w:id="234" w:name="_Toc304295524"/>
      <w:r/>
      <w:bookmarkStart w:id="235" w:name="_Toc296347159"/>
      <w:r/>
      <w:bookmarkStart w:id="236" w:name="_Toc312677989"/>
      <w:r/>
      <w:bookmarkStart w:id="237" w:name="_Toc296944499"/>
      <w:r/>
      <w:bookmarkStart w:id="238" w:name="_Toc297123493"/>
      <w:r/>
      <w:bookmarkStart w:id="239" w:name="_Toc292559365"/>
      <w:r/>
      <w:bookmarkStart w:id="240" w:name="_Toc318581158"/>
      <w:r/>
      <w:bookmarkStart w:id="241" w:name="_Toc303539103"/>
      <w:r/>
      <w:bookmarkStart w:id="242" w:name="_Toc297120460"/>
      <w:r>
        <w:rPr>
          <w:rFonts w:hint="eastAsia" w:ascii="宋体" w:hAnsi="宋体" w:eastAsia="宋体" w:cs="宋体"/>
          <w:color w:val="auto"/>
          <w:sz w:val="24"/>
          <w:szCs w:val="24"/>
          <w:highlight w:val="none"/>
        </w:rPr>
        <w:t xml:space="preserve">.5.1 分包的一般约定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pacing w:val="8"/>
          <w:sz w:val="24"/>
          <w:szCs w:val="24"/>
          <w:highlight w:val="none"/>
          <w:u w:val="single"/>
        </w:rPr>
        <w:t xml:space="preserve">法律法规禁止分包的工程</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按规范   </w:t>
      </w:r>
      <w:r>
        <w:rPr>
          <w:rFonts w:hint="eastAsia" w:ascii="宋体" w:hAnsi="宋体" w:eastAsia="宋体" w:cs="宋体"/>
          <w:color w:val="auto"/>
          <w:sz w:val="24"/>
          <w:szCs w:val="24"/>
          <w:highlight w:val="none"/>
        </w:rPr>
        <w:t xml:space="preserve">。</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43" w:name="_Toc312677990"/>
      <w:r/>
      <w:bookmarkStart w:id="244" w:name="_Toc318581159"/>
      <w:r>
        <w:rPr>
          <w:rFonts w:hint="eastAsia" w:ascii="宋体" w:hAnsi="宋体" w:eastAsia="宋体" w:cs="宋体"/>
          <w:color w:val="auto"/>
          <w:sz w:val="24"/>
          <w:szCs w:val="24"/>
          <w:highlight w:val="none"/>
        </w:rPr>
        <w:t xml:space="preserve">.5.2分包的确定</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43"/>
      <w:r/>
      <w:bookmarkEnd w:id="24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发包人向承包人移交施工现场之日起</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olor w:val="auto"/>
          <w:sz w:val="24"/>
          <w:u w:val="single"/>
          <w:lang w:val="en-US" w:eastAsia="zh-CN"/>
        </w:rPr>
      </w:pPr>
      <w:r>
        <w:rPr>
          <w:rFonts w:hint="eastAsia" w:ascii="宋体" w:hAnsi="宋体" w:eastAsia="宋体" w:cs="宋体"/>
          <w:color w:val="auto"/>
          <w:sz w:val="24"/>
          <w:szCs w:val="24"/>
          <w:highlight w:val="none"/>
          <w:lang w:val="en-US" w:eastAsia="zh-CN" w:bidi="ar-SA"/>
        </w:rPr>
        <w:t xml:space="preserve">承包人提供履约担保的形式、金额及期限的：</w:t>
      </w:r>
      <w:r>
        <w:rPr>
          <w:rFonts w:hint="eastAsia" w:ascii="宋体" w:hAnsi="宋体" w:eastAsia="宋体" w:cs="宋体"/>
          <w:color w:val="auto"/>
          <w:sz w:val="24"/>
          <w:szCs w:val="24"/>
          <w:highlight w:val="none"/>
          <w:u w:val="single"/>
          <w:lang w:val="en-US" w:eastAsia="zh-CN" w:bidi="ar-SA"/>
        </w:rPr>
        <w:t xml:space="preserve">形式：</w:t>
      </w:r>
      <w:r>
        <w:rPr>
          <w:rFonts w:hint="eastAsia" w:ascii="宋体" w:hAnsi="宋体"/>
          <w:color w:val="auto"/>
          <w:sz w:val="24"/>
          <w:u w:val="single"/>
        </w:rPr>
        <w:t xml:space="preserve">保函</w:t>
      </w:r>
      <w:r>
        <w:rPr>
          <w:rFonts w:hint="eastAsia" w:ascii="宋体" w:hAnsi="宋体"/>
          <w:color w:val="auto"/>
          <w:sz w:val="24"/>
          <w:u w:val="single"/>
          <w:lang w:eastAsia="zh-CN"/>
        </w:rPr>
        <w:t xml:space="preserve">、</w:t>
      </w:r>
      <w:r>
        <w:rPr>
          <w:rFonts w:hint="eastAsia" w:ascii="宋体" w:hAnsi="宋体"/>
          <w:color w:val="auto"/>
          <w:sz w:val="24"/>
          <w:u w:val="single"/>
        </w:rPr>
        <w:t xml:space="preserve">银行电汇或网上银行支付</w:t>
      </w:r>
      <w:r>
        <w:rPr>
          <w:rFonts w:hint="eastAsia" w:ascii="宋体" w:hAnsi="宋体"/>
          <w:color w:val="auto"/>
          <w:sz w:val="24"/>
          <w:u w:val="single"/>
          <w:lang w:val="en-US" w:eastAsia="zh-CN"/>
        </w:rPr>
        <w:t xml:space="preserve">；</w:t>
      </w:r>
      <w:r/>
    </w:p>
    <w:p>
      <w:pPr>
        <w:pStyle w:val="981"/>
        <w:jc w:val="both"/>
        <w:spacing w:before="131" w:line="34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缴纳金额：中标合同价 10%；缴纳期限：合同签订前 </w:t>
      </w:r>
      <w:r>
        <w:rPr>
          <w:rFonts w:hint="eastAsia" w:ascii="宋体" w:hAnsi="宋体" w:eastAsia="宋体" w:cs="宋体"/>
          <w:color w:val="auto"/>
          <w:sz w:val="24"/>
          <w:szCs w:val="24"/>
          <w:highlight w:val="none"/>
          <w:lang w:val="en-US" w:eastAsia="zh-CN" w:bidi="ar-SA"/>
        </w:rPr>
        <w:t xml:space="preserve">。</w:t>
      </w:r>
      <w:r/>
    </w:p>
    <w:p>
      <w:pPr>
        <w:pStyle w:val="965"/>
        <w:spacing w:line="332" w:lineRule="auto"/>
        <w:rPr>
          <w:rFonts w:hint="eastAsia" w:ascii="宋体" w:hAnsi="宋体" w:eastAsia="宋体" w:cs="宋体"/>
          <w:bCs w:val="0"/>
          <w:color w:val="auto"/>
          <w:szCs w:val="32"/>
          <w:highlight w:val="none"/>
        </w:rPr>
      </w:pPr>
      <w:r/>
      <w:bookmarkStart w:id="245" w:name="_Toc351203636"/>
      <w:r>
        <w:rPr>
          <w:rFonts w:hint="eastAsia" w:ascii="宋体" w:hAnsi="宋体" w:eastAsia="宋体" w:cs="宋体"/>
          <w:bCs w:val="0"/>
          <w:color w:val="auto"/>
          <w:szCs w:val="32"/>
          <w:highlight w:val="none"/>
        </w:rPr>
        <w:t xml:space="preserve">4</w:t>
      </w:r>
      <w:bookmarkStart w:id="246" w:name="_Toc296503162"/>
      <w:r/>
      <w:bookmarkStart w:id="247" w:name="_Toc296891202"/>
      <w:r/>
      <w:bookmarkStart w:id="248" w:name="_Toc292559366"/>
      <w:r/>
      <w:bookmarkStart w:id="249" w:name="_Toc292559871"/>
      <w:r/>
      <w:bookmarkStart w:id="250" w:name="_Toc267251413"/>
      <w:r/>
      <w:bookmarkStart w:id="251" w:name="_Toc296890990"/>
      <w:r/>
      <w:bookmarkStart w:id="252" w:name="_Toc296346663"/>
      <w:r/>
      <w:bookmarkStart w:id="253" w:name="_Toc296944501"/>
      <w:r/>
      <w:bookmarkStart w:id="254" w:name="_Toc296347161"/>
      <w:r/>
      <w:bookmarkStart w:id="255" w:name="_Toc297048348"/>
      <w:r/>
      <w:bookmarkStart w:id="256" w:name="_Toc297120462"/>
      <w:r>
        <w:rPr>
          <w:rFonts w:hint="eastAsia" w:ascii="宋体" w:hAnsi="宋体" w:eastAsia="宋体" w:cs="宋体"/>
          <w:bCs w:val="0"/>
          <w:color w:val="auto"/>
          <w:szCs w:val="32"/>
          <w:highlight w:val="none"/>
        </w:rPr>
        <w:t xml:space="preserve">. 监</w:t>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ascii="宋体" w:hAnsi="宋体" w:eastAsia="宋体" w:cs="宋体"/>
          <w:bCs w:val="0"/>
          <w:color w:val="auto"/>
          <w:szCs w:val="32"/>
          <w:highlight w:val="none"/>
        </w:rPr>
        <w:t xml:space="preserve">理人</w:t>
      </w:r>
      <w:bookmarkEnd w:id="24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对本工程施工阶段的质量、进度、造价进行控制，以及对合同、安全 、信息和现场进行管理，涉及工期、质量标准、造价变更的需发包人书面确认 </w:t>
      </w:r>
      <w:r>
        <w:rPr>
          <w:rFonts w:hint="eastAsia" w:ascii="宋体" w:hAnsi="宋体" w:eastAsia="宋体" w:cs="宋体"/>
          <w:color w:val="auto"/>
          <w:sz w:val="24"/>
          <w:szCs w:val="24"/>
          <w:highlight w:val="non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32" w:lineRule="auto"/>
        <w:rPr>
          <w:rFonts w:hint="eastAsia" w:ascii="宋体" w:hAnsi="宋体" w:eastAsia="宋体" w:cs="宋体"/>
          <w:color w:val="auto"/>
          <w:sz w:val="24"/>
          <w:szCs w:val="24"/>
          <w:highlight w:val="none"/>
        </w:rPr>
      </w:pPr>
      <w:r/>
      <w:bookmarkStart w:id="257"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965"/>
        <w:spacing w:line="332" w:lineRule="auto"/>
        <w:rPr>
          <w:rFonts w:hint="eastAsia" w:ascii="宋体" w:hAnsi="宋体" w:eastAsia="宋体" w:cs="宋体"/>
          <w:bCs w:val="0"/>
          <w:color w:val="auto"/>
          <w:szCs w:val="32"/>
          <w:highlight w:val="none"/>
        </w:rPr>
      </w:pPr>
      <w:r/>
      <w:bookmarkStart w:id="258" w:name="_Toc351203637"/>
      <w:r>
        <w:rPr>
          <w:rFonts w:hint="eastAsia" w:ascii="宋体" w:hAnsi="宋体" w:eastAsia="宋体" w:cs="宋体"/>
          <w:bCs w:val="0"/>
          <w:color w:val="auto"/>
          <w:szCs w:val="32"/>
          <w:highlight w:val="none"/>
        </w:rPr>
        <w:t xml:space="preserve">5</w:t>
      </w:r>
      <w:bookmarkEnd w:id="257"/>
      <w:r/>
      <w:bookmarkStart w:id="259" w:name="_Toc297120463"/>
      <w:r/>
      <w:bookmarkStart w:id="260" w:name="_Toc296347162"/>
      <w:r/>
      <w:bookmarkStart w:id="261" w:name="_Toc296891203"/>
      <w:r/>
      <w:bookmarkStart w:id="262" w:name="_Toc292559872"/>
      <w:r/>
      <w:bookmarkStart w:id="263" w:name="_Toc297048349"/>
      <w:r/>
      <w:bookmarkStart w:id="264" w:name="_Toc296944502"/>
      <w:r/>
      <w:bookmarkStart w:id="265" w:name="_Toc292559367"/>
      <w:r/>
      <w:bookmarkStart w:id="266" w:name="_Toc296890991"/>
      <w:r/>
      <w:bookmarkStart w:id="267" w:name="_Toc296503163"/>
      <w:r/>
      <w:bookmarkStart w:id="268" w:name="_Toc296346664"/>
      <w:r>
        <w:rPr>
          <w:rFonts w:hint="eastAsia" w:ascii="宋体" w:hAnsi="宋体" w:eastAsia="宋体" w:cs="宋体"/>
          <w:bCs w:val="0"/>
          <w:color w:val="auto"/>
          <w:szCs w:val="32"/>
          <w:highlight w:val="none"/>
        </w:rPr>
        <w:t xml:space="preserve">. 工程质量</w:t>
      </w:r>
      <w:bookmarkEnd w:id="25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bookmarkStart w:id="269" w:name="_Toc303539106"/>
      <w:r/>
      <w:bookmarkStart w:id="270" w:name="_Toc304295527"/>
      <w:r/>
      <w:bookmarkStart w:id="271" w:name="_Toc297216155"/>
      <w:r/>
      <w:bookmarkStart w:id="272" w:name="_Toc300934949"/>
      <w:r/>
      <w:bookmarkStart w:id="273" w:name="_Toc312677997"/>
      <w:r/>
      <w:bookmarkStart w:id="274" w:name="_Toc318581164"/>
      <w:r/>
      <w:bookmarkStart w:id="275" w:name="_Toc297123496"/>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 检查前48小时书面通知监理人检查</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965"/>
        <w:spacing w:line="332" w:lineRule="auto"/>
        <w:rPr>
          <w:rFonts w:hint="eastAsia" w:ascii="宋体" w:hAnsi="宋体" w:eastAsia="宋体" w:cs="宋体"/>
          <w:bCs w:val="0"/>
          <w:color w:val="auto"/>
          <w:szCs w:val="32"/>
          <w:highlight w:val="none"/>
        </w:rPr>
      </w:pPr>
      <w:r/>
      <w:bookmarkStart w:id="276" w:name="_Toc351203638"/>
      <w:r>
        <w:rPr>
          <w:rFonts w:hint="eastAsia" w:ascii="宋体" w:hAnsi="宋体" w:eastAsia="宋体" w:cs="宋体"/>
          <w:bCs w:val="0"/>
          <w:color w:val="auto"/>
          <w:szCs w:val="32"/>
          <w:highlight w:val="none"/>
        </w:rPr>
        <w:t xml:space="preserve">6. 安全文明施工与环境保护</w:t>
      </w:r>
      <w:bookmarkEnd w:id="27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安全无事故。非发包人原因引起的安全质量事故由承包人负责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 本工程承包人应遵守工程建设安全生产有关管理规定 ，严格按安全标准组织施 工，并随 时接受行业安全检查人员依法实施的监督检查，采取必要的安全防护措施，消除事故隐患。 由于承包人安全措施不力造成事故的责任和因此发生的费用，由承包人承担。</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 承包人必须成立项目安全管理小组，所有全部工程施工过程均必须有安全管理人员 在施工现场，实施安全监督。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u w:val="single"/>
        </w:rPr>
        <w:t xml:space="preserve"> 承包人在施工组织安排时，要充分考虑施工条件的影响。施工现场内、外的设置临 时交通安全设施。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 由承包人承担。</w:t>
      </w:r>
      <w:r>
        <w:rPr>
          <w:rFonts w:hint="eastAsia" w:ascii="宋体" w:hAnsi="宋体" w:cs="宋体"/>
          <w:color w:val="auto"/>
          <w:sz w:val="24"/>
          <w:szCs w:val="24"/>
          <w:highlight w:val="none"/>
          <w:u w:val="single"/>
          <w:lang w:eastAsia="zh-CN"/>
        </w:rPr>
        <w:t xml:space="preserve">其他按</w:t>
      </w:r>
      <w:r>
        <w:rPr>
          <w:rFonts w:hint="eastAsia" w:ascii="宋体" w:hAnsi="宋体" w:eastAsia="宋体" w:cs="宋体"/>
          <w:color w:val="auto"/>
          <w:sz w:val="24"/>
          <w:szCs w:val="24"/>
          <w:highlight w:val="none"/>
          <w:u w:val="single"/>
        </w:rPr>
        <w:t xml:space="preserve">通用条款执行。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承包人须编制施工场地治安管理计划，建立健全施工现场治安保卫制度及管理责任制，并制定应对突发治安事件的应急预案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承包人应根据创建文明施工现场的要求，保证工地周围工程及设施完好。施工期间乙方必须服从招标人派出的工程管理人员和监理人员的指导、监督，工程竣工结</w:t>
      </w:r>
      <w:r>
        <w:rPr>
          <w:rFonts w:hint="eastAsia" w:ascii="宋体" w:hAnsi="宋体" w:cs="宋体"/>
          <w:color w:val="auto"/>
          <w:sz w:val="24"/>
          <w:szCs w:val="24"/>
          <w:highlight w:val="none"/>
          <w:u w:val="single"/>
          <w:lang w:eastAsia="zh-CN"/>
        </w:rPr>
        <w:t xml:space="preserve">束后</w:t>
      </w:r>
      <w:r>
        <w:rPr>
          <w:rFonts w:hint="eastAsia" w:ascii="宋体" w:hAnsi="宋体" w:eastAsia="宋体" w:cs="宋体"/>
          <w:color w:val="auto"/>
          <w:sz w:val="24"/>
          <w:szCs w:val="24"/>
          <w:highlight w:val="none"/>
          <w:u w:val="single"/>
        </w:rPr>
        <w:t xml:space="preserve">，承包人负责清运自身生活、改造拆除等建筑垃圾，保证场地整洁、符合要求。</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按国家规定比例，该费用包含在首次付款中 。</w:t>
      </w:r>
      <w:bookmarkEnd w:id="269"/>
      <w:r/>
      <w:bookmarkEnd w:id="270"/>
      <w:r/>
      <w:bookmarkEnd w:id="271"/>
      <w:r/>
      <w:bookmarkEnd w:id="272"/>
      <w:r/>
      <w:bookmarkEnd w:id="273"/>
      <w:r/>
      <w:bookmarkEnd w:id="274"/>
      <w:r/>
      <w:bookmarkEnd w:id="275"/>
      <w:r/>
      <w:r/>
    </w:p>
    <w:p>
      <w:pPr>
        <w:pStyle w:val="965"/>
        <w:spacing w:line="332" w:lineRule="auto"/>
        <w:rPr>
          <w:rFonts w:hint="eastAsia" w:ascii="宋体" w:hAnsi="宋体" w:eastAsia="宋体" w:cs="宋体"/>
          <w:bCs w:val="0"/>
          <w:color w:val="auto"/>
          <w:szCs w:val="32"/>
          <w:highlight w:val="none"/>
        </w:rPr>
      </w:pPr>
      <w:r/>
      <w:bookmarkStart w:id="277" w:name="_Toc351203639"/>
      <w:r>
        <w:rPr>
          <w:rFonts w:hint="eastAsia" w:ascii="宋体" w:hAnsi="宋体" w:eastAsia="宋体" w:cs="宋体"/>
          <w:bCs w:val="0"/>
          <w:color w:val="auto"/>
          <w:szCs w:val="32"/>
          <w:highlight w:val="none"/>
        </w:rPr>
        <w:t xml:space="preserve">7. 工期和进度</w:t>
      </w:r>
      <w:bookmarkEnd w:id="27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 1、施工期间交通组织及交通安全的保证措施； 2、根据合同的要求编写详细的《施工进度计划》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此计划应包括但不仅限于：分部分项工程施工进度安排、精确到以“周 ”为单位的施工进度时间段</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周报、月报、月完成形象化进度、进度计划表各两份，发包人、监理单位各一份；承包人未按时提交上述内容，视为承包人违约一次，每违约一次承包人赔偿发包人伍仟元整，并按监理单位指定要求提交上述内容及整改措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78" w:name="_Toc297123514"/>
      <w:r/>
      <w:bookmarkStart w:id="279" w:name="_Toc312677479"/>
      <w:r/>
      <w:bookmarkStart w:id="280" w:name="_Toc303539123"/>
      <w:r/>
      <w:bookmarkStart w:id="281" w:name="_Toc304295541"/>
      <w:r/>
      <w:bookmarkStart w:id="282" w:name="_Toc312678005"/>
      <w:r/>
      <w:bookmarkStart w:id="283" w:name="_Toc297216173"/>
      <w:r/>
      <w:bookmarkStart w:id="284" w:name="_Toc300934966"/>
      <w:r>
        <w:rPr>
          <w:rFonts w:hint="eastAsia" w:ascii="宋体" w:hAnsi="宋体" w:eastAsia="宋体" w:cs="宋体"/>
          <w:color w:val="auto"/>
          <w:sz w:val="24"/>
          <w:szCs w:val="24"/>
          <w:highlight w:val="none"/>
        </w:rPr>
        <w:t xml:space="preserve">.2 施工进度计划</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645"/>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278"/>
      <w:r/>
      <w:bookmarkEnd w:id="279"/>
      <w:r/>
      <w:bookmarkEnd w:id="280"/>
      <w:r/>
      <w:bookmarkEnd w:id="281"/>
      <w:r/>
      <w:bookmarkEnd w:id="282"/>
      <w:r/>
      <w:bookmarkEnd w:id="283"/>
      <w:r/>
      <w:bookmarkEnd w:id="28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85" w:name="_Toc300934968"/>
      <w:r/>
      <w:bookmarkStart w:id="286" w:name="_Toc303539125"/>
      <w:r/>
      <w:bookmarkStart w:id="287" w:name="_Toc297216175"/>
      <w:r/>
      <w:bookmarkStart w:id="288" w:name="_Toc297123516"/>
      <w:r/>
      <w:bookmarkStart w:id="289" w:name="_Toc312677484"/>
      <w:r/>
      <w:bookmarkStart w:id="290" w:name="_Toc304295546"/>
      <w:r/>
      <w:bookmarkStart w:id="291" w:name="_Toc312678010"/>
      <w:r>
        <w:rPr>
          <w:rFonts w:hint="eastAsia" w:ascii="宋体" w:hAnsi="宋体" w:eastAsia="宋体" w:cs="宋体"/>
          <w:color w:val="auto"/>
          <w:sz w:val="24"/>
          <w:szCs w:val="24"/>
          <w:highlight w:val="none"/>
        </w:rPr>
        <w:t xml:space="preserve">.5 工期延误</w:t>
      </w:r>
      <w:bookmarkEnd w:id="285"/>
      <w:r/>
      <w:bookmarkEnd w:id="286"/>
      <w:r/>
      <w:bookmarkEnd w:id="287"/>
      <w:r/>
      <w:bookmarkEnd w:id="288"/>
      <w:r/>
      <w:bookmarkEnd w:id="289"/>
      <w:r/>
      <w:bookmarkEnd w:id="290"/>
      <w:r/>
      <w:bookmarkEnd w:id="29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92" w:name="_Toc318581169"/>
      <w:r/>
      <w:bookmarkStart w:id="293" w:name="_Toc312677486"/>
      <w:r/>
      <w:bookmarkStart w:id="294" w:name="_Toc312678012"/>
      <w:r/>
      <w:bookmarkStart w:id="295" w:name="_Toc304295548"/>
      <w:r/>
      <w:bookmarkStart w:id="296" w:name="_Toc300934970"/>
      <w:r/>
      <w:bookmarkStart w:id="297" w:name="_Toc297123518"/>
      <w:r/>
      <w:bookmarkStart w:id="298" w:name="_Toc303539127"/>
      <w:r/>
      <w:bookmarkStart w:id="299" w:name="_Toc297216177"/>
      <w:r>
        <w:rPr>
          <w:rFonts w:hint="eastAsia" w:ascii="宋体" w:hAnsi="宋体" w:eastAsia="宋体" w:cs="宋体"/>
          <w:color w:val="auto"/>
          <w:sz w:val="24"/>
          <w:szCs w:val="24"/>
          <w:highlight w:val="none"/>
        </w:rPr>
        <w:t xml:space="preserve">.5.2 因承包人原因导致工期延误</w:t>
      </w:r>
      <w:bookmarkEnd w:id="292"/>
      <w:r/>
      <w:bookmarkEnd w:id="293"/>
      <w:r/>
      <w:bookmarkEnd w:id="294"/>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300" w:name="_Toc312677487"/>
      <w:r/>
      <w:bookmarkStart w:id="301" w:name="_Toc318581170"/>
      <w:r/>
      <w:bookmarkStart w:id="302" w:name="_Toc312678013"/>
      <w:r>
        <w:rPr>
          <w:rFonts w:hint="eastAsia" w:ascii="宋体" w:hAnsi="宋体" w:eastAsia="宋体" w:cs="宋体"/>
          <w:color w:val="auto"/>
          <w:sz w:val="24"/>
          <w:szCs w:val="24"/>
          <w:highlight w:val="none"/>
        </w:rPr>
        <w:t xml:space="preserve">承包人原因造成工期延误，逾期竣工违约金的计算方法为：</w:t>
      </w:r>
      <w:bookmarkEnd w:id="295"/>
      <w:r/>
      <w:bookmarkEnd w:id="296"/>
      <w:r/>
      <w:bookmarkEnd w:id="297"/>
      <w:r/>
      <w:bookmarkEnd w:id="298"/>
      <w:r/>
      <w:bookmarkEnd w:id="299"/>
      <w:r/>
      <w:bookmarkEnd w:id="300"/>
      <w:r/>
      <w:bookmarkEnd w:id="301"/>
      <w:r/>
      <w:bookmarkEnd w:id="302"/>
      <w:r/>
      <w:bookmarkStart w:id="303" w:name="_Toc318581171"/>
      <w:r/>
      <w:bookmarkStart w:id="304" w:name="_Toc312678014"/>
      <w:r>
        <w:rPr>
          <w:rFonts w:hint="eastAsia" w:ascii="宋体" w:hAnsi="宋体" w:eastAsia="宋体" w:cs="宋体"/>
          <w:color w:val="auto"/>
          <w:sz w:val="24"/>
          <w:szCs w:val="24"/>
          <w:highlight w:val="none"/>
          <w:u w:val="single"/>
        </w:rPr>
        <w:t xml:space="preserve"> 扣除</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000元/天。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该款项从工程款中直接扣除且结算时不予返还。如因承包人原因造成延误工期较多，造成发包人较大损失的，发包人除要求承包人赔偿外，有权依法追究中标人的相关责任</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全部的履约保证金。</w:t>
      </w:r>
      <w:bookmarkEnd w:id="303"/>
      <w:r/>
      <w:bookmarkEnd w:id="30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05" w:name="_Toc297216178"/>
      <w:r/>
      <w:bookmarkStart w:id="306" w:name="_Toc300934971"/>
      <w:r/>
      <w:bookmarkStart w:id="307" w:name="_Toc304295549"/>
      <w:r/>
      <w:bookmarkStart w:id="308" w:name="_Toc312678015"/>
      <w:r/>
      <w:bookmarkStart w:id="309" w:name="_Toc303539128"/>
      <w:r/>
      <w:bookmarkStart w:id="310" w:name="_Toc297123519"/>
      <w:r>
        <w:rPr>
          <w:rFonts w:hint="eastAsia" w:ascii="宋体" w:hAnsi="宋体" w:eastAsia="宋体" w:cs="宋体"/>
          <w:color w:val="auto"/>
          <w:sz w:val="24"/>
          <w:szCs w:val="24"/>
          <w:highlight w:val="none"/>
        </w:rPr>
        <w:t xml:space="preserve">.6 不</w:t>
      </w:r>
      <w:bookmarkEnd w:id="305"/>
      <w:r/>
      <w:bookmarkEnd w:id="306"/>
      <w:r/>
      <w:bookmarkEnd w:id="307"/>
      <w:r/>
      <w:bookmarkEnd w:id="308"/>
      <w:r/>
      <w:bookmarkEnd w:id="309"/>
      <w:r/>
      <w:bookmarkEnd w:id="310"/>
      <w:r>
        <w:rPr>
          <w:rFonts w:hint="eastAsia" w:ascii="宋体" w:hAnsi="宋体" w:eastAsia="宋体" w:cs="宋体"/>
          <w:color w:val="auto"/>
          <w:sz w:val="24"/>
          <w:szCs w:val="24"/>
          <w:highlight w:val="none"/>
        </w:rPr>
        <w:t xml:space="preserve">利物质条件</w:t>
      </w:r>
      <w:r/>
    </w:p>
    <w:p>
      <w:pPr>
        <w:ind w:firstLine="480"/>
        <w:jc w:val="left"/>
        <w:spacing w:line="332" w:lineRule="auto"/>
        <w:rPr>
          <w:rFonts w:hint="eastAsia" w:ascii="宋体" w:hAnsi="宋体" w:eastAsia="宋体" w:cs="宋体"/>
          <w:color w:val="auto"/>
          <w:sz w:val="24"/>
          <w:szCs w:val="24"/>
          <w:highlight w:val="none"/>
        </w:rPr>
      </w:pPr>
      <w:r/>
      <w:bookmarkStart w:id="311" w:name="_Toc304295550"/>
      <w:r/>
      <w:bookmarkStart w:id="312" w:name="_Toc297123520"/>
      <w:r/>
      <w:bookmarkStart w:id="313" w:name="_Toc297216179"/>
      <w:r/>
      <w:bookmarkStart w:id="314" w:name="_Toc318581172"/>
      <w:r/>
      <w:bookmarkStart w:id="315" w:name="_Toc312678016"/>
      <w:r/>
      <w:bookmarkStart w:id="316" w:name="_Toc303539129"/>
      <w:r/>
      <w:bookmarkStart w:id="317" w:name="_Toc3009349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bookmarkEnd w:id="311"/>
      <w:r/>
      <w:bookmarkEnd w:id="312"/>
      <w:r/>
      <w:bookmarkEnd w:id="313"/>
      <w:r/>
      <w:bookmarkEnd w:id="314"/>
      <w:r/>
      <w:bookmarkEnd w:id="315"/>
      <w:r/>
      <w:bookmarkEnd w:id="316"/>
      <w:r/>
      <w:bookmarkEnd w:id="31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18" w:name="_Toc304295551"/>
      <w:r/>
      <w:bookmarkStart w:id="319" w:name="_Toc312678017"/>
      <w:r/>
      <w:bookmarkStart w:id="320" w:name="_Toc297216180"/>
      <w:r/>
      <w:bookmarkStart w:id="321" w:name="_Toc297123521"/>
      <w:r/>
      <w:bookmarkStart w:id="322" w:name="_Toc300934973"/>
      <w:r/>
      <w:bookmarkStart w:id="323" w:name="_Toc303539130"/>
      <w:r>
        <w:rPr>
          <w:rFonts w:hint="eastAsia" w:ascii="宋体" w:hAnsi="宋体" w:eastAsia="宋体" w:cs="宋体"/>
          <w:color w:val="auto"/>
          <w:sz w:val="24"/>
          <w:szCs w:val="24"/>
          <w:highlight w:val="none"/>
        </w:rPr>
        <w:t xml:space="preserve">.7异常恶劣的气候条件</w:t>
      </w:r>
      <w:bookmarkEnd w:id="318"/>
      <w:r/>
      <w:bookmarkEnd w:id="319"/>
      <w:r/>
      <w:bookmarkEnd w:id="320"/>
      <w:r/>
      <w:bookmarkEnd w:id="321"/>
      <w:r/>
      <w:bookmarkEnd w:id="322"/>
      <w:r/>
      <w:bookmarkEnd w:id="32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政府相关部门确认的恶劣气候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其他另行协商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65"/>
        <w:spacing w:line="332" w:lineRule="auto"/>
        <w:rPr>
          <w:rFonts w:hint="eastAsia" w:ascii="宋体" w:hAnsi="宋体" w:eastAsia="宋体" w:cs="宋体"/>
          <w:bCs w:val="0"/>
          <w:color w:val="auto"/>
          <w:szCs w:val="32"/>
          <w:highlight w:val="none"/>
        </w:rPr>
      </w:pPr>
      <w:r/>
      <w:bookmarkStart w:id="324" w:name="_Toc351203640"/>
      <w:r>
        <w:rPr>
          <w:rFonts w:hint="eastAsia" w:ascii="宋体" w:hAnsi="宋体" w:eastAsia="宋体" w:cs="宋体"/>
          <w:bCs w:val="0"/>
          <w:color w:val="auto"/>
          <w:szCs w:val="32"/>
          <w:highlight w:val="none"/>
        </w:rPr>
        <w:t xml:space="preserve">8. 材料与设备</w:t>
      </w:r>
      <w:bookmarkEnd w:id="259"/>
      <w:r/>
      <w:bookmarkEnd w:id="260"/>
      <w:r/>
      <w:bookmarkEnd w:id="261"/>
      <w:r/>
      <w:bookmarkEnd w:id="262"/>
      <w:r/>
      <w:bookmarkEnd w:id="263"/>
      <w:r/>
      <w:bookmarkEnd w:id="264"/>
      <w:r/>
      <w:bookmarkEnd w:id="265"/>
      <w:r/>
      <w:bookmarkEnd w:id="266"/>
      <w:r/>
      <w:bookmarkEnd w:id="267"/>
      <w:r/>
      <w:bookmarkEnd w:id="268"/>
      <w:r/>
      <w:bookmarkEnd w:id="32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325" w:name="_Toc297120467"/>
      <w:r/>
      <w:bookmarkStart w:id="326" w:name="_Toc300934979"/>
      <w:r/>
      <w:bookmarkStart w:id="327" w:name="_Toc296891207"/>
      <w:r/>
      <w:bookmarkStart w:id="328" w:name="_Toc312678019"/>
      <w:r/>
      <w:bookmarkStart w:id="329" w:name="_Toc296346668"/>
      <w:r/>
      <w:bookmarkStart w:id="330" w:name="_Toc296890995"/>
      <w:r/>
      <w:bookmarkStart w:id="331" w:name="_Toc312677493"/>
      <w:r/>
      <w:bookmarkStart w:id="332" w:name="_Toc296944506"/>
      <w:r/>
      <w:bookmarkStart w:id="333" w:name="_Toc296503167"/>
      <w:r/>
      <w:bookmarkStart w:id="334" w:name="_Toc297216186"/>
      <w:r/>
      <w:bookmarkStart w:id="335" w:name="_Toc292559877"/>
      <w:r/>
      <w:bookmarkStart w:id="336" w:name="_Toc297048353"/>
      <w:r/>
      <w:bookmarkStart w:id="337" w:name="_Toc280868654"/>
      <w:r/>
      <w:bookmarkStart w:id="338" w:name="_Toc303539136"/>
      <w:r/>
      <w:bookmarkStart w:id="339" w:name="_Toc297123527"/>
      <w:r/>
      <w:bookmarkStart w:id="340" w:name="_Toc296347166"/>
      <w:r/>
      <w:bookmarkStart w:id="341" w:name="_Toc304295556"/>
      <w:r/>
      <w:bookmarkStart w:id="342" w:name="_Toc292559372"/>
      <w:r/>
      <w:bookmarkStart w:id="343" w:name="_Toc280868655"/>
      <w:r/>
      <w:bookmarkStart w:id="344" w:name="_Toc267251424"/>
      <w:r/>
      <w:bookmarkStart w:id="345" w:name="_Toc280868656"/>
      <w:r>
        <w:rPr>
          <w:rFonts w:hint="eastAsia" w:ascii="宋体" w:hAnsi="宋体" w:eastAsia="宋体" w:cs="宋体"/>
          <w:color w:val="auto"/>
          <w:sz w:val="24"/>
          <w:szCs w:val="24"/>
          <w:highlight w:val="none"/>
        </w:rPr>
        <w:t xml:space="preserve">.4材料与工程设备的保管与使用</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346" w:name="_Toc292559373"/>
      <w:r/>
      <w:bookmarkStart w:id="347" w:name="_Toc292559878"/>
      <w:r/>
      <w:bookmarkStart w:id="348" w:name="_Toc296890996"/>
      <w:r/>
      <w:bookmarkStart w:id="349" w:name="_Toc318581173"/>
      <w:r/>
      <w:bookmarkStart w:id="350" w:name="_Toc296346669"/>
      <w:r/>
      <w:bookmarkStart w:id="351" w:name="_Toc296891208"/>
      <w:r/>
      <w:bookmarkStart w:id="352" w:name="_Toc296347167"/>
      <w:r/>
      <w:bookmarkStart w:id="353" w:name="_Toc297120468"/>
      <w:r/>
      <w:bookmarkStart w:id="354" w:name="_Toc303539137"/>
      <w:r/>
      <w:bookmarkStart w:id="355" w:name="_Toc297048354"/>
      <w:r/>
      <w:bookmarkStart w:id="356" w:name="_Toc312678020"/>
      <w:r/>
      <w:bookmarkStart w:id="357" w:name="_Toc300934980"/>
      <w:r/>
      <w:bookmarkStart w:id="358" w:name="_Toc296944507"/>
      <w:r/>
      <w:bookmarkStart w:id="359" w:name="_Toc297216187"/>
      <w:r/>
      <w:bookmarkStart w:id="360" w:name="_Toc296503168"/>
      <w:r/>
      <w:bookmarkStart w:id="361" w:name="_Toc304295557"/>
      <w:r/>
      <w:bookmarkStart w:id="362" w:name="_Toc297123528"/>
      <w:r/>
      <w:bookmarkStart w:id="363" w:name="_Toc312677494"/>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 发包人供应的材料和工程设备，承包人清点后由承包人妥善保管，保管费用由承包人承担 。</w:t>
      </w:r>
      <w:bookmarkEnd w:id="346"/>
      <w:r/>
      <w:bookmarkEnd w:id="34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样品的报送与封存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工程使用的</w:t>
      </w:r>
      <w:r>
        <w:rPr>
          <w:rFonts w:hint="eastAsia" w:ascii="宋体" w:hAnsi="宋体" w:eastAsia="宋体" w:cs="宋体"/>
          <w:color w:val="auto"/>
          <w:sz w:val="24"/>
          <w:szCs w:val="24"/>
          <w:highlight w:val="none"/>
          <w:u w:val="single"/>
          <w:lang w:eastAsia="zh-CN"/>
        </w:rPr>
        <w:t xml:space="preserve">所有</w:t>
      </w:r>
      <w:r>
        <w:rPr>
          <w:rFonts w:hint="eastAsia" w:ascii="宋体" w:hAnsi="宋体" w:eastAsia="宋体" w:cs="宋体"/>
          <w:color w:val="auto"/>
          <w:sz w:val="24"/>
          <w:szCs w:val="24"/>
          <w:highlight w:val="none"/>
          <w:u w:val="single"/>
        </w:rPr>
        <w:t xml:space="preserve">材料和设</w:t>
      </w:r>
      <w:r>
        <w:rPr>
          <w:rFonts w:hint="eastAsia" w:ascii="宋体" w:hAnsi="宋体" w:eastAsia="宋体" w:cs="宋体"/>
          <w:color w:val="auto"/>
          <w:sz w:val="24"/>
          <w:szCs w:val="24"/>
          <w:highlight w:val="none"/>
          <w:u w:val="single"/>
          <w:lang w:eastAsia="zh-CN"/>
        </w:rPr>
        <w:t xml:space="preserve">备及</w:t>
      </w:r>
      <w:r>
        <w:rPr>
          <w:rFonts w:hint="eastAsia" w:ascii="宋体" w:hAnsi="宋体" w:eastAsia="宋体" w:cs="宋体"/>
          <w:color w:val="auto"/>
          <w:sz w:val="24"/>
          <w:szCs w:val="24"/>
          <w:highlight w:val="none"/>
          <w:u w:val="single"/>
        </w:rPr>
        <w:t xml:space="preserve">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宋体" w:hAnsi="宋体" w:eastAsia="宋体" w:cs="宋体"/>
          <w:color w:val="auto"/>
          <w:sz w:val="24"/>
          <w:szCs w:val="24"/>
          <w:highlight w:val="none"/>
          <w:u w:val="single"/>
          <w:lang w:val="en-US" w:eastAsia="zh-CN"/>
        </w:rPr>
        <w:t xml:space="preserve">工程量清单</w:t>
      </w:r>
      <w:r>
        <w:rPr>
          <w:rFonts w:hint="eastAsia" w:ascii="宋体" w:hAnsi="宋体" w:eastAsia="宋体" w:cs="宋体"/>
          <w:color w:val="auto"/>
          <w:sz w:val="24"/>
          <w:szCs w:val="24"/>
          <w:highlight w:val="none"/>
          <w:u w:val="single"/>
        </w:rPr>
        <w:t xml:space="preserve">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z w:val="24"/>
          <w:szCs w:val="24"/>
          <w:highlight w:val="none"/>
          <w:u w:val="single"/>
        </w:rPr>
        <w:t xml:space="preserve">承包人自行承担修建临时设施的费用，需要临时占地的，发包人帮助承包人进行协调，但费用由承包人承担。</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965"/>
        <w:spacing w:line="332" w:lineRule="auto"/>
        <w:rPr>
          <w:rFonts w:hint="eastAsia" w:ascii="宋体" w:hAnsi="宋体" w:eastAsia="宋体" w:cs="宋体"/>
          <w:bCs w:val="0"/>
          <w:color w:val="auto"/>
          <w:szCs w:val="32"/>
          <w:highlight w:val="none"/>
        </w:rPr>
      </w:pPr>
      <w:r/>
      <w:bookmarkStart w:id="364" w:name="_Toc351203641"/>
      <w:r>
        <w:rPr>
          <w:rFonts w:hint="eastAsia" w:ascii="宋体" w:hAnsi="宋体" w:eastAsia="宋体" w:cs="宋体"/>
          <w:bCs w:val="0"/>
          <w:color w:val="auto"/>
          <w:szCs w:val="32"/>
          <w:highlight w:val="none"/>
        </w:rPr>
        <w:t xml:space="preserve">9</w:t>
      </w:r>
      <w:bookmarkEnd w:id="343"/>
      <w:r/>
      <w:bookmarkEnd w:id="344"/>
      <w:r/>
      <w:bookmarkEnd w:id="345"/>
      <w:r/>
      <w:bookmarkStart w:id="365" w:name="_Toc312677495"/>
      <w:r/>
      <w:bookmarkStart w:id="366" w:name="_Toc312678021"/>
      <w:r/>
      <w:bookmarkStart w:id="367" w:name="_Toc297216192"/>
      <w:r/>
      <w:bookmarkStart w:id="368" w:name="_Toc300934982"/>
      <w:r/>
      <w:bookmarkStart w:id="369" w:name="_Toc304295559"/>
      <w:r/>
      <w:bookmarkStart w:id="370" w:name="_Toc297123533"/>
      <w:r/>
      <w:bookmarkStart w:id="371" w:name="_Toc303539139"/>
      <w:r/>
      <w:bookmarkStart w:id="372" w:name="_Toc267251428"/>
      <w:r/>
      <w:bookmarkStart w:id="373" w:name="_Toc296891213"/>
      <w:r/>
      <w:bookmarkStart w:id="374" w:name="_Toc296347172"/>
      <w:r/>
      <w:bookmarkStart w:id="375" w:name="_Toc296891001"/>
      <w:r/>
      <w:bookmarkStart w:id="376" w:name="_Toc297120473"/>
      <w:r/>
      <w:bookmarkStart w:id="377" w:name="_Toc296944512"/>
      <w:r/>
      <w:bookmarkStart w:id="378" w:name="_Toc297048359"/>
      <w:r/>
      <w:bookmarkStart w:id="379" w:name="_Toc292559883"/>
      <w:r/>
      <w:bookmarkStart w:id="380" w:name="_Toc296346674"/>
      <w:r/>
      <w:bookmarkStart w:id="381" w:name="_Toc296503173"/>
      <w:r/>
      <w:bookmarkStart w:id="382" w:name="_Toc292559378"/>
      <w:r/>
      <w:bookmarkStart w:id="383" w:name="_Toc267251427"/>
      <w:r>
        <w:rPr>
          <w:rFonts w:hint="eastAsia" w:ascii="宋体" w:hAnsi="宋体" w:eastAsia="宋体" w:cs="宋体"/>
          <w:bCs w:val="0"/>
          <w:color w:val="auto"/>
          <w:szCs w:val="32"/>
          <w:highlight w:val="none"/>
        </w:rPr>
        <w:t xml:space="preserve">. 试验与检验</w:t>
      </w:r>
      <w:bookmarkEnd w:id="364"/>
      <w:r/>
      <w:bookmarkEnd w:id="365"/>
      <w:r/>
      <w:bookmarkEnd w:id="366"/>
      <w:r/>
      <w:bookmarkEnd w:id="367"/>
      <w:r/>
      <w:bookmarkEnd w:id="368"/>
      <w:r/>
      <w:bookmarkEnd w:id="369"/>
      <w:r/>
      <w:bookmarkEnd w:id="370"/>
      <w:r/>
      <w:bookmarkEnd w:id="37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84" w:name="_Toc297216193"/>
      <w:r/>
      <w:bookmarkStart w:id="385" w:name="_Toc312678022"/>
      <w:r/>
      <w:bookmarkStart w:id="386" w:name="_Toc304295560"/>
      <w:r/>
      <w:bookmarkStart w:id="387" w:name="_Toc297123534"/>
      <w:r/>
      <w:bookmarkStart w:id="388" w:name="_Toc300934983"/>
      <w:r/>
      <w:bookmarkStart w:id="389" w:name="_Toc303539140"/>
      <w:r/>
      <w:bookmarkStart w:id="390" w:name="_Toc312677496"/>
      <w:r>
        <w:rPr>
          <w:rFonts w:hint="eastAsia" w:ascii="宋体" w:hAnsi="宋体" w:eastAsia="宋体" w:cs="宋体"/>
          <w:color w:val="auto"/>
          <w:sz w:val="24"/>
          <w:szCs w:val="24"/>
          <w:highlight w:val="none"/>
        </w:rPr>
        <w:t xml:space="preserve">.1试验设备与试验人员</w:t>
      </w:r>
      <w:bookmarkEnd w:id="384"/>
      <w:r/>
      <w:bookmarkEnd w:id="385"/>
      <w:r/>
      <w:bookmarkEnd w:id="386"/>
      <w:r/>
      <w:bookmarkEnd w:id="387"/>
      <w:r/>
      <w:bookmarkEnd w:id="388"/>
      <w:r/>
      <w:bookmarkEnd w:id="389"/>
      <w:r/>
      <w:bookmarkEnd w:id="39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91" w:name="_Toc300934984"/>
      <w:r/>
      <w:bookmarkStart w:id="392" w:name="_Toc312678023"/>
      <w:r/>
      <w:bookmarkStart w:id="393" w:name="_Toc297216194"/>
      <w:r/>
      <w:bookmarkStart w:id="394" w:name="_Toc303539141"/>
      <w:r/>
      <w:bookmarkStart w:id="395" w:name="_Toc297123535"/>
      <w:r/>
      <w:bookmarkStart w:id="396" w:name="_Toc312677497"/>
      <w:r/>
      <w:bookmarkStart w:id="397" w:name="_Toc304295561"/>
      <w:r/>
      <w:bookmarkStart w:id="398" w:name="_Toc318581174"/>
      <w:r>
        <w:rPr>
          <w:rFonts w:hint="eastAsia" w:ascii="宋体" w:hAnsi="宋体" w:eastAsia="宋体" w:cs="宋体"/>
          <w:color w:val="auto"/>
          <w:sz w:val="24"/>
          <w:szCs w:val="24"/>
          <w:highlight w:val="none"/>
        </w:rPr>
        <w:t xml:space="preserve">.1.2 试验设备</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91"/>
      <w:r/>
      <w:bookmarkEnd w:id="392"/>
      <w:r/>
      <w:bookmarkEnd w:id="393"/>
      <w:r/>
      <w:bookmarkEnd w:id="394"/>
      <w:r/>
      <w:bookmarkEnd w:id="395"/>
      <w:r/>
      <w:bookmarkEnd w:id="396"/>
      <w:r/>
      <w:bookmarkEnd w:id="397"/>
      <w:r/>
      <w:bookmarkStart w:id="399" w:name="_Toc304295562"/>
      <w:r/>
      <w:bookmarkStart w:id="400" w:name="_Toc300934985"/>
      <w:r/>
      <w:bookmarkStart w:id="401" w:name="_Toc297216195"/>
      <w:r/>
      <w:bookmarkStart w:id="402" w:name="_Toc312677498"/>
      <w:r/>
      <w:bookmarkStart w:id="403" w:name="_Toc312678024"/>
      <w:r/>
      <w:bookmarkStart w:id="404" w:name="_Toc297123536"/>
      <w:r/>
      <w:bookmarkStart w:id="405" w:name="_Toc303539142"/>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98"/>
      <w:r/>
      <w:bookmarkEnd w:id="399"/>
      <w:r/>
      <w:bookmarkEnd w:id="400"/>
      <w:r/>
      <w:bookmarkEnd w:id="401"/>
      <w:r/>
      <w:bookmarkEnd w:id="402"/>
      <w:r/>
      <w:bookmarkEnd w:id="403"/>
      <w:r/>
      <w:bookmarkEnd w:id="404"/>
      <w:r/>
      <w:bookmarkEnd w:id="405"/>
      <w:r/>
      <w:r/>
    </w:p>
    <w:p>
      <w:pPr>
        <w:pStyle w:val="965"/>
        <w:spacing w:line="332" w:lineRule="auto"/>
        <w:rPr>
          <w:rFonts w:hint="eastAsia" w:ascii="宋体" w:hAnsi="宋体" w:eastAsia="宋体" w:cs="宋体"/>
          <w:bCs w:val="0"/>
          <w:color w:val="auto"/>
          <w:szCs w:val="32"/>
          <w:highlight w:val="none"/>
        </w:rPr>
      </w:pPr>
      <w:r/>
      <w:bookmarkStart w:id="406" w:name="_Toc351203642"/>
      <w:r>
        <w:rPr>
          <w:rFonts w:hint="eastAsia" w:ascii="宋体" w:hAnsi="宋体" w:eastAsia="宋体" w:cs="宋体"/>
          <w:bCs w:val="0"/>
          <w:color w:val="auto"/>
          <w:szCs w:val="32"/>
          <w:highlight w:val="none"/>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407" w:name="_Toc297120493"/>
      <w:r/>
      <w:bookmarkStart w:id="408" w:name="_Toc296346694"/>
      <w:r/>
      <w:bookmarkStart w:id="409" w:name="_Toc303539146"/>
      <w:r/>
      <w:bookmarkStart w:id="410" w:name="_Toc296891021"/>
      <w:r/>
      <w:bookmarkStart w:id="411" w:name="_Toc312678025"/>
      <w:r/>
      <w:bookmarkStart w:id="412" w:name="_Toc300934989"/>
      <w:r/>
      <w:bookmarkStart w:id="413" w:name="_Toc304295566"/>
      <w:r/>
      <w:bookmarkStart w:id="414" w:name="_Toc297216199"/>
      <w:r/>
      <w:bookmarkStart w:id="415" w:name="_Toc296503193"/>
      <w:r/>
      <w:bookmarkStart w:id="416" w:name="_Toc296944532"/>
      <w:r/>
      <w:bookmarkStart w:id="417" w:name="_Toc292559398"/>
      <w:r/>
      <w:bookmarkStart w:id="418" w:name="_Toc292559903"/>
      <w:r/>
      <w:bookmarkStart w:id="419" w:name="_Toc312677499"/>
      <w:r/>
      <w:bookmarkStart w:id="420" w:name="_Toc297123540"/>
      <w:r/>
      <w:bookmarkStart w:id="421" w:name="_Toc297048379"/>
      <w:r/>
      <w:bookmarkStart w:id="422" w:name="_Toc296891233"/>
      <w:r/>
      <w:bookmarkStart w:id="423" w:name="_Toc296347192"/>
      <w:r/>
      <w:bookmarkStart w:id="424" w:name="_Toc267251441"/>
      <w:r/>
      <w:bookmarkStart w:id="425" w:name="_Toc267251439"/>
      <w:r/>
      <w:bookmarkStart w:id="426" w:name="_Toc267251433"/>
      <w:r/>
      <w:bookmarkStart w:id="427" w:name="_Toc267251437"/>
      <w:r/>
      <w:bookmarkStart w:id="428" w:name="_Toc267251435"/>
      <w:r/>
      <w:bookmarkStart w:id="429" w:name="_Toc267251440"/>
      <w:r/>
      <w:bookmarkStart w:id="430" w:name="_Toc267251442"/>
      <w:r>
        <w:rPr>
          <w:rFonts w:hint="eastAsia" w:ascii="宋体" w:hAnsi="宋体" w:eastAsia="宋体" w:cs="宋体"/>
          <w:bCs w:val="0"/>
          <w:color w:val="auto"/>
          <w:szCs w:val="32"/>
          <w:highlight w:val="none"/>
        </w:rPr>
        <w:t xml:space="preserve">0. 变更</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31" w:name="_Toc303539147"/>
      <w:r/>
      <w:bookmarkStart w:id="432" w:name="_Toc292559904"/>
      <w:r/>
      <w:bookmarkStart w:id="433" w:name="_Toc297048380"/>
      <w:r/>
      <w:bookmarkStart w:id="434" w:name="_Toc296944533"/>
      <w:r/>
      <w:bookmarkStart w:id="435" w:name="_Toc296347193"/>
      <w:r/>
      <w:bookmarkStart w:id="436" w:name="_Toc296503194"/>
      <w:r/>
      <w:bookmarkStart w:id="437" w:name="_Toc312677500"/>
      <w:r/>
      <w:bookmarkStart w:id="438" w:name="_Toc296346695"/>
      <w:r/>
      <w:bookmarkStart w:id="439" w:name="_Toc297123541"/>
      <w:r/>
      <w:bookmarkStart w:id="440" w:name="_Toc296891234"/>
      <w:r/>
      <w:bookmarkStart w:id="441" w:name="_Toc300934990"/>
      <w:r/>
      <w:bookmarkStart w:id="442" w:name="_Toc304295567"/>
      <w:r/>
      <w:bookmarkStart w:id="443" w:name="_Toc297216200"/>
      <w:r/>
      <w:bookmarkStart w:id="444" w:name="_Toc296891022"/>
      <w:r/>
      <w:bookmarkStart w:id="445" w:name="_Toc312678026"/>
      <w:r/>
      <w:bookmarkStart w:id="446" w:name="_Toc297120494"/>
      <w:r/>
      <w:bookmarkStart w:id="447" w:name="_Toc292559399"/>
      <w:r>
        <w:rPr>
          <w:rFonts w:hint="eastAsia" w:ascii="宋体" w:hAnsi="宋体" w:eastAsia="宋体" w:cs="宋体"/>
          <w:color w:val="auto"/>
          <w:sz w:val="24"/>
          <w:szCs w:val="24"/>
          <w:highlight w:val="none"/>
        </w:rPr>
        <w:t xml:space="preserve">0.1变更的范围</w:t>
      </w:r>
      <w:r/>
    </w:p>
    <w:p>
      <w:pPr>
        <w:ind w:firstLine="60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因工程建设的需要，发包人提出的设计变更要求，承包人必须</w:t>
      </w:r>
      <w:r/>
    </w:p>
    <w:p>
      <w:pPr>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执行。否则视为违约。其他执行合同通用条款</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见</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Start w:id="448" w:name="_Toc296944536"/>
      <w:r/>
      <w:bookmarkStart w:id="449" w:name="_Toc296346698"/>
      <w:r/>
      <w:bookmarkStart w:id="450" w:name="_Toc296347196"/>
      <w:r/>
      <w:bookmarkStart w:id="451" w:name="_Toc292559402"/>
      <w:r/>
      <w:bookmarkStart w:id="452" w:name="_Toc300934993"/>
      <w:r/>
      <w:bookmarkStart w:id="453" w:name="_Toc297120497"/>
      <w:r/>
      <w:bookmarkStart w:id="454" w:name="_Toc303539150"/>
      <w:r/>
      <w:bookmarkStart w:id="455" w:name="_Toc297216203"/>
      <w:r/>
      <w:bookmarkStart w:id="456" w:name="_Toc292559907"/>
      <w:r/>
      <w:bookmarkStart w:id="457" w:name="_Toc296891025"/>
      <w:r/>
      <w:bookmarkStart w:id="458" w:name="_Toc297048383"/>
      <w:r/>
      <w:bookmarkStart w:id="459" w:name="_Toc297123544"/>
      <w:r/>
      <w:bookmarkStart w:id="460" w:name="_Toc296503197"/>
      <w:r/>
      <w:bookmarkStart w:id="461" w:name="_Toc296891237"/>
      <w:r/>
      <w:bookmarkStart w:id="462" w:name="_Toc304295570"/>
      <w:r/>
      <w:bookmarkStart w:id="463" w:name="_Toc312678029"/>
      <w:r/>
      <w:bookmarkStart w:id="464" w:name="_Toc312677503"/>
      <w:r>
        <w:rPr>
          <w:rFonts w:hint="eastAsia" w:ascii="宋体" w:hAnsi="宋体" w:eastAsia="宋体" w:cs="宋体"/>
          <w:color w:val="auto"/>
          <w:sz w:val="24"/>
          <w:szCs w:val="24"/>
          <w:highlight w:val="none"/>
        </w:rPr>
        <w:t xml:space="preserve">0.5承</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Start w:id="465" w:name="_Toc297216204"/>
      <w:r/>
      <w:bookmarkStart w:id="466" w:name="_Toc297123545"/>
      <w:r/>
      <w:bookmarkStart w:id="467" w:name="_Toc292559913"/>
      <w:r/>
      <w:bookmarkStart w:id="468" w:name="_Toc296891243"/>
      <w:r/>
      <w:bookmarkStart w:id="469" w:name="_Toc296346704"/>
      <w:r/>
      <w:bookmarkStart w:id="470" w:name="_Toc297048389"/>
      <w:r/>
      <w:bookmarkStart w:id="471" w:name="_Toc300934994"/>
      <w:r/>
      <w:bookmarkStart w:id="472" w:name="_Toc296944542"/>
      <w:r/>
      <w:bookmarkStart w:id="473" w:name="_Toc296891031"/>
      <w:r/>
      <w:bookmarkStart w:id="474" w:name="_Toc297120503"/>
      <w:r/>
      <w:bookmarkStart w:id="475" w:name="_Toc296503203"/>
      <w:r/>
      <w:bookmarkStart w:id="476" w:name="_Toc296347202"/>
      <w:r/>
      <w:bookmarkStart w:id="477" w:name="_Toc292559408"/>
      <w:r/>
      <w:bookmarkStart w:id="478" w:name="_Toc303539151"/>
      <w:r>
        <w:rPr>
          <w:rFonts w:hint="eastAsia" w:ascii="宋体" w:hAnsi="宋体" w:eastAsia="宋体" w:cs="宋体"/>
          <w:color w:val="auto"/>
          <w:sz w:val="24"/>
          <w:szCs w:val="24"/>
          <w:highlight w:val="none"/>
        </w:rPr>
        <w:t xml:space="preserve">包人的合理化建议</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479" w:name="_Toc312677504"/>
      <w:r/>
      <w:bookmarkStart w:id="480" w:name="_Toc304295571"/>
      <w:r/>
      <w:bookmarkStart w:id="481" w:name="_Toc297120504"/>
      <w:r/>
      <w:bookmarkStart w:id="482" w:name="_Toc292559914"/>
      <w:r/>
      <w:bookmarkStart w:id="483" w:name="_Toc296891244"/>
      <w:r/>
      <w:bookmarkStart w:id="484" w:name="_Toc296347203"/>
      <w:r/>
      <w:bookmarkStart w:id="485" w:name="_Toc303539152"/>
      <w:r/>
      <w:bookmarkStart w:id="486" w:name="_Toc296944543"/>
      <w:r/>
      <w:bookmarkStart w:id="487" w:name="_Toc296891032"/>
      <w:r/>
      <w:bookmarkStart w:id="488" w:name="_Toc318581175"/>
      <w:r/>
      <w:bookmarkStart w:id="489" w:name="_Toc297216205"/>
      <w:r/>
      <w:bookmarkStart w:id="490" w:name="_Toc297123546"/>
      <w:r/>
      <w:bookmarkStart w:id="491" w:name="_Toc292559409"/>
      <w:r/>
      <w:bookmarkStart w:id="492" w:name="_Toc296503204"/>
      <w:r/>
      <w:bookmarkStart w:id="493" w:name="_Toc296346705"/>
      <w:r/>
      <w:bookmarkStart w:id="494" w:name="_Toc297048390"/>
      <w:r/>
      <w:bookmarkStart w:id="495" w:name="_Toc312678030"/>
      <w:r/>
      <w:bookmarkStart w:id="496" w:name="_Toc300934995"/>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97" w:name="_Toc297048385"/>
      <w:r/>
      <w:bookmarkStart w:id="498" w:name="_Toc296347198"/>
      <w:r/>
      <w:bookmarkStart w:id="499" w:name="_Toc304295574"/>
      <w:r/>
      <w:bookmarkStart w:id="500" w:name="_Toc292559404"/>
      <w:r/>
      <w:bookmarkStart w:id="501" w:name="_Toc297123548"/>
      <w:r/>
      <w:bookmarkStart w:id="502" w:name="_Toc297216207"/>
      <w:r/>
      <w:bookmarkStart w:id="503" w:name="_Toc303539154"/>
      <w:r/>
      <w:bookmarkStart w:id="504" w:name="_Toc296944538"/>
      <w:r/>
      <w:bookmarkStart w:id="505" w:name="_Toc296891239"/>
      <w:r/>
      <w:bookmarkStart w:id="506" w:name="_Toc292559909"/>
      <w:r/>
      <w:bookmarkStart w:id="507" w:name="_Toc296346700"/>
      <w:r/>
      <w:bookmarkStart w:id="508" w:name="_Toc297120499"/>
      <w:r/>
      <w:bookmarkStart w:id="509" w:name="_Toc296503199"/>
      <w:r/>
      <w:bookmarkStart w:id="510" w:name="_Toc312678033"/>
      <w:r/>
      <w:bookmarkStart w:id="511" w:name="_Toc300934997"/>
      <w:r/>
      <w:bookmarkStart w:id="512" w:name="_Toc312677507"/>
      <w:r/>
      <w:bookmarkStart w:id="513" w:name="_Toc296891027"/>
      <w:r>
        <w:rPr>
          <w:rFonts w:hint="eastAsia" w:ascii="宋体" w:hAnsi="宋体" w:eastAsia="宋体" w:cs="宋体"/>
          <w:color w:val="auto"/>
          <w:sz w:val="24"/>
          <w:szCs w:val="24"/>
          <w:highlight w:val="none"/>
        </w:rPr>
        <w:t xml:space="preserve">0.7 暂估价</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514" w:name="_Toc312677508"/>
      <w:r/>
      <w:bookmarkStart w:id="515" w:name="_Toc318581176"/>
      <w:r/>
      <w:bookmarkStart w:id="516" w:name="_Toc312678034"/>
      <w:r>
        <w:rPr>
          <w:rFonts w:hint="eastAsia" w:ascii="宋体" w:hAnsi="宋体" w:eastAsia="宋体" w:cs="宋体"/>
          <w:color w:val="auto"/>
          <w:sz w:val="24"/>
          <w:szCs w:val="24"/>
          <w:highlight w:val="none"/>
        </w:rPr>
        <w:t xml:space="preserve">估价材料和工程设备的明细详见附件11：《暂估价一览表》。</w:t>
      </w:r>
      <w:bookmarkEnd w:id="514"/>
      <w:r/>
      <w:bookmarkEnd w:id="515"/>
      <w:r/>
      <w:bookmarkEnd w:id="51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517" w:name="_Toc318581177"/>
      <w:r/>
      <w:bookmarkStart w:id="518" w:name="_Toc312677509"/>
      <w:r/>
      <w:bookmarkStart w:id="519" w:name="_Toc312678035"/>
      <w:r>
        <w:rPr>
          <w:rFonts w:hint="eastAsia" w:ascii="宋体" w:hAnsi="宋体" w:eastAsia="宋体" w:cs="宋体"/>
          <w:color w:val="auto"/>
          <w:sz w:val="24"/>
          <w:szCs w:val="24"/>
          <w:highlight w:val="none"/>
        </w:rPr>
        <w:t xml:space="preserve">0.7.1 依法必须招标的暂估价项目</w:t>
      </w:r>
      <w:bookmarkEnd w:id="517"/>
      <w:r/>
      <w:bookmarkEnd w:id="518"/>
      <w:r/>
      <w:bookmarkEnd w:id="519"/>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pStyle w:val="965"/>
        <w:spacing w:line="332" w:lineRule="auto"/>
        <w:rPr>
          <w:rFonts w:hint="eastAsia" w:ascii="宋体" w:hAnsi="宋体" w:eastAsia="宋体" w:cs="宋体"/>
          <w:bCs w:val="0"/>
          <w:color w:val="auto"/>
          <w:szCs w:val="32"/>
          <w:highlight w:val="none"/>
        </w:rPr>
      </w:pPr>
      <w:r/>
      <w:bookmarkStart w:id="520" w:name="_Toc351203643"/>
      <w:r>
        <w:rPr>
          <w:rFonts w:hint="eastAsia" w:ascii="宋体" w:hAnsi="宋体" w:eastAsia="宋体" w:cs="宋体"/>
          <w:bCs w:val="0"/>
          <w:color w:val="auto"/>
          <w:szCs w:val="32"/>
          <w:highlight w:val="none"/>
        </w:rPr>
        <w:t xml:space="preserve">11. 价格调整</w:t>
      </w:r>
      <w:bookmarkEnd w:id="520"/>
      <w:r/>
      <w:r/>
    </w:p>
    <w:p>
      <w:pPr>
        <w:ind w:firstLine="480"/>
        <w:spacing w:line="332" w:lineRule="auto"/>
        <w:rPr>
          <w:rFonts w:hint="eastAsia" w:ascii="宋体" w:hAnsi="宋体" w:eastAsia="宋体" w:cs="宋体"/>
          <w:color w:val="auto"/>
          <w:sz w:val="24"/>
          <w:szCs w:val="24"/>
          <w:highlight w:val="none"/>
        </w:rPr>
      </w:pPr>
      <w:r/>
      <w:bookmarkStart w:id="521" w:name="_Toc297048387"/>
      <w:r/>
      <w:bookmarkStart w:id="522" w:name="_Toc296944540"/>
      <w:r/>
      <w:bookmarkStart w:id="523" w:name="_Toc304295577"/>
      <w:r/>
      <w:bookmarkStart w:id="524" w:name="_Toc296503201"/>
      <w:r/>
      <w:bookmarkStart w:id="525" w:name="_Toc312678039"/>
      <w:r/>
      <w:bookmarkStart w:id="526" w:name="_Toc292559911"/>
      <w:r/>
      <w:bookmarkStart w:id="527" w:name="_Toc292559406"/>
      <w:r/>
      <w:bookmarkStart w:id="528" w:name="_Toc296891029"/>
      <w:r/>
      <w:bookmarkStart w:id="529" w:name="_Toc296347200"/>
      <w:r/>
      <w:bookmarkStart w:id="530" w:name="_Toc296346702"/>
      <w:r/>
      <w:bookmarkStart w:id="531" w:name="_Toc300935000"/>
      <w:r/>
      <w:bookmarkStart w:id="532" w:name="_Toc303539157"/>
      <w:r/>
      <w:bookmarkStart w:id="533" w:name="_Toc297120501"/>
      <w:r/>
      <w:bookmarkStart w:id="534" w:name="_Toc297216209"/>
      <w:r/>
      <w:bookmarkStart w:id="535" w:name="_Toc297123550"/>
      <w:r/>
      <w:bookmarkStart w:id="536" w:name="_Toc296891241"/>
      <w:r>
        <w:rPr>
          <w:rFonts w:hint="eastAsia" w:ascii="宋体" w:hAnsi="宋体" w:eastAsia="宋体" w:cs="宋体"/>
          <w:color w:val="auto"/>
          <w:sz w:val="24"/>
          <w:szCs w:val="24"/>
          <w:highlight w:val="none"/>
        </w:rPr>
        <w:t xml:space="preserve">11.1 市场价格波动引起的调整</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bookmarkEnd w:id="424"/>
      <w:r/>
      <w:bookmarkEnd w:id="425"/>
      <w:r/>
      <w:bookmarkEnd w:id="426"/>
      <w:r/>
      <w:bookmarkEnd w:id="427"/>
      <w:r/>
      <w:bookmarkEnd w:id="428"/>
      <w:r/>
      <w:bookmarkEnd w:id="429"/>
      <w:r/>
      <w:r/>
    </w:p>
    <w:p>
      <w:pPr>
        <w:pStyle w:val="965"/>
        <w:spacing w:line="332" w:lineRule="auto"/>
        <w:rPr>
          <w:rFonts w:hint="eastAsia" w:ascii="宋体" w:hAnsi="宋体" w:eastAsia="宋体" w:cs="宋体"/>
          <w:bCs w:val="0"/>
          <w:color w:val="auto"/>
          <w:szCs w:val="32"/>
          <w:highlight w:val="none"/>
        </w:rPr>
      </w:pPr>
      <w:r/>
      <w:bookmarkStart w:id="537" w:name="_Toc296891245"/>
      <w:r/>
      <w:bookmarkStart w:id="538" w:name="_Toc296347204"/>
      <w:r/>
      <w:bookmarkStart w:id="539" w:name="_Toc296944544"/>
      <w:r/>
      <w:bookmarkStart w:id="540" w:name="_Toc296891033"/>
      <w:r/>
      <w:bookmarkStart w:id="541" w:name="_Toc296346706"/>
      <w:r/>
      <w:bookmarkStart w:id="542" w:name="_Toc296503205"/>
      <w:r/>
      <w:bookmarkStart w:id="543" w:name="_Toc297120505"/>
      <w:r/>
      <w:bookmarkStart w:id="544" w:name="_Toc292559410"/>
      <w:r/>
      <w:bookmarkStart w:id="545" w:name="_Toc297048391"/>
      <w:r/>
      <w:bookmarkStart w:id="546" w:name="_Toc292559915"/>
      <w:r/>
      <w:bookmarkStart w:id="547" w:name="_Toc300935002"/>
      <w:r/>
      <w:bookmarkStart w:id="548" w:name="_Toc312678040"/>
      <w:r/>
      <w:bookmarkStart w:id="549" w:name="_Toc351203644"/>
      <w:r/>
      <w:bookmarkStart w:id="550" w:name="_Toc297216211"/>
      <w:r/>
      <w:bookmarkStart w:id="551" w:name="_Toc303539159"/>
      <w:r/>
      <w:bookmarkStart w:id="552" w:name="_Toc297123552"/>
      <w:r/>
      <w:bookmarkStart w:id="553" w:name="_Toc304295579"/>
      <w:r>
        <w:rPr>
          <w:rFonts w:hint="eastAsia" w:ascii="宋体" w:hAnsi="宋体" w:eastAsia="宋体" w:cs="宋体"/>
          <w:bCs w:val="0"/>
          <w:color w:val="auto"/>
          <w:szCs w:val="32"/>
          <w:highlight w:val="none"/>
        </w:rPr>
        <w:t xml:space="preserve">12. </w:t>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bCs w:val="0"/>
          <w:color w:val="auto"/>
          <w:szCs w:val="32"/>
          <w:highlight w:val="none"/>
        </w:rPr>
        <w:t xml:space="preserve">合同价格、计量与支付</w:t>
      </w:r>
      <w:bookmarkEnd w:id="547"/>
      <w:r/>
      <w:bookmarkEnd w:id="548"/>
      <w:r/>
      <w:bookmarkEnd w:id="549"/>
      <w:r/>
      <w:bookmarkEnd w:id="550"/>
      <w:r/>
      <w:bookmarkEnd w:id="551"/>
      <w:r/>
      <w:bookmarkEnd w:id="552"/>
      <w:r/>
      <w:bookmarkEnd w:id="553"/>
      <w:r/>
      <w:r/>
    </w:p>
    <w:p>
      <w:pPr>
        <w:ind w:firstLine="480"/>
        <w:spacing w:line="332" w:lineRule="auto"/>
        <w:rPr>
          <w:rFonts w:hint="eastAsia" w:ascii="宋体" w:hAnsi="宋体" w:eastAsia="宋体" w:cs="宋体"/>
          <w:color w:val="auto"/>
          <w:sz w:val="24"/>
          <w:szCs w:val="24"/>
          <w:highlight w:val="none"/>
        </w:rPr>
      </w:pPr>
      <w:r/>
      <w:bookmarkStart w:id="554" w:name="_Toc292559411"/>
      <w:r/>
      <w:bookmarkStart w:id="555" w:name="_Toc267251461"/>
      <w:r/>
      <w:bookmarkStart w:id="556" w:name="_Toc292559916"/>
      <w:r/>
      <w:bookmarkStart w:id="557" w:name="_Toc296891034"/>
      <w:r/>
      <w:bookmarkStart w:id="558" w:name="_Toc297048392"/>
      <w:r/>
      <w:bookmarkStart w:id="559" w:name="_Toc296944545"/>
      <w:r/>
      <w:bookmarkStart w:id="560" w:name="_Toc297120506"/>
      <w:r/>
      <w:bookmarkStart w:id="561" w:name="_Toc296346707"/>
      <w:r/>
      <w:bookmarkStart w:id="562" w:name="_Toc296503206"/>
      <w:r/>
      <w:bookmarkStart w:id="563" w:name="_Toc296891246"/>
      <w:r/>
      <w:bookmarkStart w:id="564" w:name="_Toc296347205"/>
      <w:r/>
      <w:bookmarkStart w:id="565" w:name="_Toc303539160"/>
      <w:r/>
      <w:bookmarkStart w:id="566" w:name="_Toc297123553"/>
      <w:r/>
      <w:bookmarkStart w:id="567" w:name="_Toc300935003"/>
      <w:r/>
      <w:bookmarkStart w:id="568" w:name="_Toc312678041"/>
      <w:r/>
      <w:bookmarkStart w:id="569" w:name="_Toc297216212"/>
      <w:r/>
      <w:bookmarkStart w:id="570" w:name="_Toc304295580"/>
      <w:r>
        <w:rPr>
          <w:rFonts w:hint="eastAsia" w:ascii="宋体" w:hAnsi="宋体" w:eastAsia="宋体" w:cs="宋体"/>
          <w:color w:val="auto"/>
          <w:sz w:val="24"/>
          <w:szCs w:val="24"/>
          <w:highlight w:val="none"/>
        </w:rPr>
        <w:t xml:space="preserve">12.1 合</w:t>
      </w:r>
      <w:bookmarkEnd w:id="554"/>
      <w:r/>
      <w:bookmarkEnd w:id="555"/>
      <w:r/>
      <w:bookmarkEnd w:id="556"/>
      <w:r>
        <w:rPr>
          <w:rFonts w:hint="eastAsia" w:ascii="宋体" w:hAnsi="宋体" w:eastAsia="宋体" w:cs="宋体"/>
          <w:color w:val="auto"/>
          <w:sz w:val="24"/>
          <w:szCs w:val="24"/>
          <w:highlight w:val="none"/>
        </w:rPr>
        <w:t xml:space="preserve">同价</w:t>
      </w:r>
      <w:bookmarkEnd w:id="557"/>
      <w:r/>
      <w:bookmarkEnd w:id="558"/>
      <w:r/>
      <w:bookmarkEnd w:id="559"/>
      <w:r/>
      <w:bookmarkEnd w:id="560"/>
      <w:r/>
      <w:bookmarkEnd w:id="561"/>
      <w:r/>
      <w:bookmarkEnd w:id="562"/>
      <w:r/>
      <w:bookmarkEnd w:id="563"/>
      <w:r/>
      <w:bookmarkEnd w:id="564"/>
      <w:r>
        <w:rPr>
          <w:rFonts w:hint="eastAsia" w:ascii="宋体" w:hAnsi="宋体" w:eastAsia="宋体" w:cs="宋体"/>
          <w:color w:val="auto"/>
          <w:sz w:val="24"/>
          <w:szCs w:val="24"/>
          <w:highlight w:val="none"/>
        </w:rPr>
        <w:t xml:space="preserve">格形式</w:t>
      </w:r>
      <w:bookmarkEnd w:id="565"/>
      <w:r/>
      <w:bookmarkEnd w:id="566"/>
      <w:r/>
      <w:bookmarkEnd w:id="567"/>
      <w:r/>
      <w:bookmarkEnd w:id="568"/>
      <w:r/>
      <w:bookmarkEnd w:id="569"/>
      <w:r/>
      <w:bookmarkEnd w:id="57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除</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约定工程价款调整以外的全部风险。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市场价格波动执行通用条款第11.1款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bookmarkStart w:id="571" w:name="_Toc304295581"/>
      <w:r/>
      <w:bookmarkStart w:id="572" w:name="_Toc300935004"/>
      <w:r/>
      <w:bookmarkStart w:id="573" w:name="_Toc297216213"/>
      <w:r/>
      <w:bookmarkStart w:id="574" w:name="_Toc312678042"/>
      <w:r/>
      <w:bookmarkStart w:id="575" w:name="_Toc303539161"/>
      <w:r/>
      <w:bookmarkStart w:id="576" w:name="_Toc297123554"/>
      <w:r/>
      <w:bookmarkStart w:id="577" w:name="_Toc296891247"/>
      <w:r/>
      <w:bookmarkStart w:id="578" w:name="_Toc296503207"/>
      <w:r/>
      <w:bookmarkStart w:id="579" w:name="_Toc296891035"/>
      <w:r/>
      <w:bookmarkStart w:id="580" w:name="_Toc292559412"/>
      <w:r/>
      <w:bookmarkStart w:id="581" w:name="_Toc296346708"/>
      <w:r/>
      <w:bookmarkStart w:id="582" w:name="_Toc292559917"/>
      <w:r/>
      <w:bookmarkStart w:id="583" w:name="_Toc296347206"/>
      <w:r/>
      <w:bookmarkStart w:id="584" w:name="_Toc297048393"/>
      <w:r/>
      <w:bookmarkStart w:id="585" w:name="_Toc297120507"/>
      <w:r/>
      <w:bookmarkStart w:id="586" w:name="_Toc296944546"/>
      <w:r>
        <w:rPr>
          <w:rFonts w:hint="eastAsia" w:ascii="宋体" w:hAnsi="宋体" w:eastAsia="宋体" w:cs="宋体"/>
          <w:color w:val="auto"/>
          <w:sz w:val="24"/>
          <w:szCs w:val="24"/>
          <w:highlight w:val="none"/>
        </w:rPr>
        <w:t xml:space="preserve">12.2 预付款</w:t>
      </w:r>
      <w:bookmarkEnd w:id="571"/>
      <w:r/>
      <w:bookmarkEnd w:id="572"/>
      <w:r/>
      <w:bookmarkEnd w:id="573"/>
      <w:r/>
      <w:bookmarkEnd w:id="574"/>
      <w:r/>
      <w:bookmarkEnd w:id="575"/>
      <w:r/>
      <w:bookmarkEnd w:id="57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按付款方式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按付款方式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77"/>
      <w:r/>
      <w:bookmarkEnd w:id="578"/>
      <w:r/>
      <w:bookmarkEnd w:id="579"/>
      <w:r/>
      <w:bookmarkEnd w:id="580"/>
      <w:r/>
      <w:bookmarkEnd w:id="581"/>
      <w:r/>
      <w:bookmarkEnd w:id="582"/>
      <w:r/>
      <w:bookmarkEnd w:id="583"/>
      <w:r/>
      <w:bookmarkEnd w:id="584"/>
      <w:r/>
      <w:bookmarkEnd w:id="585"/>
      <w:r/>
      <w:bookmarkEnd w:id="58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keepLines w:val="0"/>
        <w:keepNext w:val="0"/>
        <w:pageBreakBefore w:val="0"/>
        <w:spacing w:line="33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工程量清单中的工程量计算规则按《建设工程工程量清单计价规范</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GB50500—20</w:t>
      </w:r>
      <w:r>
        <w:rPr>
          <w:rFonts w:hint="eastAsia" w:ascii="宋体" w:hAnsi="宋体" w:cs="宋体"/>
          <w:color w:val="auto"/>
          <w:sz w:val="24"/>
          <w:szCs w:val="24"/>
          <w:highlight w:val="none"/>
          <w:u w:val="single"/>
          <w:lang w:val="en-US" w:eastAsia="zh-CN"/>
        </w:rPr>
        <w:t xml:space="preserve">24</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规定执行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跟付款同步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jc w:val="left"/>
        <w:spacing w:line="332" w:lineRule="auto"/>
        <w:rPr>
          <w:rFonts w:hint="eastAsia" w:ascii="宋体" w:hAnsi="宋体" w:eastAsia="宋体" w:cs="宋体"/>
          <w:color w:val="auto"/>
          <w:sz w:val="24"/>
          <w:szCs w:val="24"/>
          <w:highlight w:val="none"/>
        </w:rPr>
      </w:pPr>
      <w:r/>
      <w:bookmarkStart w:id="587" w:name="_Toc296347210"/>
      <w:r/>
      <w:bookmarkStart w:id="588" w:name="_Toc296891251"/>
      <w:r/>
      <w:bookmarkStart w:id="589" w:name="_Toc292559416"/>
      <w:r/>
      <w:bookmarkStart w:id="590" w:name="_Toc297120511"/>
      <w:r/>
      <w:bookmarkStart w:id="591" w:name="_Toc296891039"/>
      <w:r/>
      <w:bookmarkStart w:id="592" w:name="_Toc292559921"/>
      <w:r/>
      <w:bookmarkStart w:id="593" w:name="_Toc297123556"/>
      <w:r/>
      <w:bookmarkStart w:id="594" w:name="_Toc297048397"/>
      <w:r/>
      <w:bookmarkStart w:id="595" w:name="_Toc300935006"/>
      <w:r/>
      <w:bookmarkStart w:id="596" w:name="_Toc297216215"/>
      <w:r/>
      <w:bookmarkStart w:id="597" w:name="_Toc303539163"/>
      <w:r/>
      <w:bookmarkStart w:id="598" w:name="_Toc296503211"/>
      <w:r/>
      <w:bookmarkStart w:id="599" w:name="_Toc296944550"/>
      <w:r/>
      <w:bookmarkStart w:id="600" w:name="_Toc296346712"/>
      <w:r>
        <w:rPr>
          <w:rFonts w:hint="eastAsia" w:ascii="宋体" w:hAnsi="宋体" w:eastAsia="宋体" w:cs="宋体"/>
          <w:color w:val="auto"/>
          <w:sz w:val="24"/>
          <w:szCs w:val="24"/>
          <w:highlight w:val="none"/>
        </w:rPr>
        <w:t xml:space="preserve">12.4.1 付款周期</w:t>
      </w:r>
      <w:r/>
    </w:p>
    <w:p>
      <w:pPr>
        <w:ind w:firstLine="480"/>
        <w:spacing w:before="120" w:after="12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color w:val="auto"/>
          <w:sz w:val="24"/>
          <w:szCs w:val="24"/>
          <w:highlight w:val="none"/>
          <w:u w:val="single"/>
          <w:lang w:val="en-US" w:eastAsia="zh-CN"/>
        </w:rPr>
        <w:t xml:space="preserve">按磋商文件执行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rFonts w:hint="eastAsia" w:ascii="宋体" w:hAnsi="宋体" w:eastAsia="宋体" w:cs="宋体"/>
          <w:color w:val="auto"/>
          <w:sz w:val="24"/>
          <w:szCs w:val="24"/>
          <w:highlight w:val="none"/>
        </w:rPr>
        <w:t xml:space="preserve">2.4.3 进度付款申请单的提交</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12.5支付账户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账户信息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发包人应将合同价款依照合同约定，支付至合同协议书中约定的承包人账户，账户信息以合同协议书中承包人的开户银行和账号为准。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账户变更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合同双方是否能自行变更支付账号：</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如勾选“否”，则变更支付账号，需经原账户开户银行书面同意。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注：承包人账户信息（开户行、账号），在主合同“合同协议书”中有明确表述。</w:t>
      </w:r>
      <w:bookmarkEnd w:id="430"/>
      <w:r/>
      <w:r/>
    </w:p>
    <w:p>
      <w:pPr>
        <w:pStyle w:val="965"/>
        <w:spacing w:line="332" w:lineRule="auto"/>
        <w:rPr>
          <w:rFonts w:hint="eastAsia" w:ascii="宋体" w:hAnsi="宋体" w:eastAsia="宋体" w:cs="宋体"/>
          <w:bCs w:val="0"/>
          <w:color w:val="auto"/>
          <w:szCs w:val="32"/>
          <w:highlight w:val="none"/>
        </w:rPr>
      </w:pPr>
      <w:r/>
      <w:bookmarkStart w:id="601" w:name="_Toc312678053"/>
      <w:r/>
      <w:bookmarkStart w:id="602" w:name="_Toc296503219"/>
      <w:r/>
      <w:bookmarkStart w:id="603" w:name="_Toc297123564"/>
      <w:r/>
      <w:bookmarkStart w:id="604" w:name="_Toc296347218"/>
      <w:r/>
      <w:bookmarkStart w:id="605" w:name="_Toc296346720"/>
      <w:r/>
      <w:bookmarkStart w:id="606" w:name="_Toc296891259"/>
      <w:r/>
      <w:bookmarkStart w:id="607" w:name="_Toc292559929"/>
      <w:r/>
      <w:bookmarkStart w:id="608" w:name="_Toc292559424"/>
      <w:r/>
      <w:bookmarkStart w:id="609" w:name="_Toc297216223"/>
      <w:r/>
      <w:bookmarkStart w:id="610" w:name="_Toc296944558"/>
      <w:r/>
      <w:bookmarkStart w:id="611" w:name="_Toc351203645"/>
      <w:r/>
      <w:bookmarkStart w:id="612" w:name="_Toc297048405"/>
      <w:r/>
      <w:bookmarkStart w:id="613" w:name="_Toc297120519"/>
      <w:r/>
      <w:bookmarkStart w:id="614" w:name="_Toc304295593"/>
      <w:r/>
      <w:bookmarkStart w:id="615" w:name="_Toc300935015"/>
      <w:r/>
      <w:bookmarkStart w:id="616" w:name="_Toc296891047"/>
      <w:r/>
      <w:bookmarkStart w:id="617" w:name="_Toc303539172"/>
      <w:r>
        <w:rPr>
          <w:rFonts w:hint="eastAsia" w:ascii="宋体" w:hAnsi="宋体" w:eastAsia="宋体" w:cs="宋体"/>
          <w:bCs w:val="0"/>
          <w:color w:val="auto"/>
          <w:szCs w:val="32"/>
          <w:highlight w:val="none"/>
        </w:rPr>
        <w:t xml:space="preserve">13. 验收和工程试车</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spacing w:line="332" w:lineRule="auto"/>
        <w:rPr>
          <w:rFonts w:hint="eastAsia" w:ascii="宋体" w:hAnsi="宋体" w:eastAsia="宋体" w:cs="宋体"/>
          <w:color w:val="auto"/>
          <w:sz w:val="24"/>
          <w:szCs w:val="24"/>
          <w:highlight w:val="none"/>
        </w:rPr>
      </w:pPr>
      <w:r/>
      <w:bookmarkStart w:id="618" w:name="_Toc296944562"/>
      <w:r/>
      <w:bookmarkStart w:id="619" w:name="_Toc297120523"/>
      <w:r/>
      <w:bookmarkStart w:id="620" w:name="_Toc292559428"/>
      <w:r/>
      <w:bookmarkStart w:id="621" w:name="_Toc300935016"/>
      <w:r/>
      <w:bookmarkStart w:id="622" w:name="_Toc312678056"/>
      <w:r/>
      <w:bookmarkStart w:id="623" w:name="_Toc292559933"/>
      <w:r/>
      <w:bookmarkStart w:id="624" w:name="_Toc297123565"/>
      <w:r/>
      <w:bookmarkStart w:id="625" w:name="_Toc303539173"/>
      <w:r/>
      <w:bookmarkStart w:id="626" w:name="_Toc297216224"/>
      <w:r/>
      <w:bookmarkStart w:id="627" w:name="_Toc297048409"/>
      <w:r/>
      <w:bookmarkStart w:id="628" w:name="_Toc296503223"/>
      <w:r/>
      <w:bookmarkStart w:id="629" w:name="_Toc296346724"/>
      <w:r/>
      <w:bookmarkStart w:id="630" w:name="_Toc296891051"/>
      <w:r/>
      <w:bookmarkStart w:id="631" w:name="_Toc304295596"/>
      <w:r/>
      <w:bookmarkStart w:id="632" w:name="_Toc296891263"/>
      <w:r/>
      <w:bookmarkStart w:id="633" w:name="_Toc296347222"/>
      <w:r/>
      <w:bookmarkStart w:id="634" w:name="_Toc267251474"/>
      <w:r/>
      <w:bookmarkStart w:id="635" w:name="_Toc267251473"/>
      <w:r/>
      <w:bookmarkStart w:id="636" w:name="_Toc267251475"/>
      <w:r/>
      <w:bookmarkStart w:id="637" w:name="_Toc267251471"/>
      <w:r/>
      <w:bookmarkStart w:id="638" w:name="_Toc267251476"/>
      <w:r/>
      <w:bookmarkStart w:id="639" w:name="_Toc267251470"/>
      <w:r/>
      <w:bookmarkStart w:id="640" w:name="_Toc267251472"/>
      <w:r>
        <w:rPr>
          <w:rFonts w:hint="eastAsia" w:ascii="宋体" w:hAnsi="宋体" w:eastAsia="宋体" w:cs="宋体"/>
          <w:color w:val="auto"/>
          <w:sz w:val="24"/>
          <w:szCs w:val="24"/>
          <w:highlight w:val="none"/>
        </w:rPr>
        <w:t xml:space="preserve">13.2 竣工验收</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480"/>
        <w:jc w:val="left"/>
        <w:spacing w:line="332" w:lineRule="auto"/>
        <w:rPr>
          <w:rFonts w:hint="eastAsia" w:ascii="宋体" w:hAnsi="宋体" w:eastAsia="宋体" w:cs="宋体"/>
          <w:color w:val="auto"/>
          <w:sz w:val="24"/>
          <w:szCs w:val="24"/>
          <w:highlight w:val="none"/>
        </w:rPr>
      </w:pPr>
      <w:r/>
      <w:bookmarkStart w:id="641" w:name="_Toc280868704"/>
      <w:r/>
      <w:bookmarkStart w:id="642" w:name="_Toc280868705"/>
      <w:r/>
      <w:bookmarkStart w:id="643" w:name="_Toc280868706"/>
      <w:r/>
      <w:bookmarkStart w:id="644" w:name="_Toc280868707"/>
      <w:r/>
      <w:bookmarkStart w:id="645" w:name="_Toc280868708"/>
      <w:r/>
      <w:bookmarkStart w:id="646" w:name="_Toc280868709"/>
      <w:r>
        <w:rPr>
          <w:rFonts w:hint="eastAsia" w:ascii="宋体" w:hAnsi="宋体" w:eastAsia="宋体" w:cs="宋体"/>
          <w:color w:val="auto"/>
          <w:sz w:val="24"/>
          <w:szCs w:val="24"/>
          <w:highlight w:val="none"/>
        </w:rPr>
        <w:t xml:space="preserve">13.2.2竣工验收程序</w:t>
      </w:r>
      <w:bookmarkEnd w:id="64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642"/>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64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颁发工程</w:t>
      </w:r>
      <w:r>
        <w:rPr>
          <w:rFonts w:hint="eastAsia" w:ascii="宋体" w:hAnsi="宋体" w:cs="宋体"/>
          <w:color w:val="auto"/>
          <w:sz w:val="24"/>
          <w:szCs w:val="24"/>
          <w:highlight w:val="none"/>
          <w:u w:val="single"/>
          <w:lang w:eastAsia="zh-CN"/>
        </w:rPr>
        <w:t xml:space="preserve">接收</w:t>
      </w:r>
      <w:r>
        <w:rPr>
          <w:rFonts w:hint="eastAsia" w:ascii="宋体" w:hAnsi="宋体" w:eastAsia="宋体" w:cs="宋体"/>
          <w:color w:val="auto"/>
          <w:sz w:val="24"/>
          <w:szCs w:val="24"/>
          <w:highlight w:val="none"/>
          <w:u w:val="single"/>
        </w:rPr>
        <w:t xml:space="preserve">证书后7天内完成工程的移交</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如有，双方另行约定  </w:t>
      </w:r>
      <w:r>
        <w:rPr>
          <w:rFonts w:hint="eastAsia" w:ascii="宋体" w:hAnsi="宋体" w:eastAsia="宋体" w:cs="宋体"/>
          <w:color w:val="auto"/>
          <w:sz w:val="24"/>
          <w:szCs w:val="24"/>
          <w:highlight w:val="none"/>
        </w:rPr>
        <w:t xml:space="preserve">。</w:t>
      </w:r>
      <w:bookmarkEnd w:id="644"/>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如有，双方另行约定。</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645"/>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工程竣工验收合格一周内   </w:t>
      </w:r>
      <w:r>
        <w:rPr>
          <w:rFonts w:hint="eastAsia" w:ascii="宋体" w:hAnsi="宋体" w:eastAsia="宋体" w:cs="宋体"/>
          <w:color w:val="auto"/>
          <w:sz w:val="24"/>
          <w:szCs w:val="24"/>
          <w:highlight w:val="none"/>
        </w:rPr>
        <w:t xml:space="preserve">。</w:t>
      </w:r>
      <w:r/>
    </w:p>
    <w:p>
      <w:pPr>
        <w:pStyle w:val="965"/>
        <w:spacing w:line="332" w:lineRule="auto"/>
        <w:rPr>
          <w:rFonts w:hint="eastAsia" w:ascii="宋体" w:hAnsi="宋体" w:eastAsia="宋体" w:cs="宋体"/>
          <w:bCs w:val="0"/>
          <w:color w:val="auto"/>
          <w:szCs w:val="32"/>
          <w:highlight w:val="none"/>
        </w:rPr>
      </w:pPr>
      <w:r/>
      <w:bookmarkStart w:id="647" w:name="_Toc351203646"/>
      <w:r>
        <w:rPr>
          <w:rFonts w:hint="eastAsia" w:ascii="宋体" w:hAnsi="宋体" w:eastAsia="宋体" w:cs="宋体"/>
          <w:bCs w:val="0"/>
          <w:color w:val="auto"/>
          <w:szCs w:val="32"/>
          <w:highlight w:val="none"/>
        </w:rPr>
        <w:t xml:space="preserve">14. 竣工结算</w:t>
      </w:r>
      <w:bookmarkEnd w:id="64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发包人应在监理人收到进度付款申请单后的28 天内，将进度应付款支付给承包人</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根据本项目付款方式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w:t>
      </w:r>
      <w:r>
        <w:rPr>
          <w:rFonts w:hint="eastAsia" w:ascii="宋体" w:hAnsi="宋体" w:eastAsia="宋体" w:cs="宋体"/>
          <w:color w:val="auto"/>
          <w:sz w:val="24"/>
          <w:szCs w:val="24"/>
          <w:highlight w:val="none"/>
          <w:u w:val="single"/>
          <w:lang w:eastAsia="zh-CN"/>
        </w:rPr>
        <w:t xml:space="preserve">申请单</w:t>
      </w:r>
      <w:r>
        <w:rPr>
          <w:rFonts w:hint="eastAsia" w:ascii="宋体" w:hAnsi="宋体" w:eastAsia="宋体" w:cs="宋体"/>
          <w:color w:val="auto"/>
          <w:sz w:val="24"/>
          <w:szCs w:val="24"/>
          <w:highlight w:val="none"/>
          <w:u w:val="single"/>
        </w:rPr>
        <w:t xml:space="preserve">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发包人在收到承包人最终结清申请单后完成审批。承包人承诺及时对工程审计结果进行确认或提出附有佐证材料的有效异议，如因承包人原因一周内未确认审计结果或提出有效异议，影响结算审计进程的，视为认可审计结果，发包人有权直接以审计单位确认的审计结果与承包人进行工程款结算。</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bookmarkEnd w:id="634"/>
      <w:r/>
      <w:bookmarkEnd w:id="635"/>
      <w:r/>
      <w:bookmarkEnd w:id="636"/>
      <w:r/>
      <w:bookmarkEnd w:id="637"/>
      <w:r/>
      <w:bookmarkEnd w:id="638"/>
      <w:r/>
      <w:bookmarkEnd w:id="639"/>
      <w:r/>
      <w:bookmarkEnd w:id="640"/>
      <w:r/>
      <w:bookmarkEnd w:id="646"/>
      <w:r/>
      <w:r/>
    </w:p>
    <w:p>
      <w:pPr>
        <w:pStyle w:val="965"/>
        <w:spacing w:line="332" w:lineRule="auto"/>
        <w:rPr>
          <w:rFonts w:hint="eastAsia" w:ascii="宋体" w:hAnsi="宋体" w:eastAsia="宋体" w:cs="宋体"/>
          <w:bCs w:val="0"/>
          <w:color w:val="auto"/>
          <w:szCs w:val="32"/>
          <w:highlight w:val="none"/>
        </w:rPr>
      </w:pPr>
      <w:r/>
      <w:bookmarkStart w:id="648" w:name="_Toc351203647"/>
      <w:r/>
      <w:bookmarkStart w:id="649" w:name="_Toc267251483"/>
      <w:r/>
      <w:bookmarkStart w:id="650" w:name="_Toc267251484"/>
      <w:r/>
      <w:bookmarkStart w:id="651" w:name="_Toc267251482"/>
      <w:r/>
      <w:bookmarkStart w:id="652" w:name="_Toc267251485"/>
      <w:r/>
      <w:bookmarkStart w:id="653" w:name="_Toc267251490"/>
      <w:r/>
      <w:bookmarkStart w:id="654" w:name="_Toc267251488"/>
      <w:r/>
      <w:bookmarkStart w:id="655" w:name="_Toc267251489"/>
      <w:r/>
      <w:bookmarkStart w:id="656" w:name="_Toc267251486"/>
      <w:r/>
      <w:bookmarkStart w:id="657" w:name="_Toc267251499"/>
      <w:r/>
      <w:bookmarkStart w:id="658" w:name="_Toc267251503"/>
      <w:r/>
      <w:bookmarkStart w:id="659" w:name="_Toc267251498"/>
      <w:r/>
      <w:bookmarkStart w:id="660" w:name="_Toc267251496"/>
      <w:r/>
      <w:bookmarkStart w:id="661" w:name="_Toc267251493"/>
      <w:r/>
      <w:bookmarkStart w:id="662" w:name="_Toc267251502"/>
      <w:r/>
      <w:bookmarkStart w:id="663" w:name="_Toc267251501"/>
      <w:r/>
      <w:bookmarkStart w:id="664" w:name="_Toc267251494"/>
      <w:r/>
      <w:bookmarkStart w:id="665" w:name="_Toc267251497"/>
      <w:r/>
      <w:bookmarkStart w:id="666" w:name="_Toc267251495"/>
      <w:r/>
      <w:bookmarkStart w:id="667" w:name="_Toc267251492"/>
      <w:r/>
      <w:bookmarkStart w:id="668" w:name="_Toc267251491"/>
      <w:r/>
      <w:bookmarkStart w:id="669" w:name="_Toc267251506"/>
      <w:r/>
      <w:bookmarkStart w:id="670" w:name="_Toc267251504"/>
      <w:r/>
      <w:bookmarkStart w:id="671" w:name="_Toc267251507"/>
      <w:r/>
      <w:bookmarkStart w:id="672" w:name="_Toc267251508"/>
      <w:r>
        <w:rPr>
          <w:rFonts w:hint="eastAsia" w:ascii="宋体" w:hAnsi="宋体" w:eastAsia="宋体" w:cs="宋体"/>
          <w:bCs w:val="0"/>
          <w:color w:val="auto"/>
          <w:szCs w:val="32"/>
          <w:highlight w:val="none"/>
        </w:rPr>
        <w:t xml:space="preserve">15. 缺陷责任期与保修</w:t>
      </w:r>
      <w:bookmarkEnd w:id="64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649"/>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工程通过竣工验收之日起24个月</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4"/>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质量保证金不计息   </w:t>
      </w:r>
      <w:r>
        <w:rPr>
          <w:rFonts w:hint="eastAsia" w:ascii="宋体" w:hAnsi="宋体" w:eastAsia="宋体" w:cs="宋体"/>
          <w:color w:val="auto"/>
          <w:sz w:val="24"/>
          <w:szCs w:val="24"/>
          <w:highlight w:val="none"/>
        </w:rPr>
        <w:t xml:space="preserve">。</w:t>
      </w:r>
      <w:bookmarkEnd w:id="650"/>
      <w:r/>
      <w:bookmarkEnd w:id="65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652"/>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工程保修期按相关规范执行，自工程竣工验收合格之日起计。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保修期内本合同施工内容出现任何质量、缺陷等问题，由承包方承担维修、更换、退货等所发生的一切实际费用，因工程质量问题造成第三方人身伤害、财产损失的，乙方还应予以赔偿。</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工程保修期内如出现第三方造成的施工范围内道路、绿化及其他相关设施的损坏。承包人在接到发包人电话 8 小时内须到达现场维修，产生的费用由承包人先行垫付</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招标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8小时内</w:t>
      </w:r>
      <w:r>
        <w:rPr>
          <w:rFonts w:hint="eastAsia" w:ascii="宋体" w:hAnsi="宋体" w:eastAsia="宋体" w:cs="宋体"/>
          <w:color w:val="auto"/>
          <w:sz w:val="24"/>
          <w:szCs w:val="24"/>
          <w:highlight w:val="none"/>
        </w:rPr>
        <w:t xml:space="preserve">。</w:t>
      </w:r>
      <w:bookmarkEnd w:id="653"/>
      <w:r/>
      <w:bookmarkEnd w:id="654"/>
      <w:r/>
      <w:bookmarkEnd w:id="655"/>
      <w:r/>
      <w:bookmarkEnd w:id="656"/>
      <w:r/>
      <w:r/>
    </w:p>
    <w:p>
      <w:pPr>
        <w:pStyle w:val="965"/>
        <w:spacing w:line="332" w:lineRule="auto"/>
        <w:rPr>
          <w:rFonts w:hint="eastAsia" w:ascii="宋体" w:hAnsi="宋体" w:eastAsia="宋体" w:cs="宋体"/>
          <w:bCs w:val="0"/>
          <w:color w:val="auto"/>
          <w:szCs w:val="32"/>
          <w:highlight w:val="none"/>
        </w:rPr>
      </w:pPr>
      <w:r/>
      <w:bookmarkStart w:id="673" w:name="_Toc351203648"/>
      <w:r/>
      <w:bookmarkStart w:id="674" w:name="_Toc280868717"/>
      <w:r/>
      <w:bookmarkStart w:id="675" w:name="_Toc280868718"/>
      <w:r>
        <w:rPr>
          <w:rFonts w:hint="eastAsia" w:ascii="宋体" w:hAnsi="宋体" w:eastAsia="宋体" w:cs="宋体"/>
          <w:bCs w:val="0"/>
          <w:color w:val="auto"/>
          <w:szCs w:val="32"/>
          <w:highlight w:val="none"/>
        </w:rPr>
        <w:t xml:space="preserve">16. 违约</w:t>
      </w:r>
      <w:bookmarkEnd w:id="67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cs="宋体"/>
          <w:color w:val="auto"/>
          <w:sz w:val="24"/>
          <w:szCs w:val="24"/>
          <w:highlight w:val="non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双方约定  </w:t>
      </w:r>
      <w:r>
        <w:rPr>
          <w:rFonts w:hint="eastAsia" w:ascii="宋体" w:hAnsi="宋体" w:eastAsia="宋体" w:cs="宋体"/>
          <w:color w:val="auto"/>
          <w:sz w:val="24"/>
          <w:szCs w:val="24"/>
          <w:highlight w:val="none"/>
        </w:rPr>
        <w:t xml:space="preserve">。</w:t>
      </w:r>
      <w:r/>
    </w:p>
    <w:p>
      <w:pPr>
        <w:pStyle w:val="965"/>
        <w:spacing w:line="332" w:lineRule="auto"/>
        <w:rPr>
          <w:rFonts w:hint="eastAsia" w:ascii="宋体" w:hAnsi="宋体" w:eastAsia="宋体" w:cs="宋体"/>
          <w:bCs w:val="0"/>
          <w:color w:val="auto"/>
          <w:szCs w:val="32"/>
          <w:highlight w:val="none"/>
        </w:rPr>
      </w:pPr>
      <w:r/>
      <w:bookmarkStart w:id="676" w:name="_Toc351203649"/>
      <w:r>
        <w:rPr>
          <w:rFonts w:hint="eastAsia" w:ascii="宋体" w:hAnsi="宋体" w:eastAsia="宋体" w:cs="宋体"/>
          <w:bCs w:val="0"/>
          <w:color w:val="auto"/>
          <w:szCs w:val="32"/>
          <w:highlight w:val="none"/>
        </w:rPr>
        <w:t xml:space="preserve">17. 不可抗力</w:t>
      </w:r>
      <w:bookmarkEnd w:id="676"/>
      <w:r>
        <w:rPr>
          <w:rFonts w:hint="eastAsia" w:ascii="宋体" w:hAnsi="宋体" w:eastAsia="宋体" w:cs="宋体"/>
          <w:bCs w:val="0"/>
          <w:color w:val="auto"/>
          <w:szCs w:val="32"/>
          <w:highlight w:val="none"/>
        </w:rPr>
        <w:t xml:space="preserve"> </w:t>
      </w:r>
      <w:bookmarkEnd w:id="67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965"/>
        <w:spacing w:line="332" w:lineRule="auto"/>
        <w:rPr>
          <w:rFonts w:hint="eastAsia" w:ascii="宋体" w:hAnsi="宋体" w:eastAsia="宋体" w:cs="宋体"/>
          <w:bCs w:val="0"/>
          <w:color w:val="auto"/>
          <w:szCs w:val="32"/>
          <w:highlight w:val="none"/>
        </w:rPr>
      </w:pPr>
      <w:r/>
      <w:bookmarkStart w:id="677" w:name="_Toc351203650"/>
      <w:r>
        <w:rPr>
          <w:rFonts w:hint="eastAsia" w:ascii="宋体" w:hAnsi="宋体" w:eastAsia="宋体" w:cs="宋体"/>
          <w:bCs w:val="0"/>
          <w:color w:val="auto"/>
          <w:szCs w:val="32"/>
          <w:highlight w:val="none"/>
        </w:rPr>
        <w:t xml:space="preserve">18. 保险</w:t>
      </w:r>
      <w:bookmarkEnd w:id="675"/>
      <w:r/>
      <w:bookmarkEnd w:id="67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承包人自行考虑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pStyle w:val="965"/>
        <w:spacing w:line="332" w:lineRule="auto"/>
        <w:rPr>
          <w:rFonts w:hint="eastAsia" w:ascii="宋体" w:hAnsi="宋体" w:eastAsia="宋体" w:cs="宋体"/>
          <w:bCs w:val="0"/>
          <w:color w:val="auto"/>
          <w:szCs w:val="32"/>
          <w:highlight w:val="none"/>
        </w:rPr>
      </w:pPr>
      <w:r/>
      <w:bookmarkStart w:id="678" w:name="_Toc351203651"/>
      <w:r>
        <w:rPr>
          <w:rFonts w:hint="eastAsia" w:ascii="宋体" w:hAnsi="宋体" w:eastAsia="宋体" w:cs="宋体"/>
          <w:bCs w:val="0"/>
          <w:color w:val="auto"/>
          <w:szCs w:val="32"/>
          <w:highlight w:val="none"/>
        </w:rPr>
        <w:t xml:space="preserve">20. 争议解决</w:t>
      </w:r>
      <w:bookmarkEnd w:id="669"/>
      <w:r/>
      <w:bookmarkEnd w:id="670"/>
      <w:r/>
      <w:bookmarkEnd w:id="67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争</w:t>
      </w:r>
      <w:bookmarkEnd w:id="671"/>
      <w:r>
        <w:rPr>
          <w:rFonts w:hint="eastAsia" w:ascii="宋体" w:hAnsi="宋体" w:eastAsia="宋体" w:cs="宋体"/>
          <w:color w:val="auto"/>
          <w:sz w:val="24"/>
          <w:szCs w:val="24"/>
          <w:highlight w:val="none"/>
        </w:rPr>
        <w:t xml:space="preserve">议评审</w:t>
      </w:r>
      <w:r/>
    </w:p>
    <w:p>
      <w:pPr>
        <w:ind w:left="149" w:firstLine="36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20.4仲裁或诉讼</w:t>
      </w:r>
      <w:bookmarkEnd w:id="672"/>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种方式解决：</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泰州  </w:t>
      </w:r>
      <w:r>
        <w:rPr>
          <w:rFonts w:hint="eastAsia" w:ascii="宋体" w:hAnsi="宋体" w:eastAsia="宋体" w:cs="宋体"/>
          <w:color w:val="auto"/>
          <w:sz w:val="24"/>
          <w:szCs w:val="24"/>
          <w:highlight w:val="none"/>
        </w:rPr>
        <w:t xml:space="preserve">仲裁委员会申请仲裁；</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r/>
    </w:p>
    <w:p>
      <w:pPr>
        <w:pStyle w:val="965"/>
        <w:spacing w:after="120" w:line="332" w:lineRule="auto"/>
        <w:rPr>
          <w:rFonts w:hint="eastAsia" w:ascii="宋体" w:hAnsi="宋体" w:eastAsia="宋体" w:cs="宋体"/>
          <w:bCs w:val="0"/>
          <w:color w:val="auto"/>
          <w:szCs w:val="32"/>
          <w:highlight w:val="none"/>
        </w:rPr>
      </w:pPr>
      <w:r>
        <w:rPr>
          <w:rFonts w:hint="eastAsia" w:ascii="宋体" w:hAnsi="宋体" w:eastAsia="宋体" w:cs="宋体"/>
          <w:bCs w:val="0"/>
          <w:color w:val="auto"/>
          <w:szCs w:val="32"/>
          <w:highlight w:val="none"/>
        </w:rPr>
        <w:t xml:space="preserve">2</w:t>
      </w:r>
      <w:r>
        <w:rPr>
          <w:rFonts w:hint="eastAsia" w:ascii="宋体" w:hAnsi="宋体" w:eastAsia="宋体" w:cs="宋体"/>
          <w:bCs w:val="0"/>
          <w:color w:val="auto"/>
          <w:szCs w:val="32"/>
          <w:highlight w:val="none"/>
          <w:lang w:val="en-US" w:eastAsia="zh-CN"/>
        </w:rPr>
        <w:t xml:space="preserve">1</w:t>
      </w:r>
      <w:r>
        <w:rPr>
          <w:rFonts w:hint="eastAsia" w:ascii="宋体" w:hAnsi="宋体" w:eastAsia="宋体" w:cs="宋体"/>
          <w:bCs w:val="0"/>
          <w:color w:val="auto"/>
          <w:szCs w:val="32"/>
          <w:highlight w:val="none"/>
        </w:rPr>
        <w:t xml:space="preserve">.补充条款</w:t>
      </w:r>
      <w:r/>
    </w:p>
    <w:p>
      <w:pPr>
        <w:ind w:firstLine="480"/>
        <w:jc w:val="left"/>
        <w:keepLines w:val="0"/>
        <w:keepNext w:val="0"/>
        <w:pageBreakBefore w:val="0"/>
        <w:spacing w:line="332" w:lineRule="auto"/>
        <w:widowControl/>
        <w:rPr>
          <w:rFonts w:hint="eastAsia" w:ascii="宋体" w:hAnsi="宋体"/>
          <w:color w:val="auto"/>
          <w:sz w:val="24"/>
          <w:szCs w:val="24"/>
        </w:rPr>
        <w:suppressLineNumbers w:val="0"/>
      </w:pPr>
      <w:r>
        <w:rPr>
          <w:rFonts w:hint="eastAsia" w:ascii="宋体" w:hAnsi="宋体" w:eastAsia="宋体" w:cs="宋体"/>
          <w:color w:val="auto"/>
          <w:sz w:val="24"/>
          <w:szCs w:val="24"/>
          <w:lang w:val="en-US" w:eastAsia="zh-CN" w:bidi="ar"/>
        </w:rPr>
        <w:t xml:space="preserve">22.1 </w:t>
      </w:r>
      <w:r>
        <w:rPr>
          <w:rFonts w:hint="eastAsia" w:ascii="宋体" w:hAnsi="宋体"/>
          <w:color w:val="auto"/>
          <w:sz w:val="24"/>
          <w:szCs w:val="24"/>
        </w:rPr>
        <w:t xml:space="preserve">廉政要求</w:t>
      </w:r>
      <w:r>
        <w:rPr>
          <w:rFonts w:hint="eastAsia" w:ascii="宋体" w:hAnsi="宋体"/>
          <w:color w:val="auto"/>
          <w:sz w:val="24"/>
          <w:szCs w:val="24"/>
          <w:lang w:eastAsia="zh-CN"/>
        </w:rPr>
        <w:t xml:space="preserve">：</w:t>
      </w:r>
      <w:r>
        <w:rPr>
          <w:rFonts w:hint="eastAsia" w:ascii="宋体" w:hAnsi="宋体"/>
          <w:color w:val="auto"/>
          <w:sz w:val="24"/>
          <w:szCs w:val="24"/>
        </w:rPr>
        <w:t xml:space="preserve">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w:t>
      </w:r>
      <w:r/>
    </w:p>
    <w:p>
      <w:pPr>
        <w:ind w:firstLine="420"/>
        <w:spacing w:line="332" w:lineRule="auto"/>
        <w:rPr>
          <w:rFonts w:hint="eastAsia" w:ascii="宋体" w:hAnsi="宋体" w:eastAsia="宋体" w:cs="宋体"/>
          <w:color w:val="auto"/>
          <w:spacing w:val="-3"/>
          <w:sz w:val="24"/>
          <w:szCs w:val="24"/>
          <w:u w:val="none"/>
          <w:lang w:val="en-US" w:eastAsia="zh-CN"/>
        </w:rPr>
      </w:pPr>
      <w:r>
        <w:rPr>
          <w:rFonts w:hint="eastAsia" w:ascii="宋体" w:hAnsi="宋体" w:eastAsia="宋体" w:cs="宋体"/>
          <w:color w:val="auto"/>
          <w:sz w:val="24"/>
          <w:szCs w:val="24"/>
          <w:lang w:val="en-US" w:eastAsia="zh-CN" w:bidi="ar"/>
        </w:rPr>
        <w:t xml:space="preserve">22.</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pacing w:val="-3"/>
          <w:sz w:val="24"/>
          <w:szCs w:val="24"/>
          <w:u w:val="none"/>
          <w:lang w:val="en-US" w:eastAsia="zh-CN"/>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p>
    <w:p>
      <w:pPr>
        <w:jc w:val="left"/>
        <w:keepLines w:val="0"/>
        <w:keepNext w:val="0"/>
        <w:pageBreakBefore w:val="0"/>
        <w:spacing w:before="127" w:line="360" w:lineRule="auto"/>
        <w:widowControl/>
        <w:rPr>
          <w:rFonts w:hint="default" w:ascii="宋体" w:hAnsi="宋体" w:eastAsia="宋体" w:cs="宋体"/>
          <w:color w:val="auto"/>
          <w:spacing w:val="-3"/>
          <w:sz w:val="24"/>
          <w:szCs w:val="24"/>
          <w:u w:val="none"/>
          <w:lang w:val="en-US" w:eastAsia="zh-CN"/>
        </w:rPr>
      </w:pPr>
      <w:r>
        <w:rPr>
          <w:rFonts w:hint="eastAsia" w:ascii="宋体" w:hAnsi="宋体" w:eastAsia="宋体" w:cs="宋体"/>
          <w:color w:val="auto"/>
          <w:spacing w:val="-3"/>
          <w:sz w:val="24"/>
          <w:szCs w:val="24"/>
          <w:u w:val="none"/>
          <w:lang w:val="en-US" w:eastAsia="zh-CN"/>
        </w:rPr>
        <w:t xml:space="preserve">附件：</w:t>
      </w:r>
      <w:r/>
    </w:p>
    <w:tbl>
      <w:tblPr>
        <w:tblStyle w:val="972"/>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1425"/>
        <w:gridCol w:w="711"/>
        <w:gridCol w:w="711"/>
        <w:gridCol w:w="1190"/>
        <w:gridCol w:w="1254"/>
        <w:gridCol w:w="1268"/>
        <w:gridCol w:w="1078"/>
      </w:tblGrid>
      <w:tr>
        <w:trPr>
          <w:trHeight w:val="417"/>
        </w:trPr>
        <w:tc>
          <w:tcPr>
            <w:gridSpan w:val="8"/>
            <w:tcBorders>
              <w:top w:val="single" w:color="000000" w:sz="4" w:space="0"/>
              <w:left w:val="single" w:color="000000" w:sz="4" w:space="0"/>
              <w:bottom w:val="single" w:color="000000" w:sz="4" w:space="0"/>
              <w:right w:val="single" w:color="000000" w:sz="4" w:space="0"/>
            </w:tcBorders>
            <w:tcW w:w="83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拟派本项目团队人员一览表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本项目任职</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姓名</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职称</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从业年限</w:t>
            </w:r>
            <w:r/>
          </w:p>
        </w:tc>
        <w:tc>
          <w:tcPr>
            <w:gridSpan w:val="2"/>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执业资格证书</w:t>
            </w:r>
            <w:r/>
          </w:p>
        </w:tc>
        <w:tc>
          <w:tcPr>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证书名称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7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质量员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5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施工员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资料员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3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ind w:firstLine="480"/>
        <w:rPr>
          <w:rStyle w:val="1214"/>
          <w:color w:val="auto"/>
          <w:sz w:val="24"/>
          <w:szCs w:val="24"/>
          <w:lang w:val="en-US" w:eastAsia="zh-CN" w:bidi="ar"/>
        </w:rPr>
      </w:pPr>
      <w:r>
        <w:rPr>
          <w:rFonts w:hint="eastAsia" w:ascii="宋体" w:hAnsi="宋体" w:eastAsia="宋体" w:cs="宋体"/>
          <w:i w:val="0"/>
          <w:iCs w:val="0"/>
          <w:color w:val="auto"/>
          <w:sz w:val="24"/>
          <w:szCs w:val="24"/>
          <w:u w:val="none"/>
          <w:lang w:val="en-US" w:eastAsia="zh-CN" w:bidi="ar"/>
        </w:rPr>
        <w:t xml:space="preserve">注：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w:t>
      </w:r>
      <w:r>
        <w:rPr>
          <w:rStyle w:val="1200"/>
          <w:color w:val="auto"/>
          <w:sz w:val="24"/>
          <w:szCs w:val="24"/>
          <w:lang w:val="en-US" w:eastAsia="zh-CN" w:bidi="ar"/>
        </w:rPr>
        <w:t xml:space="preserve">〔</w:t>
      </w:r>
      <w:r>
        <w:rPr>
          <w:rStyle w:val="1214"/>
          <w:color w:val="auto"/>
          <w:sz w:val="24"/>
          <w:szCs w:val="24"/>
          <w:lang w:val="en-US" w:eastAsia="zh-CN" w:bidi="ar"/>
        </w:rPr>
        <w:t xml:space="preserve">2023</w:t>
      </w:r>
      <w:r>
        <w:rPr>
          <w:rStyle w:val="1200"/>
          <w:color w:val="auto"/>
          <w:sz w:val="24"/>
          <w:szCs w:val="24"/>
          <w:lang w:val="en-US" w:eastAsia="zh-CN" w:bidi="ar"/>
        </w:rPr>
        <w:t xml:space="preserve">〕</w:t>
      </w:r>
      <w:r>
        <w:rPr>
          <w:rStyle w:val="1214"/>
          <w:color w:val="auto"/>
          <w:sz w:val="24"/>
          <w:szCs w:val="24"/>
          <w:lang w:val="en-US" w:eastAsia="zh-CN" w:bidi="ar"/>
        </w:rPr>
        <w:t xml:space="preserve">41号文）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tabs>
          <w:tab w:val="left" w:pos="685" w:leader="none"/>
        </w:tabs>
        <w:rPr>
          <w:rFonts w:hint="eastAsia" w:ascii="宋体" w:hAnsi="宋体" w:eastAsia="宋体" w:cs="宋体"/>
          <w:color w:val="auto"/>
          <w:sz w:val="24"/>
          <w:szCs w:val="24"/>
          <w:highlight w:val="none"/>
        </w:rPr>
      </w:pPr>
      <w:r/>
      <w:bookmarkStart w:id="679" w:name="_Toc152042551"/>
      <w:r/>
      <w:bookmarkStart w:id="680" w:name="_Toc179632787"/>
      <w:r/>
      <w:bookmarkStart w:id="681" w:name="_Toc152045769"/>
      <w:r>
        <w:rPr>
          <w:rStyle w:val="1215"/>
          <w:rFonts w:hint="eastAsia" w:ascii="宋体" w:hAnsi="宋体" w:eastAsia="宋体" w:cs="宋体"/>
          <w:color w:val="auto"/>
          <w:sz w:val="24"/>
          <w:szCs w:val="24"/>
          <w:highlight w:val="none"/>
        </w:rPr>
        <w:t xml:space="preserve">附件：履约担保格式</w:t>
      </w:r>
      <w:bookmarkEnd w:id="679"/>
      <w:r/>
      <w:bookmarkEnd w:id="680"/>
      <w:r/>
      <w:bookmarkEnd w:id="681"/>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tabs>
          <w:tab w:val="left" w:pos="68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按照《住房和城乡建设部关于印发工程保函示范文本的通知》（建市〔2021〕11号）中明确的格式递交。</w:t>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合同附件1：</w:t>
      </w:r>
      <w:r/>
    </w:p>
    <w:p>
      <w:pPr>
        <w:jc w:val="center"/>
        <w:spacing w:before="120" w:after="120" w:line="440" w:lineRule="exact"/>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t xml:space="preserve">廉政合同书</w:t>
      </w:r>
      <w:r/>
    </w:p>
    <w:p>
      <w:pPr>
        <w:pStyle w:val="981"/>
        <w:ind w:right="0" w:firstLine="464"/>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eastAsia="zh-CN"/>
        </w:rPr>
        <w:t xml:space="preserve">泰州市公安局海陵分局警史陈列室升级改造项目</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（以下简称本工程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
          <w:sz w:val="24"/>
          <w:szCs w:val="24"/>
          <w:highlight w:val="none"/>
        </w:rPr>
        <w:t xml:space="preserve">合同总价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92"/>
          <w:sz w:val="24"/>
          <w:szCs w:val="24"/>
          <w:highlight w:val="none"/>
        </w:rPr>
        <w:t xml:space="preserve"> </w:t>
      </w:r>
      <w:r>
        <w:rPr>
          <w:rFonts w:hint="eastAsia" w:ascii="宋体" w:hAnsi="宋体" w:eastAsia="宋体" w:cs="宋体"/>
          <w:color w:val="auto"/>
          <w:spacing w:val="-92"/>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万元。</w:t>
      </w:r>
      <w:r>
        <w:rPr>
          <w:rFonts w:hint="eastAsia" w:ascii="宋体" w:hAnsi="宋体" w:eastAsia="宋体" w:cs="宋体"/>
          <w:color w:val="auto"/>
          <w:spacing w:val="-6"/>
          <w:sz w:val="24"/>
          <w:szCs w:val="24"/>
          <w:highlight w:val="none"/>
        </w:rPr>
        <w:t xml:space="preserve">由建设单位</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泰州市公安局海陵分局</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none"/>
        </w:rPr>
        <w:t xml:space="preserve">（</w:t>
      </w:r>
      <w:r>
        <w:rPr>
          <w:rFonts w:hint="eastAsia" w:ascii="宋体" w:hAnsi="宋体" w:eastAsia="宋体" w:cs="宋体"/>
          <w:color w:val="auto"/>
          <w:spacing w:val="-6"/>
          <w:sz w:val="24"/>
          <w:szCs w:val="24"/>
          <w:highlight w:val="none"/>
        </w:rPr>
        <w:t xml:space="preserve">以下简称甲方）负责建设，经招投标，由中标单位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eastAsia="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position w:val="-3"/>
          <w:sz w:val="24"/>
          <w:szCs w:val="24"/>
          <w:highlight w:val="none"/>
        </w:rPr>
        <w:t xml:space="preserve"> </w:t>
      </w:r>
      <w:r>
        <w:rPr>
          <w:rFonts w:hint="eastAsia" w:ascii="宋体" w:hAnsi="宋体" w:eastAsia="宋体" w:cs="宋体"/>
          <w:color w:val="auto"/>
          <w:spacing w:val="-1"/>
          <w:sz w:val="24"/>
          <w:szCs w:val="24"/>
          <w:highlight w:val="none"/>
        </w:rPr>
        <w:t xml:space="preserve">（以下简称乙方）承揽本工程。根据党和国家关于工程建设领域党风廉政建设和反腐败工作的有</w:t>
      </w:r>
      <w:r>
        <w:rPr>
          <w:rFonts w:hint="eastAsia" w:ascii="宋体" w:hAnsi="宋体" w:eastAsia="宋体" w:cs="宋体"/>
          <w:color w:val="auto"/>
          <w:spacing w:val="-3"/>
          <w:sz w:val="24"/>
          <w:szCs w:val="24"/>
          <w:highlight w:val="none"/>
        </w:rPr>
        <w:t xml:space="preserve">关要求，为避</w:t>
      </w:r>
      <w:r>
        <w:rPr>
          <w:rFonts w:hint="eastAsia" w:ascii="宋体" w:hAnsi="宋体" w:eastAsia="宋体" w:cs="宋体"/>
          <w:color w:val="auto"/>
          <w:spacing w:val="-1"/>
          <w:sz w:val="24"/>
          <w:szCs w:val="24"/>
          <w:highlight w:val="none"/>
        </w:rPr>
        <w:t xml:space="preserve">免和杜绝各种不廉洁现象的发生，维护好国家、集体的合法权益，确保工程建设高效、优质， 特订立如下工程建设廉政合同书，供双方共同遵守执行。</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第一条，</w:t>
      </w:r>
      <w:r>
        <w:rPr>
          <w:rFonts w:hint="eastAsia" w:ascii="宋体" w:hAnsi="宋体" w:eastAsia="宋体" w:cs="宋体"/>
          <w:color w:val="auto"/>
          <w:spacing w:val="-1"/>
          <w:sz w:val="24"/>
          <w:szCs w:val="24"/>
          <w:highlight w:val="none"/>
        </w:rPr>
        <w:t xml:space="preserve">双方共同遵守的约定</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（一）严格遵守党和国家有关法律及上级组织的有关规定。同时严格遵守国家关于市场准入、工程招标投标等有关</w:t>
      </w:r>
      <w:r>
        <w:rPr>
          <w:rFonts w:hint="eastAsia" w:ascii="宋体" w:hAnsi="宋体" w:eastAsia="宋体" w:cs="宋体"/>
          <w:color w:val="auto"/>
          <w:spacing w:val="-1"/>
          <w:sz w:val="24"/>
          <w:szCs w:val="24"/>
          <w:highlight w:val="none"/>
          <w:lang w:eastAsia="zh-CN"/>
        </w:rPr>
        <w:t xml:space="preserve">法律法规</w:t>
      </w:r>
      <w:r>
        <w:rPr>
          <w:rFonts w:hint="eastAsia" w:ascii="宋体" w:hAnsi="宋体" w:eastAsia="宋体" w:cs="宋体"/>
          <w:color w:val="auto"/>
          <w:spacing w:val="-1"/>
          <w:sz w:val="24"/>
          <w:szCs w:val="24"/>
          <w:highlight w:val="none"/>
        </w:rPr>
        <w:t xml:space="preserve">，相关政策，以及廉政建设的各项规定。</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（三）建立健全廉政制度，开展廉政教育和谈心谈话，设立廉政告示牌，公布举报电话，监督并认真查处违法违纪行为。</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（四）发现对方在业务活动中有违反廉政规定的行为，有及时提醒对方纠正的权利和义务。</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（五）发现对方严重违反本协议义务条款的行为，有向其上级有关部门举报、建议给予处理并要求告知处理结果的权利。</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第二条，</w:t>
      </w:r>
      <w:r>
        <w:rPr>
          <w:rFonts w:hint="eastAsia" w:ascii="宋体" w:hAnsi="宋体" w:eastAsia="宋体" w:cs="宋体"/>
          <w:color w:val="auto"/>
          <w:spacing w:val="-1"/>
          <w:sz w:val="24"/>
          <w:szCs w:val="24"/>
          <w:highlight w:val="none"/>
        </w:rPr>
        <w:t xml:space="preserve">甲方的义务</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（一）甲方及其工作人员不得索要或接受乙方的现金、代币购物券、债券股票等有价证券、消费 券、购物卡、商品提货单等各类支付凭证和其他贵重物品，不得以任何理由在乙方报销任何应由甲方或个人支付的费用等。</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（二）甲方工作人员不得参加乙方安排的超标准宴请和娱乐活动；不得接受乙方提供的通讯工具、交通工具和高档办公用品等。</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（三）甲方及其工作人员不得要求或者接受乙方为其住房装修、婚丧嫁娶活动、配偶子女的工作安排以及出国出境、旅游等提供方便。</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（五）甲方工作人员不得在逢年过节、婚丧喜庆、工作调动、子女上学等方面收受乙方和相关单位的礼金、礼品。</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第三条，</w:t>
      </w:r>
      <w:r>
        <w:rPr>
          <w:rFonts w:hint="eastAsia" w:ascii="宋体" w:hAnsi="宋体" w:eastAsia="宋体" w:cs="宋体"/>
          <w:color w:val="auto"/>
          <w:spacing w:val="-1"/>
          <w:sz w:val="24"/>
          <w:szCs w:val="24"/>
          <w:highlight w:val="none"/>
        </w:rPr>
        <w:t xml:space="preserve">乙方的义务</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 乙方不得以任何理由安排甲方工作人员参加超标准宴请及娱乐活动； 不得为甲方及其工作人员购置或提供通讯工具、交通工具和高档办公用品等。</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（三）乙方不得为甲方及其工作人员的住房装修、婚丧嫁娶活动、配偶子女的工作安排以及出国出境、旅游等提供方便。</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（四）乙方不准以任何理由接受甲方人员的配偶、子女、亲属、熟人等参与本工程有关的设备、 材料、工程分包、劳务等经济活动。不得以任何理由为甲方购买项目工程施工合同规定以外的材料、设备等。</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（五）乙方不得利用逢年过节、婚丧喜庆、工作调动、子女上学等方面向甲方及其工作人员赠送礼金、礼品。</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第四条 违约责任</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（一）甲方工作人员违反本协议第一、二条的， 甲方按管理权限，依据有关规定给予党纪、政纪或组织处理；涉嫌犯罪的，移交司法机关追究刑事责任。</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（二）乙方及其工作人员违反本协议第一</w:t>
      </w:r>
      <w:r>
        <w:rPr>
          <w:rFonts w:hint="eastAsia" w:ascii="宋体" w:hAnsi="宋体" w:eastAsia="宋体" w:cs="宋体"/>
          <w:color w:val="auto"/>
          <w:spacing w:val="-1"/>
          <w:sz w:val="24"/>
          <w:szCs w:val="24"/>
          <w:highlight w:val="none"/>
          <w:lang w:eastAsia="zh-CN"/>
        </w:rPr>
        <w:t xml:space="preserve">、第</w:t>
      </w:r>
      <w:r>
        <w:rPr>
          <w:rFonts w:hint="eastAsia" w:ascii="宋体" w:hAnsi="宋体" w:eastAsia="宋体" w:cs="宋体"/>
          <w:color w:val="auto"/>
          <w:spacing w:val="-1"/>
          <w:sz w:val="24"/>
          <w:szCs w:val="24"/>
          <w:highlight w:val="none"/>
        </w:rPr>
        <w:t xml:space="preserve">三条的，乙方按管理权限，依据有关规定给予党纪、 政纪或组织处理；涉嫌犯罪的，移交司法机关追究刑事责任；给甲方造成经济损失的，应予以赔偿；情节严重的，甲方报请市建设行政管理部门根据相关规定给予处罚。</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第五条，</w:t>
      </w:r>
      <w:r>
        <w:rPr>
          <w:rFonts w:hint="eastAsia" w:ascii="宋体" w:hAnsi="宋体" w:eastAsia="宋体" w:cs="宋体"/>
          <w:color w:val="auto"/>
          <w:spacing w:val="-1"/>
          <w:sz w:val="24"/>
          <w:szCs w:val="24"/>
          <w:highlight w:val="none"/>
        </w:rPr>
        <w:t xml:space="preserve">监督检查</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本协议由甲乙双方负责监督， 或由甲乙双方的上级纪检监察机关对本协议履行情况进行检查，提出在本协议规定范围内的裁定意见。</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第六条 本协议有效期为双方签署之日起至该工程项目竣工交付止。</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第七条 本协议作为建设工程施工合同（协议书）的附件，与施工合同（协议书）具有同等的法律效力，经合同双方签</w:t>
      </w:r>
      <w:r>
        <w:rPr>
          <w:rFonts w:hint="eastAsia" w:ascii="宋体" w:hAnsi="宋体" w:eastAsia="宋体" w:cs="宋体"/>
          <w:color w:val="auto"/>
          <w:spacing w:val="-1"/>
          <w:sz w:val="24"/>
          <w:szCs w:val="24"/>
          <w:highlight w:val="none"/>
          <w:lang w:eastAsia="zh-CN"/>
        </w:rPr>
        <w:t xml:space="preserve">署后</w:t>
      </w:r>
      <w:r>
        <w:rPr>
          <w:rFonts w:hint="eastAsia" w:ascii="宋体" w:hAnsi="宋体" w:eastAsia="宋体" w:cs="宋体"/>
          <w:color w:val="auto"/>
          <w:spacing w:val="-1"/>
          <w:sz w:val="24"/>
          <w:szCs w:val="24"/>
          <w:highlight w:val="none"/>
        </w:rPr>
        <w:t xml:space="preserve">立即生效。</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第八条 本协议一式</w:t>
      </w:r>
      <w:r>
        <w:rPr>
          <w:rFonts w:hint="eastAsia" w:ascii="宋体" w:hAnsi="宋体" w:eastAsia="宋体" w:cs="宋体"/>
          <w:color w:val="auto"/>
          <w:spacing w:val="-1"/>
          <w:sz w:val="24"/>
          <w:szCs w:val="24"/>
          <w:highlight w:val="none"/>
          <w:u w:val="single"/>
        </w:rPr>
        <w:t xml:space="preserve"> 肆 </w:t>
      </w:r>
      <w:r>
        <w:rPr>
          <w:rFonts w:hint="eastAsia" w:ascii="宋体" w:hAnsi="宋体" w:eastAsia="宋体" w:cs="宋体"/>
          <w:color w:val="auto"/>
          <w:spacing w:val="-1"/>
          <w:sz w:val="24"/>
          <w:szCs w:val="24"/>
          <w:highlight w:val="none"/>
        </w:rPr>
        <w:t xml:space="preserve">份， 甲乙双方各执</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贰</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份</w:t>
      </w:r>
      <w:r>
        <w:rPr>
          <w:color w:val="auto"/>
          <w:spacing w:val="5"/>
          <w:sz w:val="24"/>
          <w:szCs w:val="24"/>
        </w:rPr>
        <w:t xml:space="preserve">。</w:t>
      </w:r>
      <w:r/>
    </w:p>
    <w:p>
      <w:pPr>
        <w:pStyle w:val="981"/>
        <w:ind w:left="0" w:right="0" w:firstLine="22"/>
        <w:jc w:val="both"/>
        <w:spacing w:after="0" w:line="4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pStyle w:val="981"/>
        <w:ind w:left="0" w:right="0" w:firstLine="22"/>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 xml:space="preserve">甲方法人代表（签字</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6"/>
          <w:sz w:val="24"/>
          <w:szCs w:val="24"/>
          <w:highlight w:val="none"/>
        </w:rPr>
        <w:t xml:space="preserve">乙方法人代表（签字</w:t>
      </w:r>
      <w:r>
        <w:rPr>
          <w:rFonts w:hint="eastAsia" w:ascii="宋体" w:hAnsi="宋体" w:eastAsia="宋体" w:cs="宋体"/>
          <w:color w:val="auto"/>
          <w:spacing w:val="-5"/>
          <w:sz w:val="24"/>
          <w:szCs w:val="24"/>
          <w:highlight w:val="none"/>
        </w:rPr>
        <w:t xml:space="preserve">）：</w:t>
      </w:r>
      <w:r/>
    </w:p>
    <w:p>
      <w:pPr>
        <w:pStyle w:val="981"/>
        <w:ind w:left="63" w:right="63"/>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5"/>
          <w:sz w:val="24"/>
          <w:szCs w:val="24"/>
          <w:highlight w:val="none"/>
        </w:rPr>
        <w:t xml:space="preserve">甲方单位（公章</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4"/>
          <w:sz w:val="24"/>
          <w:szCs w:val="24"/>
          <w:highlight w:val="none"/>
        </w:rPr>
        <w:t xml:space="preserve">乙方单位（公章</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2"/>
          <w:sz w:val="24"/>
          <w:szCs w:val="24"/>
          <w:highlight w:val="none"/>
        </w:rPr>
        <w:t xml:space="preserve">：</w:t>
      </w:r>
      <w:r/>
    </w:p>
    <w:p>
      <w:pPr>
        <w:pStyle w:val="981"/>
        <w:ind w:left="63" w:right="63" w:firstLine="6084"/>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3"/>
          <w:sz w:val="24"/>
          <w:szCs w:val="24"/>
          <w:highlight w:val="none"/>
        </w:rPr>
        <w:t xml:space="preserve"> 年</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3"/>
          <w:sz w:val="24"/>
          <w:szCs w:val="24"/>
          <w:highlight w:val="none"/>
        </w:rPr>
        <w:t xml:space="preserve">月</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 xml:space="preserve">日</w:t>
      </w:r>
      <w:r/>
    </w:p>
    <w:p>
      <w:pPr>
        <w:pStyle w:val="981"/>
        <w:ind w:left="63" w:right="63"/>
        <w:jc w:val="both"/>
        <w:spacing w:before="72" w:line="219" w:lineRule="auto"/>
        <w:rPr>
          <w:rFonts w:hint="eastAsia" w:ascii="宋体" w:hAnsi="宋体" w:eastAsia="宋体" w:cs="宋体"/>
          <w:color w:val="auto"/>
          <w:spacing w:val="-9"/>
          <w:sz w:val="22"/>
          <w:highlight w:val="none"/>
        </w:rPr>
      </w:pPr>
      <w:r>
        <w:rPr>
          <w:rFonts w:hint="eastAsia" w:ascii="宋体" w:hAnsi="宋体" w:eastAsia="宋体" w:cs="宋体"/>
          <w:color w:val="auto"/>
          <w:spacing w:val="-9"/>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附件 2：</w:t>
      </w:r>
      <w:r/>
    </w:p>
    <w:p>
      <w:pPr>
        <w:jc w:val="center"/>
        <w:spacing w:line="360" w:lineRule="auto"/>
        <w:rPr>
          <w:rFonts w:ascii="宋体" w:hAnsi="宋体"/>
          <w:b/>
          <w:color w:val="auto"/>
          <w:sz w:val="32"/>
          <w:szCs w:val="32"/>
        </w:rPr>
      </w:pPr>
      <w:r>
        <w:rPr>
          <w:rFonts w:ascii="宋体" w:hAnsi="宋体"/>
          <w:b/>
          <w:color w:val="auto"/>
          <w:sz w:val="32"/>
          <w:szCs w:val="32"/>
        </w:rPr>
        <w:t xml:space="preserve">工程质量保修书</w:t>
      </w:r>
      <w:r/>
    </w:p>
    <w:p>
      <w:pPr>
        <w:spacing w:line="360" w:lineRule="auto"/>
        <w:rPr>
          <w:rFonts w:ascii="宋体" w:hAnsi="宋体"/>
          <w:color w:val="auto"/>
          <w:sz w:val="24"/>
        </w:rPr>
      </w:pPr>
      <w:r>
        <w:rPr>
          <w:rFonts w:ascii="宋体" w:hAnsi="宋体"/>
          <w:color w:val="auto"/>
          <w:sz w:val="24"/>
        </w:rPr>
        <w:t xml:space="preserve">发包人（全称）：</w:t>
      </w:r>
      <w:r>
        <w:rPr>
          <w:rFonts w:ascii="宋体" w:hAnsi="宋体"/>
          <w:color w:val="auto"/>
          <w:sz w:val="24"/>
          <w:u w:val="single"/>
        </w:rPr>
        <w:t xml:space="preserve"> </w:t>
      </w:r>
      <w:r>
        <w:rPr>
          <w:rFonts w:hint="eastAsia" w:ascii="宋体" w:hAnsi="宋体"/>
          <w:b/>
          <w:color w:val="auto"/>
          <w:sz w:val="24"/>
          <w:u w:val="single"/>
        </w:rPr>
        <w:t xml:space="preserve">  </w:t>
      </w:r>
      <w:r>
        <w:rPr>
          <w:rFonts w:hint="eastAsia" w:ascii="宋体" w:hAnsi="宋体"/>
          <w:color w:val="auto"/>
          <w:sz w:val="24"/>
          <w:u w:val="single"/>
          <w:lang w:val="en"/>
        </w:rPr>
        <w:t xml:space="preserve">泰州市</w:t>
      </w:r>
      <w:r>
        <w:rPr>
          <w:rFonts w:hint="eastAsia" w:ascii="宋体" w:hAnsi="宋体"/>
          <w:color w:val="auto"/>
          <w:sz w:val="24"/>
          <w:u w:val="single"/>
          <w:lang w:val="en-US" w:eastAsia="zh-CN"/>
        </w:rPr>
        <w:t xml:space="preserve">公安局海陵分局</w:t>
      </w:r>
      <w:r>
        <w:rPr>
          <w:rFonts w:hint="eastAsia" w:ascii="宋体" w:hAnsi="宋体"/>
          <w:color w:val="auto"/>
          <w:sz w:val="24"/>
          <w:u w:val="single"/>
          <w:lang w:val="en"/>
        </w:rPr>
        <w:t xml:space="preserve"> </w:t>
      </w:r>
      <w:r>
        <w:rPr>
          <w:rFonts w:ascii="宋体" w:hAnsi="宋体"/>
          <w:color w:val="auto"/>
          <w:sz w:val="24"/>
          <w:u w:val="single"/>
          <w:lang w:val="en"/>
        </w:rPr>
        <w:t xml:space="preserve">   </w:t>
      </w:r>
      <w:r>
        <w:rPr>
          <w:rFonts w:hint="eastAsia" w:ascii="宋体" w:hAnsi="宋体"/>
          <w:b/>
          <w:color w:val="auto"/>
          <w:sz w:val="24"/>
          <w:u w:val="single"/>
        </w:rPr>
        <w:t xml:space="preserve"> </w:t>
      </w:r>
      <w:r>
        <w:rPr>
          <w:rFonts w:hint="eastAsia" w:ascii="宋体" w:hAnsi="宋体"/>
          <w:color w:val="auto"/>
          <w:sz w:val="24"/>
          <w:u w:val="single"/>
        </w:rPr>
        <w:t xml:space="preserve"> </w:t>
      </w:r>
      <w:r/>
    </w:p>
    <w:p>
      <w:pPr>
        <w:spacing w:line="360" w:lineRule="auto"/>
        <w:rPr>
          <w:rFonts w:ascii="宋体" w:hAnsi="宋体"/>
          <w:color w:val="auto"/>
          <w:sz w:val="24"/>
        </w:rPr>
      </w:pPr>
      <w:r>
        <w:rPr>
          <w:rFonts w:ascii="宋体" w:hAnsi="宋体"/>
          <w:color w:val="auto"/>
          <w:sz w:val="24"/>
        </w:rPr>
        <w:t xml:space="preserve">承包人（全称）：</w:t>
      </w:r>
      <w:r>
        <w:rPr>
          <w:rFonts w:hint="eastAsia" w:ascii="宋体" w:hAnsi="宋体" w:cs="宋体"/>
          <w:b/>
          <w:color w:val="auto"/>
          <w:sz w:val="24"/>
          <w:u w:val="single"/>
        </w:rPr>
        <w:t xml:space="preserve">  </w:t>
      </w:r>
      <w:r>
        <w:rPr>
          <w:rFonts w:hint="eastAsia" w:ascii="宋体" w:hAnsi="宋体"/>
          <w:color w:val="auto"/>
          <w:sz w:val="24"/>
          <w:u w:val="single"/>
          <w:lang w:val="en"/>
        </w:rPr>
        <w:t xml:space="preserve">                        </w:t>
      </w:r>
      <w:r>
        <w:rPr>
          <w:rFonts w:hint="eastAsia" w:ascii="宋体" w:hAnsi="宋体" w:cs="宋体"/>
          <w:b/>
          <w:color w:val="auto"/>
          <w:sz w:val="24"/>
          <w:u w:val="single"/>
        </w:rPr>
        <w:t xml:space="preserve">   </w:t>
      </w:r>
      <w:r/>
    </w:p>
    <w:p>
      <w:pPr>
        <w:ind w:firstLine="480"/>
        <w:spacing w:line="360" w:lineRule="auto"/>
        <w:rPr>
          <w:rFonts w:ascii="宋体" w:hAnsi="宋体"/>
          <w:color w:val="auto"/>
          <w:sz w:val="24"/>
        </w:rPr>
      </w:pPr>
      <w:r>
        <w:rPr>
          <w:rFonts w:ascii="宋体" w:hAnsi="宋体"/>
          <w:color w:val="auto"/>
          <w:sz w:val="24"/>
        </w:rPr>
        <w:t xml:space="preserve">发包人和承包人根据《中华人民共和国建筑法》和《建设工程质量管理条例》，经协商一致就</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szCs w:val="24"/>
          <w:u w:val="single"/>
          <w:lang w:eastAsia="zh-CN"/>
        </w:rPr>
        <w:t xml:space="preserve">泰州市公安局海陵分局警史陈列室升级改造项目</w:t>
      </w:r>
      <w:r>
        <w:rPr>
          <w:rFonts w:hint="eastAsia" w:ascii="宋体" w:hAnsi="宋体"/>
          <w:color w:val="auto"/>
          <w:sz w:val="24"/>
          <w:u w:val="single"/>
        </w:rPr>
        <w:t xml:space="preserve"> </w:t>
      </w:r>
      <w:r>
        <w:rPr>
          <w:rFonts w:ascii="宋体" w:hAnsi="宋体"/>
          <w:color w:val="auto"/>
          <w:sz w:val="24"/>
        </w:rPr>
        <w:t xml:space="preserve">（工程全称）签订工程质量保修书。</w:t>
      </w:r>
      <w:r/>
    </w:p>
    <w:p>
      <w:pPr>
        <w:ind w:firstLine="482"/>
        <w:spacing w:line="360" w:lineRule="auto"/>
        <w:rPr>
          <w:rFonts w:ascii="宋体" w:hAnsi="宋体"/>
          <w:b/>
          <w:color w:val="auto"/>
          <w:sz w:val="24"/>
        </w:rPr>
      </w:pPr>
      <w:r>
        <w:rPr>
          <w:rFonts w:ascii="宋体" w:hAnsi="宋体"/>
          <w:b/>
          <w:color w:val="auto"/>
          <w:sz w:val="24"/>
        </w:rPr>
        <w:t xml:space="preserve">一、工程质量保修范围和内容</w:t>
      </w:r>
      <w:r/>
    </w:p>
    <w:p>
      <w:pPr>
        <w:ind w:firstLine="480"/>
        <w:spacing w:line="360" w:lineRule="auto"/>
        <w:rPr>
          <w:rFonts w:ascii="宋体" w:hAnsi="宋体"/>
          <w:color w:val="auto"/>
          <w:sz w:val="24"/>
        </w:rPr>
      </w:pPr>
      <w:r>
        <w:rPr>
          <w:rFonts w:ascii="宋体" w:hAnsi="宋体"/>
          <w:color w:val="auto"/>
          <w:sz w:val="24"/>
        </w:rPr>
        <w:t xml:space="preserve">承包人在质量保修期内，按照有关法律规定和合同约定，承担工程质量保修责任。</w:t>
      </w:r>
      <w:r/>
    </w:p>
    <w:p>
      <w:pPr>
        <w:ind w:firstLine="465"/>
        <w:spacing w:line="360" w:lineRule="auto"/>
        <w:rPr>
          <w:rFonts w:hint="eastAsia" w:ascii="宋体" w:hAnsi="宋体"/>
          <w:color w:val="auto"/>
          <w:sz w:val="24"/>
        </w:rPr>
      </w:pPr>
      <w:r>
        <w:rPr>
          <w:rFonts w:ascii="宋体" w:hAnsi="宋体"/>
          <w:color w:val="auto"/>
          <w:sz w:val="24"/>
        </w:rPr>
        <w:t xml:space="preserve">质量保修范围包括</w:t>
      </w:r>
      <w:r>
        <w:rPr>
          <w:rFonts w:hint="eastAsia" w:ascii="宋体" w:hAnsi="宋体"/>
          <w:color w:val="auto"/>
          <w:sz w:val="24"/>
        </w:rPr>
        <w:t xml:space="preserve">：</w:t>
      </w:r>
      <w:r>
        <w:rPr>
          <w:rFonts w:hint="eastAsia" w:ascii="宋体" w:hAnsi="宋体"/>
          <w:color w:val="auto"/>
          <w:sz w:val="24"/>
          <w:u w:val="single"/>
        </w:rPr>
        <w:t xml:space="preserve">本工程承包人全部施工范围内的所有施工项目</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具体保修的内容，双方约定如下：</w:t>
      </w:r>
      <w:r>
        <w:rPr>
          <w:rFonts w:hint="eastAsia" w:ascii="宋体" w:cs="宋体"/>
          <w:color w:val="auto"/>
          <w:sz w:val="24"/>
          <w:u w:val="single"/>
        </w:rPr>
        <w:t xml:space="preserve">合同约定施工项目存在由施工质量引起的质量缺陷问题和由此引发的工程、设施等损坏，没有达到其产品寿命</w:t>
      </w:r>
      <w:r>
        <w:rPr>
          <w:rFonts w:ascii="宋体" w:hAnsi="宋体"/>
          <w:color w:val="auto"/>
          <w:sz w:val="24"/>
        </w:rPr>
        <w:t xml:space="preserve">。</w:t>
      </w:r>
      <w:r/>
    </w:p>
    <w:p>
      <w:pPr>
        <w:ind w:firstLine="482"/>
        <w:spacing w:line="360" w:lineRule="auto"/>
        <w:rPr>
          <w:rFonts w:ascii="宋体" w:hAnsi="宋体"/>
          <w:b/>
          <w:color w:val="auto"/>
          <w:sz w:val="24"/>
        </w:rPr>
      </w:pPr>
      <w:r>
        <w:rPr>
          <w:rFonts w:ascii="宋体" w:hAnsi="宋体"/>
          <w:b/>
          <w:color w:val="auto"/>
          <w:sz w:val="24"/>
        </w:rPr>
        <w:t xml:space="preserve">二、质量保修期</w:t>
      </w:r>
      <w:r/>
    </w:p>
    <w:p>
      <w:pPr>
        <w:ind w:firstLine="480"/>
        <w:spacing w:line="360" w:lineRule="auto"/>
        <w:rPr>
          <w:rFonts w:ascii="宋体" w:hAnsi="宋体"/>
          <w:color w:val="auto"/>
          <w:sz w:val="24"/>
        </w:rPr>
      </w:pPr>
      <w:r>
        <w:rPr>
          <w:rFonts w:ascii="宋体" w:hAnsi="宋体"/>
          <w:color w:val="auto"/>
          <w:sz w:val="24"/>
        </w:rPr>
        <w:t xml:space="preserve">根据《建设工程质量管理条例》及有关规定，工程的质量保修期如下：</w:t>
      </w:r>
      <w:r/>
    </w:p>
    <w:p>
      <w:pPr>
        <w:ind w:firstLine="480"/>
        <w:spacing w:line="360" w:lineRule="auto"/>
        <w:rPr>
          <w:rFonts w:hint="eastAsia" w:ascii="宋体" w:hAnsi="宋体"/>
          <w:color w:val="auto"/>
          <w:sz w:val="24"/>
        </w:rPr>
      </w:pPr>
      <w:r>
        <w:rPr>
          <w:rFonts w:hint="eastAsia" w:ascii="宋体" w:hAnsi="宋体"/>
          <w:color w:val="auto"/>
          <w:sz w:val="24"/>
        </w:rPr>
        <w:t xml:space="preserve">1．市政基础设施工程、房屋建筑的基础工程和主体结构工程为：</w:t>
      </w:r>
      <w:r>
        <w:rPr>
          <w:rFonts w:hint="eastAsia" w:ascii="宋体" w:hAnsi="宋体"/>
          <w:color w:val="auto"/>
          <w:sz w:val="24"/>
          <w:u w:val="single"/>
        </w:rPr>
        <w:t xml:space="preserve">设计文件规定的工程合理使用年限</w:t>
      </w:r>
      <w:r>
        <w:rPr>
          <w:rFonts w:hint="eastAsia" w:ascii="宋体" w:hAnsi="宋体"/>
          <w:color w:val="auto"/>
          <w:sz w:val="24"/>
        </w:rPr>
        <w:t xml:space="preserve">；</w:t>
      </w:r>
      <w:r/>
    </w:p>
    <w:p>
      <w:pPr>
        <w:ind w:firstLine="480"/>
        <w:spacing w:line="360" w:lineRule="auto"/>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屋面防水工程、有防水要求的卫生间、房间和外墙面的防渗</w:t>
      </w:r>
      <w:r>
        <w:rPr>
          <w:rFonts w:hint="eastAsia" w:ascii="宋体" w:hAnsi="宋体"/>
          <w:color w:val="auto"/>
          <w:sz w:val="24"/>
        </w:rPr>
        <w:t xml:space="preserve">为</w:t>
      </w:r>
      <w:r>
        <w:rPr>
          <w:rFonts w:ascii="宋体" w:hAnsi="宋体"/>
          <w:color w:val="auto"/>
          <w:sz w:val="24"/>
          <w:u w:val="single"/>
        </w:rPr>
        <w:t xml:space="preserve"> </w:t>
      </w:r>
      <w:r>
        <w:rPr>
          <w:rFonts w:hint="eastAsia" w:ascii="宋体" w:hAnsi="宋体"/>
          <w:color w:val="auto"/>
          <w:sz w:val="24"/>
          <w:u w:val="single"/>
        </w:rPr>
        <w:t xml:space="preserve"> 5 </w:t>
      </w:r>
      <w:r>
        <w:rPr>
          <w:rFonts w:ascii="宋体" w:hAnsi="宋体"/>
          <w:color w:val="auto"/>
          <w:sz w:val="24"/>
          <w:u w:val="single"/>
        </w:rPr>
        <w:t xml:space="preserve"> </w:t>
      </w:r>
      <w:r>
        <w:rPr>
          <w:rFonts w:ascii="宋体" w:hAnsi="宋体"/>
          <w:color w:val="auto"/>
          <w:sz w:val="24"/>
        </w:rPr>
        <w:t xml:space="preserve">年；</w:t>
      </w:r>
      <w:r/>
    </w:p>
    <w:p>
      <w:pPr>
        <w:ind w:firstLine="480"/>
        <w:spacing w:line="360" w:lineRule="auto"/>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电气管线、给排水管道、设备安装</w:t>
      </w:r>
      <w:r>
        <w:rPr>
          <w:rFonts w:hint="eastAsia" w:ascii="宋体" w:hAnsi="宋体"/>
          <w:color w:val="auto"/>
          <w:sz w:val="24"/>
        </w:rPr>
        <w:t xml:space="preserve">和装修工程</w:t>
      </w:r>
      <w:r>
        <w:rPr>
          <w:rFonts w:ascii="宋体" w:hAnsi="宋体"/>
          <w:color w:val="auto"/>
          <w:sz w:val="24"/>
        </w:rPr>
        <w:t xml:space="preserve">为</w:t>
      </w:r>
      <w:r>
        <w:rPr>
          <w:rFonts w:ascii="宋体" w:hAnsi="宋体"/>
          <w:color w:val="auto"/>
          <w:sz w:val="24"/>
          <w:u w:val="single"/>
        </w:rPr>
        <w:t xml:space="preserve"> </w:t>
      </w:r>
      <w:r>
        <w:rPr>
          <w:rFonts w:hint="eastAsia" w:ascii="宋体" w:hAnsi="宋体"/>
          <w:color w:val="auto"/>
          <w:sz w:val="24"/>
          <w:u w:val="single"/>
        </w:rPr>
        <w:t xml:space="preserve"> 2  </w:t>
      </w:r>
      <w:r>
        <w:rPr>
          <w:rFonts w:ascii="宋体" w:hAnsi="宋体"/>
          <w:color w:val="auto"/>
          <w:sz w:val="24"/>
        </w:rPr>
        <w:t xml:space="preserve">年；</w:t>
      </w:r>
      <w:r/>
    </w:p>
    <w:p>
      <w:pPr>
        <w:ind w:firstLine="480"/>
        <w:spacing w:line="360" w:lineRule="auto"/>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其他项目保修期限约定如下：</w:t>
      </w:r>
      <w:r>
        <w:rPr>
          <w:rFonts w:hint="eastAsia" w:ascii="宋体" w:hAnsi="宋体"/>
          <w:color w:val="auto"/>
          <w:sz w:val="24"/>
          <w:u w:val="single"/>
        </w:rPr>
        <w:t xml:space="preserve">以上没有说明的其它项目的保修期为两年</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质量保修期自工程竣工验收合格之日起计算。</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三、缺陷责任期</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工程缺陷责任期为</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个月，缺陷责任期自工程通过竣工验收之日起计算。单位工程先于全部工程进行验收，单位工程缺陷责任期自单位工程验收合格之日起算。</w:t>
      </w:r>
      <w:r/>
    </w:p>
    <w:p>
      <w:pPr>
        <w:pStyle w:val="981"/>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缺陷责任期终止后，发包人应退还剩余的质量保证金。</w:t>
      </w:r>
      <w:r/>
    </w:p>
    <w:p>
      <w:pPr>
        <w:spacing w:line="360" w:lineRule="auto"/>
        <w:rPr>
          <w:rFonts w:ascii="宋体" w:hAnsi="宋体"/>
          <w:b/>
          <w:color w:val="auto"/>
          <w:sz w:val="24"/>
        </w:rPr>
      </w:pPr>
      <w:r>
        <w:rPr>
          <w:rFonts w:ascii="宋体" w:hAnsi="宋体"/>
          <w:b/>
          <w:color w:val="auto"/>
          <w:sz w:val="24"/>
        </w:rPr>
        <w:t xml:space="preserve">    </w:t>
      </w:r>
      <w:r>
        <w:rPr>
          <w:rFonts w:hint="eastAsia" w:ascii="宋体" w:hAnsi="宋体"/>
          <w:b/>
          <w:color w:val="auto"/>
          <w:sz w:val="24"/>
          <w:lang w:val="en-US" w:eastAsia="zh-CN"/>
        </w:rPr>
        <w:t xml:space="preserve">四</w:t>
      </w:r>
      <w:r>
        <w:rPr>
          <w:rFonts w:ascii="宋体" w:hAnsi="宋体"/>
          <w:b/>
          <w:color w:val="auto"/>
          <w:sz w:val="24"/>
        </w:rPr>
        <w:t xml:space="preserve">、质量保修责任</w:t>
      </w:r>
      <w:r/>
    </w:p>
    <w:p>
      <w:pPr>
        <w:ind w:firstLine="480"/>
        <w:jc w:val="left"/>
        <w:spacing w:line="360" w:lineRule="auto"/>
        <w:rPr>
          <w:rFonts w:ascii="宋体" w:hAnsi="宋体" w:cs="宋体"/>
          <w:color w:val="auto"/>
          <w:sz w:val="24"/>
        </w:rPr>
      </w:pPr>
      <w:r>
        <w:rPr>
          <w:rFonts w:hint="eastAsia" w:ascii="宋体" w:hAnsi="宋体" w:cs="ËÎÌå"/>
          <w:color w:val="auto"/>
          <w:sz w:val="24"/>
          <w:lang w:val="en-US" w:eastAsia="zh-CN"/>
        </w:rPr>
        <w:t xml:space="preserve">1.</w:t>
      </w:r>
      <w:r>
        <w:rPr>
          <w:rFonts w:hint="eastAsia" w:ascii="宋体" w:hAnsi="宋体" w:cs="宋体"/>
          <w:color w:val="auto"/>
          <w:sz w:val="24"/>
        </w:rPr>
        <w:t xml:space="preserve">根据《建设工程质量管理条例》的规定，</w:t>
      </w:r>
      <w:r>
        <w:rPr>
          <w:rFonts w:hint="eastAsia" w:ascii="宋体" w:hAnsi="宋体" w:cs="宋体"/>
          <w:color w:val="auto"/>
          <w:sz w:val="24"/>
          <w:u w:val="single"/>
        </w:rPr>
        <w:t xml:space="preserve">本工程自办理竣工验收手续后，在约定的保修范围和规定的保修期限内发生质量缺陷的，应由承包人履行保修义务，并对造成的损失承担赔偿责任</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ËÎÌå"/>
          <w:color w:val="auto"/>
          <w:sz w:val="24"/>
          <w:lang w:val="en-US" w:eastAsia="zh-CN"/>
        </w:rPr>
        <w:t xml:space="preserve">2.</w:t>
      </w:r>
      <w:r>
        <w:rPr>
          <w:rFonts w:hint="eastAsia" w:ascii="宋体" w:hAnsi="宋体" w:cs="宋体"/>
          <w:color w:val="auto"/>
          <w:sz w:val="24"/>
        </w:rPr>
        <w:t xml:space="preserve">本保修书所称的质量缺陷是指</w:t>
      </w:r>
      <w:r>
        <w:rPr>
          <w:rFonts w:hint="eastAsia" w:ascii="宋体" w:hAnsi="宋体" w:cs="宋体"/>
          <w:color w:val="auto"/>
          <w:sz w:val="24"/>
          <w:u w:val="single"/>
        </w:rPr>
        <w:t xml:space="preserve">工程不符合国家或行业现行的有关强制性标准、施工验收规范、设计文件及合同中对工程质量的要求</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ËÎÌå"/>
          <w:color w:val="auto"/>
          <w:sz w:val="24"/>
          <w:lang w:val="en-US" w:eastAsia="zh-CN"/>
        </w:rPr>
        <w:t xml:space="preserve">3.</w:t>
      </w:r>
      <w:r>
        <w:rPr>
          <w:rFonts w:hint="eastAsia" w:ascii="宋体" w:hAnsi="宋体" w:cs="宋体"/>
          <w:color w:val="auto"/>
          <w:sz w:val="24"/>
        </w:rPr>
        <w:t xml:space="preserve">本工程在保修期限内出现质量缺陷，发包人向承包人发出保修通知，承包人应当在接到保修通知之日起</w:t>
      </w:r>
      <w:r>
        <w:rPr>
          <w:rFonts w:ascii="宋体" w:hAnsi="宋体" w:cs="ËÎÌå"/>
          <w:color w:val="auto"/>
          <w:sz w:val="24"/>
          <w:u w:val="single"/>
        </w:rPr>
        <w:t xml:space="preserve">7</w:t>
      </w:r>
      <w:r>
        <w:rPr>
          <w:rFonts w:hint="eastAsia" w:ascii="宋体" w:hAnsi="宋体" w:cs="宋体"/>
          <w:color w:val="auto"/>
          <w:sz w:val="24"/>
          <w:u w:val="single"/>
        </w:rPr>
        <w:t xml:space="preserve">天</w:t>
      </w:r>
      <w:r>
        <w:rPr>
          <w:rFonts w:hint="eastAsia" w:ascii="宋体" w:hAnsi="宋体" w:cs="宋体"/>
          <w:color w:val="auto"/>
          <w:sz w:val="24"/>
        </w:rPr>
        <w:t xml:space="preserve">内派人保修。承包人不在约定时间内派人修理，发包人可以委托其他人员修理，保修费用从质量保修金内扣除。</w:t>
      </w:r>
      <w:r/>
    </w:p>
    <w:p>
      <w:pPr>
        <w:jc w:val="left"/>
        <w:spacing w:line="360" w:lineRule="auto"/>
        <w:rPr>
          <w:rFonts w:ascii="宋体" w:hAnsi="宋体" w:cs="宋体"/>
          <w:color w:val="auto"/>
          <w:sz w:val="24"/>
        </w:rPr>
      </w:pPr>
      <w:r>
        <w:rPr>
          <w:rFonts w:hint="eastAsia" w:ascii="宋体" w:hAnsi="宋体" w:cs="ËÎÌå"/>
          <w:color w:val="auto"/>
          <w:sz w:val="24"/>
        </w:rPr>
        <w:t xml:space="preserve">   </w:t>
      </w:r>
      <w:r>
        <w:rPr>
          <w:rFonts w:hint="eastAsia" w:ascii="宋体" w:hAnsi="宋体" w:cs="ËÎÌå"/>
          <w:color w:val="auto"/>
          <w:sz w:val="24"/>
          <w:lang w:val="en-US" w:eastAsia="zh-CN"/>
        </w:rPr>
        <w:t xml:space="preserve">4.</w:t>
      </w:r>
      <w:r>
        <w:rPr>
          <w:rFonts w:hint="eastAsia" w:ascii="宋体" w:hAnsi="宋体" w:cs="宋体"/>
          <w:color w:val="auto"/>
          <w:sz w:val="24"/>
        </w:rPr>
        <w:t xml:space="preserve">发生须紧急抢修事故，承包人接到事故通知后</w:t>
      </w:r>
      <w:r>
        <w:rPr>
          <w:rFonts w:ascii="宋体" w:hAnsi="宋体" w:cs="ËÎÌå"/>
          <w:color w:val="auto"/>
          <w:sz w:val="24"/>
        </w:rPr>
        <w:t xml:space="preserve">,</w:t>
      </w:r>
      <w:r>
        <w:rPr>
          <w:rFonts w:hint="eastAsia" w:ascii="宋体" w:hAnsi="宋体" w:cs="宋体"/>
          <w:color w:val="auto"/>
          <w:sz w:val="24"/>
        </w:rPr>
        <w:t xml:space="preserve">应立即到达事故现场抢修。非承包人施工质量引起的事故，抢修费用由发包人承包。</w:t>
      </w:r>
      <w:r/>
    </w:p>
    <w:p>
      <w:pPr>
        <w:ind w:firstLine="480"/>
        <w:spacing w:line="360" w:lineRule="auto"/>
        <w:rPr>
          <w:rFonts w:hint="eastAsia" w:ascii="宋体" w:hAnsi="宋体"/>
          <w:b/>
          <w:color w:val="auto"/>
          <w:sz w:val="24"/>
        </w:rPr>
      </w:pPr>
      <w:r>
        <w:rPr>
          <w:rFonts w:ascii="宋体" w:hAnsi="宋体" w:cs="ËÎÌå"/>
          <w:color w:val="auto"/>
          <w:sz w:val="24"/>
        </w:rPr>
        <w:t xml:space="preserve">5</w:t>
      </w:r>
      <w:r>
        <w:rPr>
          <w:rFonts w:hint="eastAsia" w:ascii="宋体" w:hAnsi="宋体" w:cs="宋体"/>
          <w:color w:val="auto"/>
          <w:sz w:val="24"/>
          <w:lang w:val="en-US" w:eastAsia="zh-CN"/>
        </w:rPr>
        <w:t xml:space="preserve">.</w:t>
      </w:r>
      <w:r>
        <w:rPr>
          <w:rFonts w:hint="eastAsia" w:ascii="宋体" w:hAnsi="宋体" w:cs="宋体"/>
          <w:color w:val="auto"/>
          <w:sz w:val="24"/>
        </w:rPr>
        <w:t xml:space="preserve">质量保修期完成后，由发包人组织验收。</w:t>
      </w:r>
      <w:r/>
    </w:p>
    <w:p>
      <w:pPr>
        <w:ind w:firstLine="482"/>
        <w:spacing w:line="360" w:lineRule="auto"/>
        <w:rPr>
          <w:rFonts w:ascii="宋体" w:hAnsi="宋体"/>
          <w:b/>
          <w:color w:val="auto"/>
          <w:sz w:val="24"/>
        </w:rPr>
      </w:pPr>
      <w:r>
        <w:rPr>
          <w:rFonts w:hint="eastAsia" w:ascii="宋体" w:hAnsi="宋体"/>
          <w:b/>
          <w:color w:val="auto"/>
          <w:sz w:val="24"/>
          <w:lang w:val="en-US" w:eastAsia="zh-CN"/>
        </w:rPr>
        <w:t xml:space="preserve">五</w:t>
      </w:r>
      <w:r>
        <w:rPr>
          <w:rFonts w:ascii="宋体" w:hAnsi="宋体"/>
          <w:b/>
          <w:color w:val="auto"/>
          <w:sz w:val="24"/>
        </w:rPr>
        <w:t xml:space="preserve">、保修</w:t>
      </w:r>
      <w:r>
        <w:rPr>
          <w:rFonts w:hint="eastAsia" w:ascii="宋体" w:hAnsi="宋体"/>
          <w:b/>
          <w:color w:val="auto"/>
          <w:sz w:val="24"/>
        </w:rPr>
        <w:t xml:space="preserve">保证金的支付及保修</w:t>
      </w:r>
      <w:r>
        <w:rPr>
          <w:rFonts w:ascii="宋体" w:hAnsi="宋体"/>
          <w:b/>
          <w:color w:val="auto"/>
          <w:sz w:val="24"/>
        </w:rPr>
        <w:t xml:space="preserve">费用</w:t>
      </w:r>
      <w:r/>
    </w:p>
    <w:p>
      <w:pPr>
        <w:ind w:firstLine="480"/>
        <w:jc w:val="left"/>
        <w:spacing w:line="360" w:lineRule="auto"/>
        <w:rPr>
          <w:rFonts w:ascii="宋体" w:hAnsi="宋体" w:cs="宋体"/>
          <w:color w:val="auto"/>
          <w:sz w:val="24"/>
        </w:rPr>
      </w:pPr>
      <w:r>
        <w:rPr>
          <w:rFonts w:ascii="宋体" w:hAnsi="宋体" w:cs="ËÎÌå"/>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工程质量保修金一般不超过施工合同价款的</w:t>
      </w:r>
      <w:r>
        <w:rPr>
          <w:rFonts w:ascii="宋体" w:hAnsi="宋体" w:cs="ËÎÌå"/>
          <w:color w:val="auto"/>
          <w:sz w:val="24"/>
          <w:u w:val="single"/>
        </w:rPr>
        <w:t xml:space="preserve">3%</w:t>
      </w:r>
      <w:r>
        <w:rPr>
          <w:rFonts w:ascii="宋体" w:hAnsi="宋体" w:cs="ËÎÌå"/>
          <w:color w:val="auto"/>
          <w:sz w:val="24"/>
        </w:rPr>
        <w:t xml:space="preserve">,</w:t>
      </w:r>
      <w:r>
        <w:rPr>
          <w:rFonts w:hint="eastAsia" w:ascii="宋体" w:hAnsi="宋体" w:cs="宋体"/>
          <w:color w:val="auto"/>
          <w:sz w:val="24"/>
        </w:rPr>
        <w:t xml:space="preserve">本工程约定的工程质量保修金为施工结算价款的</w:t>
      </w:r>
      <w:r>
        <w:rPr>
          <w:rFonts w:ascii="宋体" w:hAnsi="宋体" w:cs="ËÎÌå"/>
          <w:color w:val="auto"/>
          <w:sz w:val="24"/>
          <w:u w:val="single"/>
        </w:rPr>
        <w:t xml:space="preserve">3%</w:t>
      </w:r>
      <w:r>
        <w:rPr>
          <w:rFonts w:hint="eastAsia" w:ascii="宋体" w:hAnsi="宋体" w:cs="宋体"/>
          <w:color w:val="auto"/>
          <w:sz w:val="24"/>
        </w:rPr>
        <w:t xml:space="preserve">。发包人在保修期满后</w:t>
      </w:r>
      <w:r>
        <w:rPr>
          <w:rFonts w:ascii="宋体" w:hAnsi="宋体" w:cs="ËÎÌå"/>
          <w:color w:val="auto"/>
          <w:sz w:val="24"/>
        </w:rPr>
        <w:t xml:space="preserve">30 </w:t>
      </w:r>
      <w:r>
        <w:rPr>
          <w:rFonts w:hint="eastAsia" w:ascii="宋体" w:hAnsi="宋体" w:cs="宋体"/>
          <w:color w:val="auto"/>
          <w:sz w:val="24"/>
        </w:rPr>
        <w:t xml:space="preserve">天内无息退还承包人。</w:t>
      </w:r>
      <w:r/>
    </w:p>
    <w:p>
      <w:pPr>
        <w:ind w:firstLine="480"/>
        <w:jc w:val="left"/>
        <w:spacing w:line="360" w:lineRule="auto"/>
        <w:rPr>
          <w:rFonts w:ascii="宋体" w:hAnsi="宋体"/>
          <w:color w:val="auto"/>
          <w:sz w:val="24"/>
        </w:rPr>
      </w:pPr>
      <w:r>
        <w:rPr>
          <w:rFonts w:ascii="宋体" w:hAnsi="宋体" w:cs="ËÎÌå"/>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在本工程保修范围和保修期限内发生的质量问题，由承包人义务保修，并对造成的损失承担赔偿责任。</w:t>
      </w:r>
      <w:r>
        <w:rPr>
          <w:rFonts w:ascii="宋体" w:hAnsi="宋体"/>
          <w:color w:val="auto"/>
          <w:sz w:val="24"/>
        </w:rPr>
        <w:t xml:space="preserve">。</w:t>
      </w:r>
      <w:r/>
    </w:p>
    <w:p>
      <w:pPr>
        <w:ind w:firstLine="482"/>
        <w:jc w:val="left"/>
        <w:spacing w:line="360" w:lineRule="auto"/>
        <w:rPr>
          <w:rFonts w:ascii="宋体" w:hAnsi="宋体"/>
          <w:color w:val="auto"/>
          <w:sz w:val="24"/>
        </w:rPr>
      </w:pPr>
      <w:r>
        <w:rPr>
          <w:rFonts w:hint="eastAsia" w:ascii="宋体" w:hAnsi="宋体"/>
          <w:b/>
          <w:color w:val="auto"/>
          <w:sz w:val="24"/>
          <w:lang w:val="en-US" w:eastAsia="zh-CN"/>
        </w:rPr>
        <w:t xml:space="preserve">六</w:t>
      </w:r>
      <w:r>
        <w:rPr>
          <w:rFonts w:ascii="宋体" w:hAnsi="宋体"/>
          <w:color w:val="auto"/>
          <w:sz w:val="24"/>
        </w:rPr>
        <w:t xml:space="preserve">、</w:t>
      </w:r>
      <w:r>
        <w:rPr>
          <w:rFonts w:ascii="宋体" w:hAnsi="宋体"/>
          <w:b/>
          <w:color w:val="auto"/>
          <w:sz w:val="24"/>
        </w:rPr>
        <w:t xml:space="preserve">双方约定的其他工程质量保修事项：</w:t>
      </w:r>
      <w:r>
        <w:rPr>
          <w:rFonts w:ascii="宋体" w:hAnsi="宋体"/>
          <w:color w:val="auto"/>
          <w:sz w:val="24"/>
          <w:u w:val="single"/>
        </w:rPr>
        <w:t xml:space="preserve"> </w:t>
      </w:r>
      <w:r>
        <w:rPr>
          <w:rFonts w:hint="eastAsia" w:ascii="宋体" w:hAnsi="宋体"/>
          <w:color w:val="auto"/>
          <w:sz w:val="24"/>
          <w:u w:val="single"/>
        </w:rPr>
        <w:t xml:space="preserve">   /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tabs>
          <w:tab w:val="left" w:pos="1560" w:leader="none"/>
        </w:tabs>
        <w:rPr>
          <w:rFonts w:ascii="宋体" w:hAnsi="宋体"/>
          <w:color w:val="auto"/>
          <w:sz w:val="24"/>
        </w:rPr>
      </w:pPr>
      <w:r>
        <w:rPr>
          <w:rFonts w:hint="eastAsia" w:ascii="宋体" w:hAnsi="宋体"/>
          <w:color w:val="auto"/>
          <w:sz w:val="24"/>
        </w:rPr>
        <w:t xml:space="preserve">本</w:t>
      </w:r>
      <w:r>
        <w:rPr>
          <w:rFonts w:ascii="宋体" w:hAnsi="宋体"/>
          <w:color w:val="auto"/>
          <w:sz w:val="24"/>
        </w:rPr>
        <w:t xml:space="preserve">工程质量保修书</w:t>
      </w:r>
      <w:r>
        <w:rPr>
          <w:rFonts w:hint="eastAsia" w:ascii="宋体" w:hAnsi="宋体"/>
          <w:color w:val="auto"/>
          <w:sz w:val="24"/>
        </w:rPr>
        <w:t xml:space="preserve">，</w:t>
      </w:r>
      <w:r>
        <w:rPr>
          <w:rFonts w:ascii="宋体" w:hAnsi="宋体"/>
          <w:color w:val="auto"/>
          <w:sz w:val="24"/>
        </w:rPr>
        <w:t xml:space="preserve">由</w:t>
      </w:r>
      <w:r>
        <w:rPr>
          <w:rFonts w:hint="eastAsia" w:ascii="宋体" w:hAnsi="宋体"/>
          <w:color w:val="auto"/>
          <w:sz w:val="24"/>
        </w:rPr>
        <w:t xml:space="preserve">施工合同</w:t>
      </w:r>
      <w:r>
        <w:rPr>
          <w:rFonts w:ascii="宋体" w:hAnsi="宋体"/>
          <w:color w:val="auto"/>
          <w:sz w:val="24"/>
        </w:rPr>
        <w:t xml:space="preserve">发包人、承包人</w:t>
      </w:r>
      <w:r>
        <w:rPr>
          <w:rFonts w:hint="eastAsia" w:ascii="宋体" w:hAnsi="宋体"/>
          <w:color w:val="auto"/>
          <w:sz w:val="24"/>
        </w:rPr>
        <w:t xml:space="preserve">双方</w:t>
      </w:r>
      <w:r>
        <w:rPr>
          <w:rFonts w:ascii="宋体" w:hAnsi="宋体"/>
          <w:color w:val="auto"/>
          <w:sz w:val="24"/>
        </w:rPr>
        <w:t xml:space="preserve">在竣工验收前共同签署，作为施工合同附件，其有效期限</w:t>
      </w:r>
      <w:r>
        <w:rPr>
          <w:rFonts w:hint="eastAsia" w:ascii="宋体" w:hAnsi="宋体"/>
          <w:color w:val="auto"/>
          <w:sz w:val="24"/>
        </w:rPr>
        <w:t xml:space="preserve">自订立时间起</w:t>
      </w:r>
      <w:r>
        <w:rPr>
          <w:rFonts w:ascii="宋体" w:hAnsi="宋体"/>
          <w:color w:val="auto"/>
          <w:sz w:val="24"/>
        </w:rPr>
        <w:t xml:space="preserve">至保修期</w:t>
      </w:r>
      <w:r>
        <w:rPr>
          <w:rFonts w:hint="eastAsia" w:ascii="宋体" w:hAnsi="宋体"/>
          <w:color w:val="auto"/>
          <w:sz w:val="24"/>
        </w:rPr>
        <w:t xml:space="preserve">限</w:t>
      </w:r>
      <w:r>
        <w:rPr>
          <w:rFonts w:ascii="宋体" w:hAnsi="宋体"/>
          <w:color w:val="auto"/>
          <w:sz w:val="24"/>
        </w:rPr>
        <w:t xml:space="preserve">满。</w:t>
      </w:r>
      <w:r/>
    </w:p>
    <w:p>
      <w:pPr>
        <w:ind w:firstLine="420"/>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t xml:space="preserve">发包人(公章)：</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承包人(公章)：</w:t>
      </w:r>
      <w:r/>
    </w:p>
    <w:p>
      <w:pPr>
        <w:spacing w:line="360" w:lineRule="auto"/>
        <w:rPr>
          <w:rFonts w:ascii="宋体" w:hAnsi="宋体"/>
          <w:color w:val="auto"/>
          <w:sz w:val="24"/>
          <w:u w:val="single"/>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       </w:t>
      </w:r>
      <w:r>
        <w:rPr>
          <w:rFonts w:ascii="宋体" w:hAnsi="宋体"/>
          <w:color w:val="auto"/>
          <w:sz w:val="24"/>
        </w:rPr>
        <w:t xml:space="preserve">地  址：</w:t>
      </w:r>
      <w:r>
        <w:rPr>
          <w:rFonts w:hint="eastAsia" w:ascii="宋体" w:hAnsi="宋体"/>
          <w:color w:val="auto"/>
          <w:sz w:val="24"/>
          <w:u w:val="single"/>
        </w:rPr>
        <w:t xml:space="preserve">   </w:t>
      </w:r>
      <w:r>
        <w:rPr>
          <w:rFonts w:hint="eastAsia"/>
          <w:color w:val="auto"/>
          <w:szCs w:val="21"/>
          <w:u w:val="single"/>
        </w:rPr>
        <w:t xml:space="preserve">            </w:t>
      </w:r>
      <w:r>
        <w:rPr>
          <w:rFonts w:hint="eastAsia" w:ascii="宋体" w:hAnsi="宋体"/>
          <w:color w:val="auto"/>
          <w:sz w:val="24"/>
          <w:u w:val="single"/>
        </w:rPr>
        <w:t xml:space="preserve">       </w:t>
      </w:r>
      <w:r/>
    </w:p>
    <w:p>
      <w:pPr>
        <w:spacing w:line="360" w:lineRule="auto"/>
        <w:rPr>
          <w:rFonts w:ascii="宋体" w:hAnsi="宋体"/>
          <w:color w:val="auto"/>
          <w:sz w:val="24"/>
        </w:rPr>
      </w:pPr>
      <w:r>
        <w:rPr>
          <w:rFonts w:ascii="宋体" w:hAnsi="宋体"/>
          <w:color w:val="auto"/>
          <w:sz w:val="24"/>
        </w:rPr>
        <w:t xml:space="preserve">法定代表人(签字)：</w:t>
      </w:r>
      <w:r>
        <w:rPr>
          <w:rFonts w:hint="eastAsia" w:ascii="宋体" w:hAnsi="宋体" w:cs="宋体"/>
          <w:color w:val="auto"/>
          <w:sz w:val="24"/>
          <w:u w:val="single"/>
        </w:rPr>
        <w:t xml:space="preserve"></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法定代表人(签字)：</w:t>
      </w:r>
      <w:r>
        <w:rPr>
          <w:rFonts w:hint="eastAsia" w:ascii="宋体" w:hAnsi="宋体" w:cs="宋体"/>
          <w:color w:val="auto"/>
          <w:sz w:val="24"/>
          <w:u w:val="single"/>
        </w:rPr>
        <w:t xml:space="preserve"></w:t>
      </w:r>
      <w:r>
        <w:rPr>
          <w:rFonts w:hint="eastAsia" w:ascii="宋体" w:hAnsi="宋体"/>
          <w:color w:val="auto"/>
          <w:sz w:val="24"/>
          <w:u w:val="single"/>
        </w:rPr>
        <w:t xml:space="preserve">        </w:t>
      </w:r>
      <w:r>
        <w:rPr>
          <w:rFonts w:ascii="宋体" w:hAnsi="宋体"/>
          <w:color w:val="auto"/>
          <w:sz w:val="24"/>
          <w:u w:val="single"/>
        </w:rPr>
        <w:t xml:space="preserve"> </w:t>
      </w:r>
      <w:r/>
    </w:p>
    <w:p>
      <w:pPr>
        <w:spacing w:line="360" w:lineRule="auto"/>
        <w:rPr>
          <w:rFonts w:ascii="宋体" w:hAnsi="宋体"/>
          <w:color w:val="auto"/>
          <w:sz w:val="24"/>
        </w:rPr>
      </w:pPr>
      <w:r>
        <w:rPr>
          <w:rFonts w:ascii="宋体" w:hAnsi="宋体"/>
          <w:color w:val="auto"/>
          <w:sz w:val="24"/>
        </w:rPr>
        <w:t xml:space="preserve">委托代理人(签字)：</w:t>
      </w:r>
      <w:r>
        <w:rPr>
          <w:rFonts w:hint="eastAsia" w:ascii="宋体" w:hAnsi="宋体" w:cs="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委托代理人(签字)：</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p>
    <w:p>
      <w:pPr>
        <w:spacing w:line="360" w:lineRule="auto"/>
        <w:rPr>
          <w:rFonts w:ascii="宋体" w:hAnsi="宋体"/>
          <w:color w:val="auto"/>
          <w:sz w:val="24"/>
        </w:rPr>
      </w:pPr>
      <w:r>
        <w:rPr>
          <w:rFonts w:ascii="宋体" w:hAnsi="宋体"/>
          <w:color w:val="auto"/>
          <w:sz w:val="24"/>
        </w:rPr>
        <w:t xml:space="preserve">电  话：</w:t>
      </w:r>
      <w:r>
        <w:rPr>
          <w:rFonts w:hint="eastAsia" w:ascii="宋体" w:hAnsi="宋体" w:cs="宋体"/>
          <w:color w:val="auto"/>
          <w:sz w:val="24"/>
          <w:u w:val="single"/>
        </w:rPr>
        <w:t xml:space="preserve">  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电  话：</w:t>
      </w:r>
      <w:r>
        <w:rPr>
          <w:rFonts w:hint="eastAsia" w:ascii="宋体" w:hAnsi="宋体" w:cs="宋体"/>
          <w:color w:val="auto"/>
          <w:sz w:val="24"/>
          <w:u w:val="single"/>
        </w:rPr>
        <w:t xml:space="preserve">                 </w:t>
      </w:r>
      <w:r/>
    </w:p>
    <w:p>
      <w:pPr>
        <w:spacing w:line="360" w:lineRule="auto"/>
        <w:rPr>
          <w:rFonts w:ascii="宋体" w:hAnsi="宋体"/>
          <w:color w:val="auto"/>
          <w:sz w:val="24"/>
        </w:rPr>
      </w:pPr>
      <w:r>
        <w:rPr>
          <w:rFonts w:ascii="宋体" w:hAnsi="宋体"/>
          <w:color w:val="auto"/>
          <w:sz w:val="24"/>
        </w:rPr>
        <w:t xml:space="preserve">传  真：</w:t>
      </w:r>
      <w:r>
        <w:rPr>
          <w:rFonts w:hint="eastAsia" w:ascii="宋体" w:hAnsi="宋体" w:cs="宋体"/>
          <w:color w:val="auto"/>
          <w:sz w:val="24"/>
          <w:u w:val="single"/>
        </w:rPr>
        <w:t xml:space="preserve">  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传  真：</w:t>
      </w:r>
      <w:r>
        <w:rPr>
          <w:rFonts w:hint="eastAsia" w:ascii="宋体" w:hAnsi="宋体"/>
          <w:color w:val="auto"/>
          <w:sz w:val="24"/>
          <w:u w:val="single"/>
        </w:rPr>
        <w:t xml:space="preserve">                 </w:t>
      </w:r>
      <w:r/>
    </w:p>
    <w:p>
      <w:pPr>
        <w:spacing w:line="360" w:lineRule="auto"/>
        <w:rPr>
          <w:rFonts w:ascii="宋体" w:hAnsi="宋体"/>
          <w:color w:val="auto"/>
          <w:sz w:val="24"/>
        </w:rPr>
      </w:pPr>
      <w:r>
        <w:rPr>
          <w:rFonts w:ascii="宋体" w:hAnsi="宋体"/>
          <w:color w:val="auto"/>
          <w:sz w:val="24"/>
        </w:rPr>
        <w:t xml:space="preserve">开户银行：</w:t>
      </w:r>
      <w:r>
        <w:rPr>
          <w:rFonts w:hint="eastAsia" w:ascii="宋体" w:hAnsi="宋体" w:cs="宋体"/>
          <w:color w:val="auto"/>
          <w:sz w:val="24"/>
          <w:u w:val="single"/>
        </w:rPr>
        <w:t xml:space="preserve">  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开户银行：</w:t>
      </w:r>
      <w:r>
        <w:rPr>
          <w:rFonts w:hint="eastAsia" w:ascii="宋体" w:hAnsi="宋体"/>
          <w:color w:val="auto"/>
          <w:sz w:val="24"/>
          <w:u w:val="single"/>
        </w:rPr>
        <w:t xml:space="preserve">  </w:t>
      </w:r>
      <w:r>
        <w:rPr>
          <w:rFonts w:hint="eastAsia" w:ascii="宋体" w:hAnsi="宋体"/>
          <w:color w:val="auto"/>
          <w:sz w:val="15"/>
          <w:szCs w:val="15"/>
          <w:u w:val="single"/>
        </w:rPr>
        <w:t xml:space="preserve">   </w:t>
      </w:r>
      <w:r>
        <w:rPr>
          <w:rFonts w:hint="eastAsia" w:ascii="宋体" w:hAnsi="宋体"/>
          <w:color w:val="auto"/>
          <w:sz w:val="24"/>
          <w:u w:val="single"/>
        </w:rPr>
        <w:t xml:space="preserve">                    </w:t>
      </w:r>
      <w:r/>
    </w:p>
    <w:p>
      <w:pPr>
        <w:spacing w:line="360" w:lineRule="auto"/>
        <w:rPr>
          <w:rFonts w:ascii="宋体" w:hAnsi="宋体"/>
          <w:color w:val="auto"/>
          <w:sz w:val="24"/>
        </w:rPr>
      </w:pPr>
      <w:r>
        <w:rPr>
          <w:rFonts w:ascii="宋体" w:hAnsi="宋体"/>
          <w:color w:val="auto"/>
          <w:sz w:val="24"/>
        </w:rPr>
        <w:t xml:space="preserve">账  号：</w:t>
      </w:r>
      <w:r>
        <w:rPr>
          <w:rFonts w:hint="eastAsia" w:ascii="宋体" w:hAnsi="宋体" w:cs="宋体"/>
          <w:color w:val="auto"/>
          <w:sz w:val="24"/>
          <w:u w:val="single"/>
        </w:rPr>
        <w:t xml:space="preserve">         </w:t>
      </w:r>
      <w:r>
        <w:rPr>
          <w:rFonts w:hint="eastAsia" w:ascii="宋体" w:hAnsi="宋体"/>
          <w:color w:val="auto"/>
          <w:sz w:val="24"/>
        </w:rPr>
        <w:t xml:space="preserve">       </w:t>
      </w:r>
      <w:r>
        <w:rPr>
          <w:rFonts w:ascii="宋体" w:hAnsi="宋体"/>
          <w:color w:val="auto"/>
          <w:sz w:val="24"/>
        </w:rPr>
        <w:t xml:space="preserve">账</w:t>
      </w:r>
      <w:r>
        <w:rPr>
          <w:rFonts w:hint="eastAsia" w:ascii="宋体" w:hAnsi="宋体"/>
          <w:color w:val="auto"/>
          <w:sz w:val="24"/>
        </w:rPr>
        <w:t xml:space="preserve"> </w:t>
      </w:r>
      <w:r>
        <w:rPr>
          <w:rFonts w:ascii="宋体" w:hAnsi="宋体"/>
          <w:color w:val="auto"/>
          <w:sz w:val="24"/>
        </w:rPr>
        <w:t xml:space="preserve"> 号：</w:t>
      </w:r>
      <w:r>
        <w:rPr>
          <w:rFonts w:hint="eastAsia" w:ascii="宋体" w:hAnsi="宋体" w:cs="宋体"/>
          <w:color w:val="auto"/>
          <w:sz w:val="24"/>
          <w:u w:val="single"/>
        </w:rPr>
        <w:t xml:space="preserve">            </w:t>
      </w:r>
      <w:r/>
    </w:p>
    <w:p>
      <w:pPr>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s="宋体"/>
          <w:color w:val="auto"/>
          <w:sz w:val="24"/>
          <w:u w:val="single"/>
        </w:rPr>
        <w:t xml:space="preserve">  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邮政编码：</w:t>
      </w:r>
      <w:r>
        <w:rPr>
          <w:rFonts w:hint="eastAsia" w:ascii="宋体" w:hAnsi="宋体"/>
          <w:color w:val="auto"/>
          <w:sz w:val="24"/>
          <w:u w:val="single"/>
        </w:rPr>
        <w:t xml:space="preserve">   </w:t>
      </w:r>
      <w:r>
        <w:rPr>
          <w:rFonts w:hint="eastAsia" w:ascii="宋体" w:hAnsi="宋体" w:cs="宋体"/>
          <w:color w:val="auto"/>
          <w:sz w:val="24"/>
          <w:u w:val="single"/>
        </w:rPr>
        <w:t xml:space="preserve">        </w:t>
      </w:r>
      <w:r/>
    </w:p>
    <w:p>
      <w:pPr>
        <w:spacing w:line="360" w:lineRule="auto"/>
        <w:rPr>
          <w:rFonts w:ascii="宋体" w:hAnsi="宋体"/>
          <w:bCs/>
          <w:color w:val="auto"/>
          <w:sz w:val="24"/>
        </w:rPr>
      </w:pPr>
      <w:r>
        <w:rPr>
          <w:rFonts w:ascii="宋体" w:hAnsi="宋体"/>
          <w:bCs/>
          <w:color w:val="auto"/>
          <w:sz w:val="24"/>
        </w:rPr>
      </w:r>
      <w:r/>
    </w:p>
    <w:p>
      <w:pPr>
        <w:pStyle w:val="982"/>
        <w:ind w:left="420"/>
        <w:rPr>
          <w:rFonts w:hint="eastAsia"/>
          <w:color w:val="auto"/>
        </w:rPr>
      </w:pPr>
      <w:r>
        <w:rPr>
          <w:rFonts w:hint="eastAsia"/>
          <w:color w:val="auto"/>
        </w:rPr>
      </w:r>
      <w:r/>
    </w:p>
    <w:p>
      <w:pPr>
        <w:pStyle w:val="982"/>
        <w:ind w:left="420"/>
        <w:rPr>
          <w:rFonts w:hint="eastAsia"/>
          <w:color w:val="auto"/>
        </w:rPr>
      </w:pPr>
      <w:r>
        <w:rPr>
          <w:rFonts w:hint="eastAsia"/>
          <w:color w:val="auto"/>
        </w:rPr>
      </w:r>
      <w:r/>
    </w:p>
    <w:p>
      <w:pPr>
        <w:pStyle w:val="1207"/>
        <w:ind w:firstLine="200"/>
        <w:spacing w:line="360" w:lineRule="auto"/>
        <w:rPr>
          <w:rFonts w:hint="eastAsia" w:ascii="宋体" w:hAnsi="宋体"/>
          <w:color w:val="auto"/>
          <w:u w:val="single"/>
        </w:rPr>
      </w:pPr>
      <w:r>
        <w:rPr>
          <w:rFonts w:hint="eastAsia" w:ascii="宋体" w:hAnsi="宋体"/>
          <w:color w:val="auto"/>
          <w:u w:val="single"/>
        </w:rPr>
      </w:r>
      <w:r/>
    </w:p>
    <w:p>
      <w:pPr>
        <w:pStyle w:val="1207"/>
        <w:ind w:firstLine="200"/>
        <w:spacing w:line="360" w:lineRule="auto"/>
        <w:rPr>
          <w:rFonts w:hint="eastAsia" w:ascii="宋体" w:hAnsi="宋体"/>
          <w:color w:val="auto"/>
          <w:u w:val="single"/>
        </w:rPr>
      </w:pPr>
      <w:r>
        <w:rPr>
          <w:rFonts w:hint="eastAsia" w:ascii="宋体" w:hAnsi="宋体"/>
          <w:color w:val="auto"/>
          <w:u w:val="single"/>
        </w:rPr>
      </w:r>
      <w:r/>
    </w:p>
    <w:p>
      <w:pPr>
        <w:pStyle w:val="1207"/>
        <w:ind w:firstLine="200"/>
        <w:spacing w:line="360" w:lineRule="auto"/>
        <w:rPr>
          <w:rFonts w:hint="eastAsia" w:ascii="宋体" w:hAnsi="宋体"/>
          <w:color w:val="auto"/>
          <w:u w:val="single"/>
        </w:rPr>
      </w:pPr>
      <w:r>
        <w:rPr>
          <w:rFonts w:hint="eastAsia" w:ascii="宋体" w:hAnsi="宋体"/>
          <w:color w:val="auto"/>
          <w:u w:val="single"/>
        </w:rPr>
      </w:r>
      <w:r/>
    </w:p>
    <w:p>
      <w:pPr>
        <w:pStyle w:val="1207"/>
        <w:ind w:firstLine="200"/>
        <w:spacing w:line="360" w:lineRule="auto"/>
        <w:rPr>
          <w:rFonts w:hint="eastAsia" w:ascii="宋体" w:hAnsi="宋体"/>
          <w:color w:val="auto"/>
          <w:u w:val="single"/>
        </w:rPr>
      </w:pPr>
      <w:r>
        <w:rPr>
          <w:rFonts w:hint="eastAsia" w:ascii="宋体" w:hAnsi="宋体"/>
          <w:color w:val="auto"/>
          <w:u w:val="single"/>
        </w:rPr>
      </w:r>
      <w:r/>
    </w:p>
    <w:p>
      <w:pPr>
        <w:pStyle w:val="1207"/>
        <w:ind w:firstLine="200"/>
        <w:spacing w:line="360" w:lineRule="auto"/>
        <w:rPr>
          <w:rFonts w:hint="eastAsia" w:ascii="宋体" w:hAnsi="宋体"/>
          <w:color w:val="auto"/>
          <w:u w:val="single"/>
        </w:rPr>
      </w:pPr>
      <w:r>
        <w:rPr>
          <w:rFonts w:hint="eastAsia" w:ascii="宋体" w:hAnsi="宋体"/>
          <w:color w:val="auto"/>
          <w:u w:val="single"/>
        </w:rPr>
      </w:r>
      <w:r/>
    </w:p>
    <w:p>
      <w:pPr>
        <w:pStyle w:val="1207"/>
        <w:ind w:firstLine="200"/>
        <w:spacing w:line="360" w:lineRule="auto"/>
        <w:rPr>
          <w:rFonts w:hint="eastAsia" w:ascii="宋体" w:hAnsi="宋体"/>
          <w:color w:val="auto"/>
          <w:u w:val="single"/>
        </w:rPr>
      </w:pPr>
      <w:r>
        <w:rPr>
          <w:rFonts w:hint="eastAsia" w:ascii="宋体" w:hAnsi="宋体"/>
          <w:color w:val="auto"/>
          <w:u w:val="single"/>
        </w:rPr>
      </w:r>
      <w:r/>
    </w:p>
    <w:p>
      <w:pPr>
        <w:pStyle w:val="1207"/>
        <w:ind w:firstLine="200"/>
        <w:spacing w:line="360" w:lineRule="auto"/>
        <w:rPr>
          <w:rFonts w:hint="eastAsia" w:ascii="宋体" w:hAnsi="宋体"/>
          <w:color w:val="auto"/>
          <w:u w:val="single"/>
        </w:rPr>
      </w:pPr>
      <w:r>
        <w:rPr>
          <w:rFonts w:hint="eastAsia" w:ascii="宋体" w:hAnsi="宋体"/>
          <w:color w:val="auto"/>
          <w:u w:val="single"/>
        </w:rPr>
      </w:r>
      <w:r/>
    </w:p>
    <w:p>
      <w:pPr>
        <w:pStyle w:val="1207"/>
        <w:ind w:firstLine="200"/>
        <w:spacing w:line="360" w:lineRule="auto"/>
        <w:rPr>
          <w:rFonts w:hint="eastAsia" w:ascii="宋体" w:hAnsi="宋体"/>
          <w:color w:val="auto"/>
          <w:u w:val="single"/>
        </w:rPr>
      </w:pPr>
      <w:r>
        <w:rPr>
          <w:rFonts w:hint="eastAsia" w:ascii="宋体" w:hAnsi="宋体"/>
          <w:color w:val="auto"/>
          <w:u w:val="singl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附件3</w:t>
      </w:r>
      <w:r/>
    </w:p>
    <w:p>
      <w:pPr>
        <w:jc w:val="center"/>
        <w:spacing w:line="360" w:lineRule="auto"/>
        <w:rPr>
          <w:rFonts w:hint="eastAsia" w:ascii="宋体" w:hAnsi="宋体" w:cs="宋体"/>
          <w:b/>
          <w:color w:val="auto"/>
          <w:sz w:val="30"/>
          <w:szCs w:val="30"/>
        </w:rPr>
      </w:pPr>
      <w:r>
        <w:rPr>
          <w:rFonts w:hint="eastAsia" w:ascii="宋体" w:hAnsi="宋体" w:cs="宋体"/>
          <w:b/>
          <w:color w:val="auto"/>
          <w:sz w:val="30"/>
          <w:szCs w:val="30"/>
        </w:rPr>
        <w:t xml:space="preserve">施工单位安全施工承诺书</w:t>
      </w:r>
      <w:r/>
    </w:p>
    <w:p>
      <w:pPr>
        <w:ind w:firstLine="646"/>
        <w:spacing w:line="360" w:lineRule="auto"/>
        <w:rPr>
          <w:rFonts w:hint="eastAsia" w:ascii="宋体" w:hAnsi="宋体" w:cs="宋体"/>
          <w:color w:val="auto"/>
          <w:szCs w:val="21"/>
        </w:rPr>
      </w:pPr>
      <w:r>
        <w:rPr>
          <w:rFonts w:hint="eastAsia" w:ascii="宋体" w:hAnsi="宋体" w:cs="宋体"/>
          <w:color w:val="auto"/>
          <w:szCs w:val="21"/>
        </w:rPr>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本单位郑重承诺：</w:t>
      </w:r>
      <w:r>
        <w:rPr>
          <w:rFonts w:hint="eastAsia" w:ascii="宋体" w:hAnsi="宋体" w:cs="宋体"/>
          <w:color w:val="auto"/>
          <w:sz w:val="24"/>
          <w:szCs w:val="24"/>
          <w:u w:val="single"/>
        </w:rPr>
        <w:t xml:space="preserve">在</w:t>
      </w:r>
      <w:r>
        <w:rPr>
          <w:rFonts w:hint="eastAsia" w:ascii="宋体" w:hAnsi="宋体"/>
          <w:color w:val="auto"/>
          <w:sz w:val="24"/>
          <w:szCs w:val="24"/>
          <w:u w:val="single"/>
          <w:lang w:eastAsia="zh-CN"/>
        </w:rPr>
        <w:t xml:space="preserve">泰州市公安局海陵分局警史陈列室升级改造项目</w:t>
      </w:r>
      <w:r>
        <w:rPr>
          <w:rFonts w:hint="eastAsia" w:ascii="宋体" w:hAnsi="宋体" w:cs="宋体"/>
          <w:color w:val="auto"/>
          <w:sz w:val="24"/>
          <w:szCs w:val="24"/>
        </w:rPr>
        <w:t xml:space="preserve">工程施工过程中，严格遵守《建筑法》《安全生产法》《建设工程安全生产管理条例》《安全生产许可证条例》《施工企业安全生产评价标准》《</w:t>
      </w:r>
      <w:r>
        <w:rPr>
          <w:rFonts w:hint="eastAsia" w:ascii="宋体" w:hAnsi="宋体" w:cs="宋体"/>
          <w:color w:val="auto"/>
          <w:sz w:val="24"/>
          <w:szCs w:val="24"/>
        </w:rPr>
        <w:t xml:space="preserve">建筑施</w:t>
      </w:r>
      <w:r>
        <w:rPr>
          <w:rFonts w:hint="eastAsia" w:ascii="宋体" w:hAnsi="宋体" w:cs="宋体"/>
          <w:color w:val="auto"/>
          <w:sz w:val="24"/>
          <w:szCs w:val="24"/>
        </w:rPr>
        <w:t xml:space="preserve">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cs="宋体"/>
          <w:color w:val="auto"/>
          <w:sz w:val="24"/>
          <w:szCs w:val="24"/>
        </w:rPr>
      </w:pPr>
      <w:r>
        <w:rPr>
          <w:rFonts w:hint="eastAsia" w:ascii="宋体" w:hAnsi="宋体" w:cs="宋体"/>
          <w:color w:val="auto"/>
          <w:sz w:val="24"/>
          <w:szCs w:val="24"/>
        </w:rPr>
        <w:t xml:space="preserve">建立健全各项安全生产管理体系和安全生产管理责任制，</w:t>
      </w:r>
      <w:r>
        <w:rPr>
          <w:rFonts w:hint="eastAsia" w:ascii="宋体" w:hAnsi="宋体" w:cs="宋体"/>
          <w:color w:val="auto"/>
          <w:sz w:val="24"/>
          <w:szCs w:val="24"/>
        </w:rPr>
        <w:t xml:space="preserve">按要求设置安全生产管理机构和配备专职安全管理人员，</w:t>
      </w:r>
      <w:r>
        <w:rPr>
          <w:rFonts w:hint="eastAsia" w:ascii="宋体" w:hAnsi="宋体" w:cs="宋体"/>
          <w:color w:val="auto"/>
          <w:sz w:val="24"/>
          <w:szCs w:val="24"/>
        </w:rPr>
        <w:t xml:space="preserve">落实各项安全生产管理制度，保证安全文明施工措施费的投入和使用，</w:t>
      </w:r>
      <w:r>
        <w:rPr>
          <w:rFonts w:hint="eastAsia" w:ascii="宋体" w:hAnsi="宋体" w:cs="宋体"/>
          <w:color w:val="auto"/>
          <w:sz w:val="24"/>
          <w:szCs w:val="24"/>
        </w:rPr>
        <w:t xml:space="preserve">编制、审核及实施施工组织设计和专项施工方案，制定和实施安全生产教育培训计划，开展安全生产检查和落实事故隐患整改措施，</w:t>
      </w:r>
      <w:r>
        <w:rPr>
          <w:rFonts w:hint="eastAsia" w:ascii="宋体" w:hAnsi="宋体" w:cs="宋体"/>
          <w:color w:val="auto"/>
          <w:sz w:val="24"/>
          <w:szCs w:val="24"/>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单位法定代表人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授权</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为本工程项目经理。</w:t>
      </w:r>
      <w:r/>
    </w:p>
    <w:p>
      <w:pPr>
        <w:ind w:firstLine="646"/>
        <w:spacing w:line="360" w:lineRule="auto"/>
        <w:rPr>
          <w:rFonts w:hint="eastAsia" w:ascii="宋体" w:hAnsi="宋体" w:cs="宋体"/>
          <w:color w:val="auto"/>
          <w:sz w:val="24"/>
          <w:szCs w:val="24"/>
        </w:rPr>
      </w:pPr>
      <w:r>
        <w:rPr>
          <w:rFonts w:hint="eastAsia" w:ascii="宋体" w:hAnsi="宋体" w:cs="宋体"/>
          <w:color w:val="auto"/>
          <w:sz w:val="24"/>
          <w:szCs w:val="24"/>
        </w:rPr>
        <w:t xml:space="preserve">承诺期内，若违反上述承诺内容，本企业和承诺人愿意接受建设行政主管部门及其他有关部门依据有关法律法规给予的处罚。</w:t>
      </w:r>
      <w:r/>
    </w:p>
    <w:tbl>
      <w:tblPr>
        <w:tblStyle w:val="972"/>
        <w:tblW w:w="90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t xml:space="preserve">法定代表人（签名）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r>
            <w:r/>
          </w:p>
        </w:tc>
      </w:tr>
      <w:tr>
        <w:trPr>
          <w:jc w:val="center"/>
          <w:trHeight w:val="51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left="268" w:hanging="307"/>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r>
            <w:r/>
          </w:p>
        </w:tc>
      </w:tr>
      <w:tr>
        <w:trPr>
          <w:jc w:val="center"/>
          <w:trHeight w:val="608"/>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hint="eastAsia" w:ascii="宋体" w:hAnsi="宋体" w:cs="宋体"/>
                <w:b/>
                <w:bCs/>
                <w:color w:val="auto"/>
                <w:sz w:val="24"/>
                <w:szCs w:val="24"/>
              </w:rPr>
              <w:outlineLvl w:val="0"/>
            </w:pPr>
            <w:r>
              <w:rPr>
                <w:rFonts w:hint="eastAsia" w:ascii="宋体" w:hAnsi="宋体" w:cs="宋体"/>
                <w:color w:val="auto"/>
                <w:sz w:val="24"/>
                <w:szCs w:val="24"/>
              </w:rPr>
              <w:t xml:space="preserve">项目经理（签名）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360" w:lineRule="auto"/>
              <w:widowControl/>
              <w:rPr>
                <w:rFonts w:hint="eastAsia" w:ascii="宋体" w:hAnsi="宋体" w:cs="宋体"/>
                <w:b/>
                <w:bCs/>
                <w:color w:val="auto"/>
                <w:sz w:val="24"/>
                <w:szCs w:val="24"/>
              </w:rPr>
              <w:outlineLvl w:val="0"/>
            </w:pPr>
            <w:r>
              <w:rPr>
                <w:rFonts w:hint="eastAsia" w:ascii="宋体" w:hAnsi="宋体" w:cs="宋体"/>
                <w:b/>
                <w:bCs/>
                <w:color w:val="auto"/>
                <w:sz w:val="24"/>
                <w:szCs w:val="24"/>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360" w:lineRule="auto"/>
              <w:widowControl/>
              <w:rPr>
                <w:rFonts w:hint="eastAsia" w:ascii="宋体" w:hAnsi="宋体" w:cs="宋体"/>
                <w:b/>
                <w:bCs/>
                <w:color w:val="auto"/>
                <w:sz w:val="24"/>
                <w:szCs w:val="24"/>
              </w:rPr>
              <w:outlineLvl w:val="0"/>
            </w:pPr>
            <w:r>
              <w:rPr>
                <w:rFonts w:hint="eastAsia" w:ascii="宋体" w:hAnsi="宋体" w:cs="宋体"/>
                <w:b/>
                <w:bCs/>
                <w:color w:val="auto"/>
                <w:sz w:val="24"/>
                <w:szCs w:val="24"/>
              </w:rPr>
            </w:r>
            <w:r/>
          </w:p>
        </w:tc>
      </w:tr>
      <w:tr>
        <w:trPr>
          <w:jc w:val="center"/>
          <w:trHeight w:val="546"/>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jc w:val="center"/>
              <w:spacing w:line="360" w:lineRule="auto"/>
              <w:widowControl/>
              <w:rPr>
                <w:rFonts w:hint="eastAsia" w:ascii="宋体" w:hAnsi="宋体" w:cs="宋体"/>
                <w:color w:val="auto"/>
                <w:sz w:val="24"/>
                <w:szCs w:val="24"/>
              </w:rPr>
              <w:outlineLvl w:val="0"/>
            </w:pPr>
            <w:r>
              <w:rPr>
                <w:rFonts w:hint="eastAsia" w:ascii="宋体" w:hAnsi="宋体" w:cs="宋体"/>
                <w:color w:val="auto"/>
                <w:sz w:val="24"/>
                <w:szCs w:val="24"/>
              </w:rPr>
            </w:r>
            <w:r/>
          </w:p>
        </w:tc>
      </w:tr>
    </w:tbl>
    <w:p>
      <w:pPr>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 </w:t>
      </w:r>
      <w:r/>
    </w:p>
    <w:p>
      <w:pPr>
        <w:ind w:firstLine="645"/>
        <w:spacing w:line="360" w:lineRule="auto"/>
        <w:rPr>
          <w:rFonts w:hint="eastAsia"/>
          <w:color w:val="auto"/>
          <w:sz w:val="24"/>
          <w:szCs w:val="24"/>
        </w:rPr>
      </w:pPr>
      <w:r>
        <w:rPr>
          <w:rFonts w:hint="eastAsia" w:ascii="宋体" w:hAnsi="宋体" w:cs="宋体"/>
          <w:color w:val="auto"/>
          <w:sz w:val="24"/>
          <w:szCs w:val="24"/>
        </w:rPr>
        <w:t xml:space="preserve">                                         </w:t>
      </w:r>
      <w:r>
        <w:rPr>
          <w:rFonts w:hint="eastAsia" w:ascii="宋体" w:hAnsi="宋体" w:cs="宋体"/>
          <w:color w:val="auto"/>
          <w:sz w:val="24"/>
          <w:szCs w:val="24"/>
        </w:rPr>
        <w:t xml:space="preserve">（单位公章）</w:t>
      </w:r>
      <w:r/>
    </w:p>
    <w:p>
      <w:pPr>
        <w:spacing w:line="360" w:lineRule="auto"/>
        <w:rPr>
          <w:rFonts w:hint="eastAsia"/>
          <w:color w:val="auto"/>
        </w:rPr>
      </w:pPr>
      <w:r>
        <w:rPr>
          <w:rFonts w:hint="eastAsia"/>
          <w:color w:val="auto"/>
        </w:rPr>
      </w:r>
      <w:r/>
    </w:p>
    <w:p>
      <w:pPr>
        <w:pStyle w:val="982"/>
        <w:ind w:left="420"/>
        <w:spacing w:line="360" w:lineRule="auto"/>
        <w:rPr>
          <w:rFonts w:hint="eastAsia"/>
          <w:color w:val="auto"/>
        </w:rPr>
      </w:pPr>
      <w:r>
        <w:rPr>
          <w:rFonts w:hint="eastAsia"/>
          <w:color w:val="auto"/>
        </w:rPr>
      </w:r>
      <w:r/>
    </w:p>
    <w:p>
      <w:pPr>
        <w:pStyle w:val="982"/>
        <w:ind w:left="420"/>
        <w:spacing w:line="360" w:lineRule="auto"/>
        <w:rPr>
          <w:rFonts w:hint="eastAsia"/>
          <w:color w:val="auto"/>
        </w:rPr>
      </w:pPr>
      <w:r>
        <w:rPr>
          <w:rFonts w:hint="eastAsia"/>
          <w:color w:val="auto"/>
        </w:rPr>
      </w:r>
      <w:r/>
    </w:p>
    <w:p>
      <w:pPr>
        <w:ind w:firstLine="482"/>
        <w:keepLines w:val="0"/>
        <w:keepNext w:val="0"/>
        <w:pageBreakBefore w:val="0"/>
        <w:spacing w:line="336" w:lineRule="auto"/>
        <w:widowControl w:val="off"/>
        <w:tabs>
          <w:tab w:val="left" w:pos="900" w:leader="none"/>
        </w:tabs>
        <w:rPr>
          <w:rFonts w:hint="eastAsia" w:ascii="宋体" w:hAnsi="宋体" w:eastAsia="宋体" w:cs="宋体"/>
          <w:color w:val="auto"/>
          <w:sz w:val="24"/>
          <w:szCs w:val="24"/>
          <w:lang w:eastAsia="zh-CN"/>
        </w:rPr>
        <w:sectPr>
          <w:footerReference w:type="default" r:id="rId9"/>
          <w:footnotePr/>
          <w:endnotePr/>
          <w:type w:val="nextPage"/>
          <w:pgSz w:w="11920" w:h="16840" w:orient="portrait"/>
          <w:pgMar w:top="1298" w:right="1134" w:bottom="1134" w:left="1542" w:header="720" w:footer="720" w:gutter="0"/>
          <w:pgNumType w:start="1"/>
          <w:cols w:num="1" w:sep="0" w:space="720" w:equalWidth="1"/>
          <w:docGrid w:linePitch="360"/>
        </w:sectPr>
      </w:pPr>
      <w:r>
        <w:rPr>
          <w:rFonts w:hint="eastAsia" w:ascii="宋体" w:hAnsi="宋体" w:eastAsia="宋体" w:cs="宋体"/>
          <w:color w:val="auto"/>
          <w:sz w:val="24"/>
          <w:szCs w:val="24"/>
          <w:lang w:eastAsia="zh-CN"/>
        </w:rPr>
      </w:r>
      <w:r/>
    </w:p>
    <w:p>
      <w:pPr>
        <w:ind w:left="2940"/>
        <w:keepLines w:val="0"/>
        <w:keepNext/>
        <w:pageBreakBefore w:val="0"/>
        <w:spacing w:line="360" w:lineRule="auto"/>
        <w:rPr>
          <w:rFonts w:hint="eastAsia" w:ascii="宋体" w:hAnsi="宋体" w:eastAsia="宋体" w:cs="宋体"/>
          <w:b/>
          <w:bCs/>
          <w:color w:val="auto"/>
          <w:sz w:val="30"/>
          <w:szCs w:val="30"/>
        </w:rPr>
        <w:outlineLvl w:val="0"/>
      </w:pPr>
      <w:r>
        <w:rPr>
          <w:rFonts w:hint="eastAsia" w:ascii="宋体" w:hAnsi="宋体" w:eastAsia="宋体" w:cs="宋体"/>
          <w:b/>
          <w:color w:val="auto"/>
          <w:sz w:val="30"/>
          <w:szCs w:val="30"/>
        </w:rPr>
        <w:t xml:space="preserve">第四章 </w:t>
      </w:r>
      <w:r>
        <w:rPr>
          <w:rFonts w:hint="eastAsia" w:ascii="宋体" w:hAnsi="宋体" w:eastAsia="宋体" w:cs="宋体"/>
          <w:b/>
          <w:bCs/>
          <w:color w:val="auto"/>
          <w:sz w:val="30"/>
          <w:szCs w:val="30"/>
        </w:rPr>
        <w:t xml:space="preserve">项目采购需求</w:t>
      </w:r>
      <w:r/>
    </w:p>
    <w:p>
      <w:pPr>
        <w:ind w:firstLine="555"/>
        <w:jc w:val="left"/>
        <w:spacing w:line="360" w:lineRule="auto"/>
        <w:widowControl/>
        <w:rPr>
          <w:rFonts w:ascii="宋体" w:hAnsi="宋体" w:cs="宋体"/>
          <w:b/>
          <w:bCs/>
          <w:color w:val="auto"/>
          <w:sz w:val="24"/>
          <w:szCs w:val="28"/>
        </w:rPr>
      </w:pPr>
      <w:r>
        <w:rPr>
          <w:rFonts w:hint="eastAsia" w:ascii="宋体" w:hAnsi="宋体" w:cs="宋体"/>
          <w:b/>
          <w:bCs/>
          <w:color w:val="auto"/>
          <w:sz w:val="24"/>
          <w:szCs w:val="28"/>
        </w:rPr>
        <w:t xml:space="preserve">一、项目概况</w:t>
      </w:r>
      <w:r/>
    </w:p>
    <w:p>
      <w:pPr>
        <w:ind w:firstLine="480"/>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1.项目编号：JSZC-321200-SXJY-C2026-0005</w:t>
      </w:r>
      <w:r/>
    </w:p>
    <w:p>
      <w:pPr>
        <w:ind w:firstLine="480"/>
        <w:spacing w:line="360" w:lineRule="auto"/>
        <w:rPr>
          <w:rFonts w:hint="eastAsia" w:ascii="宋体" w:hAnsi="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泰州市公安局海陵分局警史陈列室升级改造项目</w:t>
      </w:r>
      <w:r/>
    </w:p>
    <w:p>
      <w:pPr>
        <w:ind w:firstLine="48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.预算金额：</w:t>
      </w:r>
      <w:r>
        <w:rPr>
          <w:rFonts w:hint="eastAsia" w:ascii="宋体" w:hAnsi="宋体"/>
          <w:color w:val="auto"/>
          <w:sz w:val="24"/>
          <w:szCs w:val="24"/>
          <w:lang w:val="en-US" w:eastAsia="zh-CN"/>
        </w:rPr>
        <w:t xml:space="preserve">106</w:t>
      </w:r>
      <w:r>
        <w:rPr>
          <w:rFonts w:hint="eastAsia" w:ascii="宋体" w:hAnsi="宋体"/>
          <w:color w:val="auto"/>
          <w:sz w:val="24"/>
          <w:szCs w:val="24"/>
        </w:rPr>
        <w:t xml:space="preserve">万元</w:t>
      </w:r>
      <w:r/>
    </w:p>
    <w:p>
      <w:pPr>
        <w:ind w:firstLine="480"/>
        <w:spacing w:line="360" w:lineRule="auto"/>
        <w:rPr>
          <w:rFonts w:hint="eastAsia" w:ascii="宋体" w:hAnsi="宋体"/>
          <w:color w:val="auto"/>
          <w:sz w:val="24"/>
        </w:rPr>
      </w:pPr>
      <w:r>
        <w:rPr>
          <w:rFonts w:hint="eastAsia" w:ascii="宋体" w:hAnsi="宋体"/>
          <w:color w:val="auto"/>
          <w:sz w:val="24"/>
          <w:szCs w:val="24"/>
          <w:lang w:val="en-US" w:eastAsia="zh-CN"/>
        </w:rPr>
        <w:t xml:space="preserve">4</w:t>
      </w:r>
      <w:r>
        <w:rPr>
          <w:rFonts w:hint="eastAsia" w:ascii="宋体" w:hAnsi="宋体"/>
          <w:color w:val="auto"/>
          <w:sz w:val="24"/>
          <w:szCs w:val="24"/>
        </w:rPr>
        <w:t xml:space="preserve">.最高限价：</w:t>
      </w:r>
      <w:r>
        <w:rPr>
          <w:rFonts w:hint="eastAsia" w:ascii="宋体" w:hAnsi="宋体"/>
          <w:color w:val="auto"/>
          <w:sz w:val="24"/>
          <w:szCs w:val="24"/>
          <w:lang w:val="en-US" w:eastAsia="zh-CN"/>
        </w:rPr>
        <w:t xml:space="preserve">106</w:t>
      </w:r>
      <w:r>
        <w:rPr>
          <w:rFonts w:hint="eastAsia" w:ascii="宋体" w:hAnsi="宋体"/>
          <w:color w:val="auto"/>
          <w:sz w:val="24"/>
        </w:rPr>
        <w:t xml:space="preserve">万元</w:t>
      </w:r>
      <w:r/>
    </w:p>
    <w:p>
      <w:pPr>
        <w:ind w:firstLine="480"/>
        <w:spacing w:line="360" w:lineRule="auto"/>
        <w:rPr>
          <w:rFonts w:ascii="宋体" w:hAnsi="宋体" w:eastAsia="宋体" w:cs="宋体"/>
          <w:color w:val="auto"/>
          <w:sz w:val="24"/>
          <w:lang w:val="en-US" w:eastAsia="zh-CN"/>
        </w:rPr>
      </w:pPr>
      <w:r>
        <w:rPr>
          <w:rFonts w:hint="eastAsia" w:ascii="宋体"/>
          <w:color w:val="auto"/>
          <w:sz w:val="24"/>
          <w:lang w:val="en-US" w:eastAsia="zh-CN"/>
        </w:rPr>
        <w:t xml:space="preserve">5.</w:t>
      </w:r>
      <w:r>
        <w:rPr>
          <w:rFonts w:hint="eastAsia" w:ascii="宋体"/>
          <w:color w:val="auto"/>
          <w:sz w:val="24"/>
        </w:rPr>
        <w:t xml:space="preserve">合同履行期限：</w:t>
      </w:r>
      <w:r>
        <w:rPr>
          <w:rFonts w:hint="eastAsia" w:ascii="宋体"/>
          <w:color w:val="auto"/>
          <w:sz w:val="24"/>
          <w:lang w:val="en-US" w:eastAsia="zh-CN"/>
        </w:rPr>
        <w:t xml:space="preserve">40日历天</w:t>
      </w:r>
      <w:r/>
    </w:p>
    <w:p>
      <w:pPr>
        <w:ind w:firstLine="555"/>
        <w:jc w:val="left"/>
        <w:spacing w:line="360" w:lineRule="auto"/>
        <w:widowControl/>
        <w:rPr>
          <w:rFonts w:ascii="宋体" w:hAnsi="宋体" w:cs="宋体"/>
          <w:b/>
          <w:bCs/>
          <w:color w:val="auto"/>
          <w:sz w:val="24"/>
          <w:szCs w:val="28"/>
        </w:rPr>
      </w:pPr>
      <w:r>
        <w:rPr>
          <w:rFonts w:hint="eastAsia" w:ascii="宋体" w:hAnsi="宋体" w:cs="宋体"/>
          <w:b/>
          <w:bCs/>
          <w:color w:val="auto"/>
          <w:sz w:val="24"/>
          <w:szCs w:val="28"/>
        </w:rPr>
        <w:t xml:space="preserve">二、项目具体需求说明</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项目面积约320平方米，拟进行升级改造</w:t>
      </w:r>
      <w:r>
        <w:rPr>
          <w:rFonts w:hint="eastAsia" w:ascii="宋体" w:hAnsi="宋体"/>
          <w:color w:val="auto"/>
          <w:sz w:val="24"/>
          <w:szCs w:val="24"/>
          <w:lang w:eastAsia="zh-CN"/>
        </w:rPr>
        <w:t xml:space="preserve">，</w:t>
      </w:r>
      <w:r>
        <w:rPr>
          <w:rFonts w:hint="eastAsia" w:ascii="宋体" w:hAnsi="宋体"/>
          <w:color w:val="auto"/>
          <w:sz w:val="24"/>
          <w:szCs w:val="24"/>
        </w:rPr>
        <w:t xml:space="preserve">该建筑区域为通透式框架结构，通过轻质隔断、展具布局、软装陈设等进行展陈分区六个展区</w:t>
      </w:r>
      <w:r>
        <w:rPr>
          <w:rFonts w:hint="eastAsia" w:ascii="宋体" w:hAnsi="宋体"/>
          <w:color w:val="auto"/>
          <w:sz w:val="24"/>
          <w:szCs w:val="24"/>
          <w:lang w:val="en-US" w:eastAsia="zh-CN"/>
        </w:rPr>
        <w:t xml:space="preserve">，具体内容详见工程量清单及图纸（见附件）</w:t>
      </w:r>
      <w:r>
        <w:rPr>
          <w:rFonts w:hint="eastAsia" w:ascii="宋体" w:hAnsi="宋体"/>
          <w:color w:val="auto"/>
          <w:sz w:val="24"/>
          <w:szCs w:val="24"/>
        </w:rPr>
        <w:t xml:space="preserve">。</w:t>
      </w:r>
      <w:r/>
    </w:p>
    <w:p>
      <w:pPr>
        <w:ind w:firstLine="480"/>
        <w:spacing w:line="360" w:lineRule="auto"/>
        <w:rPr>
          <w:rFonts w:hint="default" w:ascii="宋体" w:hAnsi="宋体" w:eastAsia="宋体"/>
          <w:sz w:val="24"/>
          <w:szCs w:val="24"/>
          <w:lang w:val="en-US" w:eastAsia="zh-CN"/>
        </w:rPr>
      </w:pPr>
      <w:r>
        <w:rPr>
          <w:rFonts w:hint="eastAsia" w:ascii="宋体" w:hAnsi="宋体"/>
          <w:sz w:val="24"/>
          <w:szCs w:val="24"/>
          <w:lang w:eastAsia="zh-CN"/>
        </w:rPr>
        <w:t xml:space="preserve">泰州市公安局海陵分局警史陈列室升级改造项目</w:t>
      </w:r>
      <w:r>
        <w:rPr>
          <w:rFonts w:hint="eastAsia" w:ascii="宋体" w:hAnsi="宋体"/>
          <w:sz w:val="24"/>
          <w:szCs w:val="24"/>
          <w:lang w:val="en-US" w:eastAsia="zh-CN"/>
        </w:rPr>
        <w:t xml:space="preserve">工程量清单</w:t>
      </w:r>
      <w:r/>
    </w:p>
    <w:tbl>
      <w:tblPr>
        <w:tblStyle w:val="972"/>
        <w:tblW w:w="10066" w:type="dxa"/>
        <w:tblInd w:w="-50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0"/>
        <w:gridCol w:w="1600"/>
        <w:gridCol w:w="3716"/>
        <w:gridCol w:w="1400"/>
        <w:gridCol w:w="567"/>
        <w:gridCol w:w="783"/>
        <w:gridCol w:w="667"/>
        <w:gridCol w:w="733"/>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主要内容</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规格/尺寸（mm）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计价单位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计价数量</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基础装修费</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原空间局部拆除、垃圾清运</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空调改造</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四面出风嵌入式空调室内机*5套以及配套有线控制器，24匹室外机*1套及配套调试运行</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消防改造</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局部烟感点位、扬声器、应急照明灯具等消防设备元器件改造</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地面工程</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找平、pvc地胶</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顶面涂料工程</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顶面黑色涂料喷涂</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顶面钢架基础工程</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用于悬挂轨道灯、灯箱、氛围灯光的钢架结构系统</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基层隔墙</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轻钢龙骨隔墙、钢架隔墙基础</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造型墙及墙面饰面</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墙面造型、涂料、玻璃门及门套、不锈钢、金属板氟碳漆</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电气工程</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配电箱、桥架及支架、线管、强弱电及空调布线、插座、开关、开槽恢复等电气专业基础配套内容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（入户电缆除外）</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37260*8940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灯光工程</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展览专业照明灯光、顶面灯箱、氛围照明灯光、普通照明灯光，程序控制开关等智能灯光系统配套内容</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监控及门禁</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展区监控、无线AP及门禁等智能安防系统配套调试（设备甲供，接入甲方系统）</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展厅内美工</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馆名墙</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含：墙面艺术涂料，金属艺术字</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楼道内文化布展</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含：亚克力喷漆立体字、雪弗板图文造型展板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凤城由来+扬泰地域关系</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含：定制造型UV+定制UV墙布及UV展板、氛围灯光</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6140*2620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机构沿革</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含：墙面艺术造型、UV艺术墙布、时间轴艺术造型、亚克力喷漆立体文字、UV图文展板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5760*2620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前言+形象墙</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含：展墙基层及艺术饰面、超白烤漆玻璃，UV艺术膜，UV艺术墙布、亚克力喷漆立体文字</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公安保卫工作的起步</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含：定制灯光艺术立柜、UV艺术墙布、定制造型UV展板、喷漆立体文字、UV图文展板、定制平柜、定制抽拉展板、片层艺术画</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（6400+5500）*2620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建局之初的公安工作</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含：定制灯光艺术立柜、UV艺术墙布、喷漆立体文字、UV图文展板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初期的公安保卫工作</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含：定制平柜、UV艺术墙布、喷漆立体文字、UV图文展板、定制抽拉展板、定制抽屉柜</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（11320+3660）*2620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改进和加强各项公安工作</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含：定制平柜、定制壁龛柜+、UV艺术墙布、喷漆立体文字、UV图文展板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（5280+3600）*2620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公安队伍建设的开端</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含：定制平柜、定制壁龛柜、UV艺术墙布、喷漆立体文字、UV图文展板、定制拨号电话+资料音频</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（2900+2200）*2620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特殊时期的坚守</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含：定制悬挑展柜、UV艺术墙布、喷漆立体文字、UV图文展板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推动法治建设</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含：定制灯光艺术立柜、UV艺术墙布、喷漆立体文字、UV图文展板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组织严打整治</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（7390+3400）*2620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加强公安基层基础工作</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含：定制挂墙展柜、UV艺术墙布、喷漆立体文字、UV图文展板、定制老电视年代场景</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（4470+1400）*2620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初步探索公安改革</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含：定制挂墙展柜、UV艺术墙布、喷漆立体文字、UV图文展板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7180*2620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公共安全监管+推动公安队伍正规化建设</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含：定制平柜、UV艺术墙布、喷漆立体文字、UV图文展板、挂墙壁龛柜</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5750*2620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第四篇章综述</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定制灯光艺术立柜</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捍卫政治安全</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含：定制悬挑展柜、UV艺术墙布、喷漆立体文字、UV图文展板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强化专项打击整治</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含：灯光艺术展柜、UV艺术墙布、喷漆立体文字、UV图文展板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（2820+1440）*2620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强化整体防控</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含：玻璃图文展板及贴膜、UV艺术墙布、喷漆立体文字</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（2500+2000）*2620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护航经济发展</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含：定制悬挑展柜、UV艺术墙布、喷漆立体文字、UV图文展板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4660*2620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构建现代警务机制</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锻造高素质公安铁军</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含：定制悬挑展柜、UV艺术墙布、喷漆立体文字、UV图文展板、悬挂Logo艺术装置</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第五篇章引言及展望</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含：定制灯光艺术立柜、丝印文字</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薪火永续</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含：定制悬挑柜、定制壁龛柜、UV艺术墙布、喷漆立体文字、UV图文展板、氛围灯光</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5530*2620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宣誓墙</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含：红色烤漆玻璃</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荣誉至上</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含：定制灯光展柜、定制荣誉牌</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2800*2620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第一篇章综述柜内场景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历史时期还原定制艺术场景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第二篇章综述柜内场景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历史时期还原定制艺术场景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历史时期还原定制艺术场景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第四篇章综述柜内场景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蝶变定制艺术场景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第五篇章综述柜内场景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英烈定制艺术场景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梅兰芳返乡之行</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梅兰芳来泰演出安保工作定制场景模型</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多媒体展项</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主题影片</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5120*1920，P1.53，LED屏系统+阵列式音响系统+数字内容影片（主题影片）+触摸感应系统+机构沿革数字内容软件</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宣誓墙</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98寸电视屏及配套支架+主机+吸顶音响系统+数字内容影片</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中央控制系统</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中控系统硬件：含工控主机、网关、控制用PAD、监控系统等；中控系统软件：用于灯光控制、设备开关机控制、展示内容交互播放控制、音响音量控制、各多媒体内展示内容管理等中控系统成套运行</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总计</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含税</w:t>
            </w: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bl>
    <w:p>
      <w:pPr>
        <w:spacing w:line="360" w:lineRule="auto"/>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hint="eastAsia" w:ascii="宋体" w:hAnsi="宋体"/>
          <w:b/>
          <w:bCs/>
          <w:color w:val="auto"/>
          <w:sz w:val="24"/>
          <w:szCs w:val="24"/>
        </w:rPr>
      </w:pPr>
      <w:r>
        <w:rPr>
          <w:rFonts w:hint="eastAsia" w:ascii="宋体" w:hAnsi="宋体"/>
          <w:b/>
          <w:bCs/>
          <w:color w:val="auto"/>
          <w:sz w:val="24"/>
          <w:szCs w:val="24"/>
        </w:rPr>
        <w:t xml:space="preserve">三、施工要求</w:t>
      </w:r>
      <w:r/>
    </w:p>
    <w:p>
      <w:pPr>
        <w:ind w:firstLine="480"/>
        <w:spacing w:line="360" w:lineRule="auto"/>
        <w:rPr>
          <w:rFonts w:hint="eastAsia" w:ascii="宋体" w:hAnsi="宋体"/>
          <w:color w:val="auto"/>
          <w:sz w:val="24"/>
          <w:szCs w:val="24"/>
        </w:rPr>
      </w:pPr>
      <w:r/>
      <w:bookmarkStart w:id="682" w:name="_Toc296245136"/>
      <w:r>
        <w:rPr>
          <w:rFonts w:hint="eastAsia" w:ascii="宋体" w:hAnsi="宋体"/>
          <w:color w:val="auto"/>
          <w:sz w:val="24"/>
          <w:szCs w:val="24"/>
        </w:rPr>
        <w:t xml:space="preserve">1</w:t>
      </w:r>
      <w:r>
        <w:rPr>
          <w:rFonts w:hint="eastAsia" w:ascii="宋体" w:hAnsi="宋体"/>
          <w:color w:val="auto"/>
          <w:sz w:val="24"/>
          <w:szCs w:val="24"/>
          <w:lang w:val="en-US" w:eastAsia="zh-CN"/>
        </w:rPr>
        <w:t xml:space="preserve">.</w:t>
      </w:r>
      <w:r>
        <w:rPr>
          <w:rFonts w:hint="eastAsia" w:ascii="宋体" w:hAnsi="宋体"/>
          <w:color w:val="auto"/>
          <w:sz w:val="24"/>
          <w:szCs w:val="24"/>
        </w:rPr>
        <w:t xml:space="preserve">供应商成交后，在施工期间，成交供应商应无条件的遵守施工现场的各项规章制度。</w:t>
      </w:r>
      <w:bookmarkStart w:id="683" w:name="OLE_LINK9"/>
      <w:r/>
      <w:bookmarkEnd w:id="683"/>
      <w:r/>
      <w:r/>
    </w:p>
    <w:p>
      <w:pPr>
        <w:ind w:firstLine="480"/>
        <w:spacing w:line="360" w:lineRule="auto"/>
        <w:tabs>
          <w:tab w:val="left" w:pos="180" w:leader="none"/>
        </w:tabs>
        <w:rPr>
          <w:rFonts w:hint="eastAsia" w:ascii="宋体" w:hAnsi="宋体" w:cs="宋体"/>
          <w:color w:val="auto"/>
          <w:sz w:val="24"/>
          <w:szCs w:val="28"/>
        </w:rPr>
      </w:pPr>
      <w:r>
        <w:rPr>
          <w:rFonts w:hint="eastAsia" w:ascii="宋体" w:hAnsi="宋体" w:cs="宋体"/>
          <w:color w:val="auto"/>
          <w:sz w:val="24"/>
          <w:szCs w:val="28"/>
          <w:lang w:val="en-US" w:eastAsia="zh-CN"/>
        </w:rPr>
        <w:t xml:space="preserve">2.</w:t>
      </w:r>
      <w:r>
        <w:rPr>
          <w:rFonts w:hint="eastAsia" w:ascii="宋体" w:hAnsi="宋体" w:cs="宋体"/>
          <w:color w:val="auto"/>
          <w:sz w:val="24"/>
          <w:szCs w:val="28"/>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spacing w:line="360" w:lineRule="auto"/>
        <w:tabs>
          <w:tab w:val="left" w:pos="180" w:leader="none"/>
        </w:tabs>
        <w:rPr>
          <w:rFonts w:hint="eastAsia" w:ascii="宋体" w:hAnsi="宋体" w:cs="宋体"/>
          <w:color w:val="auto"/>
          <w:sz w:val="24"/>
          <w:szCs w:val="28"/>
        </w:rPr>
      </w:pPr>
      <w:r>
        <w:rPr>
          <w:rFonts w:hint="eastAsia" w:ascii="宋体" w:hAnsi="宋体" w:cs="宋体"/>
          <w:color w:val="auto"/>
          <w:sz w:val="24"/>
          <w:szCs w:val="28"/>
          <w:lang w:val="en-US" w:eastAsia="zh-CN"/>
        </w:rPr>
        <w:t xml:space="preserve">3.</w:t>
      </w:r>
      <w:r>
        <w:rPr>
          <w:rFonts w:hint="eastAsia" w:ascii="宋体" w:hAnsi="宋体" w:cs="宋体"/>
          <w:color w:val="auto"/>
          <w:sz w:val="24"/>
          <w:szCs w:val="28"/>
        </w:rPr>
        <w:t xml:space="preserve">所有施工材料质量及施工质量必须严格按照国家规范及江苏省、泰州市相应地方规范、竞争性磋商文件、材料厂家的技术规范的有关要求执行；</w:t>
      </w:r>
      <w:bookmarkEnd w:id="682"/>
      <w:r/>
      <w:r/>
    </w:p>
    <w:p>
      <w:pPr>
        <w:ind w:firstLine="480"/>
        <w:spacing w:line="360" w:lineRule="auto"/>
        <w:tabs>
          <w:tab w:val="left" w:pos="180" w:leader="none"/>
        </w:tabs>
        <w:rPr>
          <w:rFonts w:hint="eastAsia" w:ascii="宋体" w:hAnsi="宋体" w:cs="宋体"/>
          <w:color w:val="auto"/>
          <w:sz w:val="24"/>
          <w:szCs w:val="28"/>
        </w:rPr>
      </w:pPr>
      <w:r>
        <w:rPr>
          <w:rFonts w:hint="eastAsia" w:ascii="宋体" w:hAnsi="宋体" w:cs="宋体"/>
          <w:color w:val="auto"/>
          <w:sz w:val="24"/>
          <w:szCs w:val="28"/>
          <w:lang w:val="en-US" w:eastAsia="zh-CN"/>
        </w:rPr>
        <w:t xml:space="preserve">4.</w:t>
      </w:r>
      <w:r>
        <w:rPr>
          <w:rFonts w:hint="eastAsia" w:ascii="宋体" w:hAnsi="宋体" w:cs="宋体"/>
          <w:color w:val="auto"/>
          <w:sz w:val="24"/>
          <w:szCs w:val="28"/>
        </w:rPr>
        <w:t xml:space="preserve">成交供应商应对施工质量、安全全面负责，如因供应商原因造成质量、安全事故、供应商承担一切经济法律责任；</w:t>
      </w:r>
      <w:r/>
    </w:p>
    <w:p>
      <w:pPr>
        <w:ind w:firstLine="480"/>
        <w:spacing w:line="360" w:lineRule="auto"/>
        <w:tabs>
          <w:tab w:val="left" w:pos="180" w:leader="none"/>
        </w:tabs>
        <w:rPr>
          <w:rFonts w:hint="eastAsia" w:ascii="宋体" w:hAnsi="宋体" w:cs="宋体"/>
          <w:color w:val="auto"/>
          <w:sz w:val="24"/>
          <w:szCs w:val="28"/>
        </w:rPr>
      </w:pPr>
      <w:r>
        <w:rPr>
          <w:rFonts w:hint="eastAsia" w:ascii="宋体" w:hAnsi="宋体" w:cs="宋体"/>
          <w:color w:val="auto"/>
          <w:sz w:val="24"/>
          <w:szCs w:val="28"/>
          <w:lang w:val="en-US" w:eastAsia="zh-CN"/>
        </w:rPr>
        <w:t xml:space="preserve">5.</w:t>
      </w:r>
      <w:r>
        <w:rPr>
          <w:rFonts w:hint="eastAsia" w:ascii="宋体" w:hAnsi="宋体" w:cs="宋体"/>
          <w:color w:val="auto"/>
          <w:sz w:val="24"/>
          <w:szCs w:val="28"/>
        </w:rPr>
        <w:t xml:space="preserve">施工期间，供应商应无条件的接受采购人的质量监督，提出的质量问题要及时整改，整改完毕后通知采购人检查验收，合格后书面报送采购人备案。</w:t>
      </w:r>
      <w:r/>
    </w:p>
    <w:p>
      <w:pPr>
        <w:ind w:firstLine="480"/>
        <w:spacing w:line="360" w:lineRule="auto"/>
        <w:tabs>
          <w:tab w:val="left" w:pos="180" w:leader="none"/>
        </w:tabs>
        <w:rPr>
          <w:rFonts w:hint="eastAsia" w:ascii="宋体" w:hAnsi="宋体" w:cs="宋体"/>
          <w:color w:val="auto"/>
          <w:sz w:val="24"/>
          <w:szCs w:val="28"/>
        </w:rPr>
      </w:pPr>
      <w:r>
        <w:rPr>
          <w:rFonts w:hint="eastAsia" w:ascii="宋体" w:hAnsi="宋体" w:cs="宋体"/>
          <w:color w:val="auto"/>
          <w:sz w:val="24"/>
          <w:szCs w:val="28"/>
          <w:lang w:val="en-US" w:eastAsia="zh-CN"/>
        </w:rPr>
        <w:t xml:space="preserve">6.</w:t>
      </w:r>
      <w:r>
        <w:rPr>
          <w:rFonts w:hint="eastAsia" w:ascii="宋体" w:hAnsi="宋体" w:cs="宋体"/>
          <w:color w:val="auto"/>
          <w:sz w:val="24"/>
          <w:szCs w:val="28"/>
        </w:rPr>
        <w:t xml:space="preserve">成交供应商必须按照工程设计和技术标准施工，不得擅自修改工程设计，不得偷工减料；</w:t>
      </w:r>
      <w:r/>
    </w:p>
    <w:p>
      <w:pPr>
        <w:ind w:firstLine="480"/>
        <w:spacing w:line="360" w:lineRule="auto"/>
        <w:tabs>
          <w:tab w:val="left" w:pos="180" w:leader="none"/>
        </w:tabs>
        <w:rPr>
          <w:rFonts w:hint="eastAsia" w:ascii="宋体" w:hAnsi="宋体" w:cs="宋体"/>
          <w:color w:val="auto"/>
          <w:sz w:val="24"/>
          <w:szCs w:val="28"/>
        </w:rPr>
      </w:pPr>
      <w:r>
        <w:rPr>
          <w:rFonts w:hint="eastAsia" w:ascii="宋体" w:hAnsi="宋体" w:cs="宋体"/>
          <w:color w:val="auto"/>
          <w:sz w:val="24"/>
          <w:szCs w:val="28"/>
          <w:lang w:val="en-US" w:eastAsia="zh-CN"/>
        </w:rPr>
        <w:t xml:space="preserve">7.</w:t>
      </w:r>
      <w:r>
        <w:rPr>
          <w:rFonts w:hint="eastAsia" w:ascii="宋体" w:hAnsi="宋体" w:cs="宋体"/>
          <w:color w:val="auto"/>
          <w:sz w:val="24"/>
          <w:szCs w:val="28"/>
        </w:rPr>
        <w:t xml:space="preserve">供应商发现设计文件和图纸差错的应当及时向采购人提出意见和建议，经采购人认可后方可进行修改；</w:t>
      </w:r>
      <w:r/>
    </w:p>
    <w:p>
      <w:pPr>
        <w:ind w:firstLine="480"/>
        <w:spacing w:line="360" w:lineRule="auto"/>
        <w:tabs>
          <w:tab w:val="left" w:pos="180" w:leader="none"/>
        </w:tabs>
        <w:rPr>
          <w:rFonts w:ascii="宋体" w:hAnsi="宋体" w:cs="宋体"/>
          <w:color w:val="auto"/>
          <w:sz w:val="24"/>
          <w:szCs w:val="28"/>
        </w:rPr>
      </w:pPr>
      <w:r>
        <w:rPr>
          <w:rFonts w:hint="eastAsia" w:ascii="宋体" w:hAnsi="宋体" w:cs="宋体"/>
          <w:color w:val="auto"/>
          <w:sz w:val="24"/>
          <w:szCs w:val="28"/>
          <w:lang w:val="en-US" w:eastAsia="zh-CN"/>
        </w:rPr>
        <w:t xml:space="preserve">8.</w:t>
      </w:r>
      <w:r>
        <w:rPr>
          <w:rFonts w:hint="eastAsia" w:ascii="宋体" w:hAnsi="宋体" w:cs="宋体"/>
          <w:color w:val="auto"/>
          <w:sz w:val="24"/>
          <w:szCs w:val="28"/>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lang w:val="en-US" w:eastAsia="zh-CN"/>
        </w:rPr>
        <w:t xml:space="preserve">9.</w:t>
      </w:r>
      <w:r>
        <w:rPr>
          <w:rFonts w:hint="eastAsia" w:ascii="宋体" w:hAnsi="宋体" w:cs="宋体"/>
          <w:color w:val="auto"/>
          <w:sz w:val="24"/>
          <w:szCs w:val="28"/>
        </w:rPr>
        <w:t xml:space="preserve">报价：磋商供应商应充分考虑施工期间各类建材的市场风险和国家政策性调整风险系数，具体按照国家和泰州市相关文件执行。本工程的具体结算方式在合同条款中约定。</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lang w:val="en-US" w:eastAsia="zh-CN"/>
        </w:rPr>
        <w:t xml:space="preserve">10.</w:t>
      </w:r>
      <w:r>
        <w:rPr>
          <w:rFonts w:hint="eastAsia" w:ascii="宋体" w:hAnsi="宋体" w:cs="宋体"/>
          <w:color w:val="auto"/>
          <w:sz w:val="24"/>
          <w:szCs w:val="28"/>
        </w:rPr>
        <w:t xml:space="preserve">报价时，不可竞争费用均按规定计算，不得让利或随意调整计算标准，否则报价无效。规费费率详见招标工程量清单。江苏省安全文明施工措施费应放在措施项目清单中。响应单位不得将不可竞争费用降低标准收取，不可竞争费费率详见招标工程量清单。</w:t>
      </w:r>
      <w:r/>
    </w:p>
    <w:p>
      <w:pPr>
        <w:pStyle w:val="982"/>
        <w:ind w:left="0" w:firstLine="480"/>
        <w:spacing w:after="0" w:line="360" w:lineRule="auto"/>
        <w:rPr>
          <w:rFonts w:ascii="宋体" w:hAnsi="宋体" w:cs="宋体"/>
          <w:color w:val="auto"/>
          <w:sz w:val="24"/>
          <w:szCs w:val="28"/>
        </w:rPr>
      </w:pPr>
      <w:r>
        <w:rPr>
          <w:rFonts w:hint="eastAsia" w:ascii="宋体" w:hAnsi="宋体" w:cs="宋体"/>
          <w:color w:val="auto"/>
          <w:sz w:val="24"/>
          <w:szCs w:val="28"/>
          <w:lang w:val="en-US" w:eastAsia="zh-CN"/>
        </w:rPr>
        <w:t xml:space="preserve">11.</w:t>
      </w:r>
      <w:r>
        <w:rPr>
          <w:rFonts w:hint="eastAsia" w:ascii="宋体" w:hAnsi="宋体" w:cs="宋体"/>
          <w:color w:val="auto"/>
          <w:sz w:val="24"/>
          <w:szCs w:val="28"/>
        </w:rPr>
        <w:t xml:space="preserve">磋商报价表中的磋商总价的暂列金额、专业工程暂估价应当与构成已标价工程量清单的暂列金额、专业工程暂估价的金额一致。</w:t>
      </w:r>
      <w:r/>
    </w:p>
    <w:p>
      <w:pPr>
        <w:ind w:firstLine="480"/>
        <w:jc w:val="left"/>
        <w:spacing w:line="360" w:lineRule="auto"/>
        <w:widowControl/>
        <w:rPr>
          <w:rFonts w:hint="eastAsia" w:ascii="宋体" w:hAnsi="宋体" w:cs="宋体"/>
          <w:color w:val="auto"/>
          <w:sz w:val="24"/>
          <w:szCs w:val="28"/>
        </w:rPr>
      </w:pPr>
      <w:r>
        <w:rPr>
          <w:rFonts w:hint="eastAsia" w:ascii="宋体" w:hAnsi="宋体" w:cs="宋体"/>
          <w:color w:val="auto"/>
          <w:sz w:val="24"/>
          <w:szCs w:val="28"/>
          <w:lang w:val="en-US" w:eastAsia="zh-CN"/>
        </w:rPr>
        <w:t xml:space="preserve">12.</w:t>
      </w:r>
      <w:r>
        <w:rPr>
          <w:rFonts w:hint="eastAsia" w:ascii="宋体" w:hAnsi="宋体" w:cs="宋体"/>
          <w:color w:val="auto"/>
          <w:sz w:val="24"/>
          <w:szCs w:val="28"/>
        </w:rPr>
        <w:t xml:space="preserve">计价格式中列明的所有需要填报的单价和合价，竞争人均需填报，未填报的单价和合价，视为此项费用已包含在工程量清单的其他单价和合价中。</w:t>
      </w:r>
      <w:r/>
    </w:p>
    <w:p>
      <w:pPr>
        <w:ind w:firstLine="480"/>
        <w:jc w:val="left"/>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13.报价包括</w:t>
      </w:r>
      <w:r>
        <w:rPr>
          <w:rFonts w:hint="eastAsia" w:ascii="宋体" w:hAnsi="宋体" w:eastAsia="宋体" w:cs="宋体"/>
          <w:color w:val="auto"/>
          <w:sz w:val="24"/>
          <w:szCs w:val="28"/>
          <w:highlight w:val="none"/>
        </w:rPr>
        <w:t xml:space="preserve">承包人为实施和完成合同工程所需的人工费、材料和工程设备费、施工机具使用费、企业管理费、利润等费用，以及合同文件中明示或暗示的应由承包人承担的所有责任、义务和一般风险。</w:t>
      </w:r>
      <w:r>
        <w:rPr>
          <w:rFonts w:hint="eastAsia" w:ascii="宋体" w:hAnsi="宋体" w:eastAsia="宋体" w:cs="宋体"/>
          <w:color w:val="auto"/>
          <w:sz w:val="24"/>
          <w:szCs w:val="28"/>
          <w:highlight w:val="none"/>
          <w:lang w:val="en-US" w:eastAsia="zh-CN"/>
        </w:rPr>
        <w:t xml:space="preserve">采购人不再支付报价以外的任何费用。</w:t>
      </w:r>
      <w:r/>
    </w:p>
    <w:p>
      <w:pPr>
        <w:ind w:firstLine="480"/>
        <w:jc w:val="left"/>
        <w:spacing w:line="360" w:lineRule="auto"/>
        <w:widowControl/>
        <w:rPr>
          <w:rFonts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14.</w:t>
      </w:r>
      <w:r>
        <w:rPr>
          <w:rFonts w:hint="eastAsia" w:ascii="宋体" w:hAnsi="宋体" w:cs="宋体"/>
          <w:color w:val="auto"/>
          <w:sz w:val="24"/>
          <w:szCs w:val="28"/>
          <w:highlight w:val="none"/>
          <w:lang w:val="en-US" w:eastAsia="zh-CN"/>
        </w:rPr>
        <w:t xml:space="preserve">工程量清单</w:t>
      </w:r>
      <w:r>
        <w:rPr>
          <w:rFonts w:hint="eastAsia" w:ascii="宋体" w:hAnsi="宋体" w:eastAsia="宋体" w:cs="宋体"/>
          <w:color w:val="auto"/>
          <w:sz w:val="24"/>
          <w:szCs w:val="28"/>
          <w:highlight w:val="none"/>
          <w:lang w:val="en-US" w:eastAsia="zh-CN"/>
        </w:rPr>
        <w:t xml:space="preserve">应当在采购文件发布的同时公布。投标人如有疑义，应于规定时间内以书面形式向采购人或代理机构提出异议或修正要求。成交后成交供应商不得再以此为理由，要求采购人增加任何费用。</w:t>
      </w:r>
      <w:r/>
    </w:p>
    <w:p>
      <w:pPr>
        <w:ind w:firstLine="555"/>
        <w:jc w:val="left"/>
        <w:spacing w:line="360" w:lineRule="auto"/>
        <w:widowControl/>
        <w:rPr>
          <w:rFonts w:hint="eastAsia" w:ascii="宋体" w:hAnsi="宋体" w:eastAsia="宋体" w:cs="宋体"/>
          <w:color w:val="auto"/>
          <w:sz w:val="24"/>
          <w:szCs w:val="28"/>
          <w:lang w:val="en-US" w:eastAsia="zh-CN"/>
        </w:rPr>
      </w:pPr>
      <w:r>
        <w:rPr>
          <w:rFonts w:hint="eastAsia" w:ascii="宋体" w:hAnsi="宋体" w:cs="宋体"/>
          <w:color w:val="auto"/>
          <w:sz w:val="24"/>
          <w:szCs w:val="28"/>
          <w:lang w:val="en-US" w:eastAsia="zh-CN"/>
        </w:rPr>
        <w:t xml:space="preserve">15.</w:t>
      </w:r>
      <w:r>
        <w:rPr>
          <w:rFonts w:hint="eastAsia" w:ascii="宋体" w:hAnsi="宋体" w:cs="宋体"/>
          <w:color w:val="auto"/>
          <w:sz w:val="24"/>
          <w:szCs w:val="28"/>
        </w:rPr>
        <w:t xml:space="preserve">结算</w:t>
      </w:r>
      <w:r>
        <w:rPr>
          <w:rFonts w:hint="eastAsia" w:ascii="宋体" w:hAnsi="宋体" w:cs="宋体"/>
          <w:color w:val="auto"/>
          <w:sz w:val="24"/>
          <w:szCs w:val="28"/>
          <w:lang w:val="en-US" w:eastAsia="zh-CN"/>
        </w:rPr>
        <w:t xml:space="preserve">方式</w:t>
      </w:r>
      <w:r/>
    </w:p>
    <w:p>
      <w:pPr>
        <w:pStyle w:val="1008"/>
        <w:ind w:left="0" w:right="0" w:firstLine="420"/>
        <w:keepLines w:val="0"/>
        <w:keepNext w:val="0"/>
        <w:spacing w:before="0" w:beforeAutospacing="0" w:after="0" w:afterAutospacing="0" w:line="360" w:lineRule="auto"/>
        <w:widowControl/>
        <w:rPr>
          <w:rFonts w:hint="eastAsia"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8"/>
          <w:highlight w:val="none"/>
          <w:lang w:val="en-US" w:eastAsia="zh-CN" w:bidi="ar-SA"/>
        </w:rPr>
        <w:t xml:space="preserve">结算依据：后期结算仅调整经采购人批准变更(包括增加施工内容或取消部分施工项目)的相应费用增减，具体调整方式为： (1)涉及工程数量减少的，以实际减少数量为准，涉及工程数量增加的，以实际增加数量为准； (2)凡涉及工程数量增减的，其价格按原清单报价进行费用的调增或调减，并按响应报价与招标控制价的折扣比例结算。如有增项，工程清单未列入的内容需重新核定，按现行计价规范计算单价并按响应报价与招标控制价的折扣比例结算。 </w:t>
      </w:r>
      <w:r/>
    </w:p>
    <w:p>
      <w:pPr>
        <w:pStyle w:val="1008"/>
        <w:ind w:left="0" w:right="0" w:firstLine="420"/>
        <w:keepLines w:val="0"/>
        <w:keepNext w:val="0"/>
        <w:spacing w:before="0" w:beforeAutospacing="0" w:after="0" w:afterAutospacing="0" w:line="360" w:lineRule="auto"/>
        <w:widowControl/>
        <w:rPr>
          <w:rFonts w:hint="eastAsia"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8"/>
          <w:highlight w:val="none"/>
          <w:lang w:val="en-US" w:eastAsia="zh-CN" w:bidi="ar-SA"/>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 </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五、商务要求</w:t>
      </w:r>
      <w:r/>
    </w:p>
    <w:p>
      <w:pPr>
        <w:ind w:firstLine="480"/>
        <w:spacing w:line="360" w:lineRule="auto"/>
        <w:rPr>
          <w:rFonts w:hint="default" w:ascii="宋体" w:hAnsi="宋体" w:eastAsia="宋体"/>
          <w:color w:val="auto"/>
          <w:sz w:val="24"/>
          <w:szCs w:val="24"/>
        </w:rPr>
      </w:pPr>
      <w:r>
        <w:rPr>
          <w:rFonts w:hint="eastAsia" w:ascii="宋体" w:hAnsi="宋体" w:eastAsia="宋体"/>
          <w:color w:val="auto"/>
          <w:sz w:val="24"/>
          <w:szCs w:val="24"/>
          <w:lang w:val="en-US" w:eastAsia="zh-CN"/>
        </w:rPr>
        <w:t xml:space="preserve">1.工期：</w:t>
      </w:r>
      <w:r>
        <w:rPr>
          <w:rFonts w:hint="eastAsia" w:ascii="宋体" w:hAnsi="宋体"/>
          <w:color w:val="auto"/>
          <w:sz w:val="24"/>
          <w:szCs w:val="24"/>
          <w:lang w:val="en-US" w:eastAsia="zh-CN"/>
        </w:rPr>
        <w:t xml:space="preserve">4</w:t>
      </w:r>
      <w:r>
        <w:rPr>
          <w:rFonts w:hint="eastAsia" w:ascii="宋体" w:hAnsi="宋体" w:eastAsia="宋体"/>
          <w:color w:val="auto"/>
          <w:sz w:val="24"/>
          <w:szCs w:val="24"/>
          <w:lang w:val="en-US" w:eastAsia="zh-CN"/>
        </w:rPr>
        <w:t xml:space="preserve">0</w:t>
      </w:r>
      <w:r>
        <w:rPr>
          <w:rFonts w:hint="eastAsia" w:ascii="宋体" w:hAnsi="宋体" w:eastAsia="宋体"/>
          <w:color w:val="auto"/>
          <w:sz w:val="24"/>
          <w:szCs w:val="24"/>
        </w:rPr>
        <w:t xml:space="preserve">日历天</w:t>
      </w:r>
      <w:r>
        <w:rPr>
          <w:rFonts w:hint="eastAsia" w:ascii="宋体" w:hAnsi="宋体" w:eastAsia="宋体" w:cs="宋体"/>
          <w:i w:val="0"/>
          <w:iCs w:val="0"/>
          <w:caps w:val="0"/>
          <w:color w:val="auto"/>
          <w:spacing w:val="0"/>
          <w:sz w:val="24"/>
          <w:szCs w:val="24"/>
          <w:shd w:val="clear" w:color="auto" w:fill="ffffff"/>
          <w:lang w:val="en-US" w:eastAsia="zh-CN"/>
        </w:rPr>
        <w:t xml:space="preserve">（具体开工时间以采购人通知为准）。</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2.</w:t>
      </w:r>
      <w:r>
        <w:rPr>
          <w:rFonts w:hint="eastAsia" w:ascii="宋体" w:hAnsi="宋体" w:eastAsia="宋体"/>
          <w:color w:val="auto"/>
          <w:sz w:val="24"/>
          <w:szCs w:val="24"/>
        </w:rPr>
        <w:t xml:space="preserve">质量标准：合格。 </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3.</w:t>
      </w:r>
      <w:r>
        <w:rPr>
          <w:rFonts w:hint="eastAsia" w:ascii="宋体" w:hAnsi="宋体" w:eastAsia="宋体"/>
          <w:color w:val="auto"/>
          <w:sz w:val="24"/>
          <w:szCs w:val="24"/>
        </w:rPr>
        <w:t xml:space="preserve">缺陷责任期：工程</w:t>
      </w:r>
      <w:r>
        <w:rPr>
          <w:rFonts w:hint="eastAsia" w:ascii="宋体" w:hAnsi="宋体" w:eastAsia="宋体"/>
          <w:color w:val="auto"/>
          <w:sz w:val="24"/>
          <w:szCs w:val="24"/>
          <w:lang w:val="en-US" w:eastAsia="zh-CN"/>
        </w:rPr>
        <w:t xml:space="preserve">通过</w:t>
      </w:r>
      <w:r>
        <w:rPr>
          <w:rFonts w:hint="eastAsia" w:ascii="宋体" w:hAnsi="宋体" w:eastAsia="宋体"/>
          <w:color w:val="auto"/>
          <w:sz w:val="24"/>
          <w:szCs w:val="24"/>
        </w:rPr>
        <w:t xml:space="preserve">竣工验收</w:t>
      </w:r>
      <w:r>
        <w:rPr>
          <w:rFonts w:hint="eastAsia" w:ascii="宋体" w:hAnsi="宋体" w:eastAsia="宋体"/>
          <w:color w:val="auto"/>
          <w:sz w:val="24"/>
          <w:szCs w:val="24"/>
          <w:lang w:val="en-US" w:eastAsia="zh-CN"/>
        </w:rPr>
        <w:t xml:space="preserve">之日起24个月</w:t>
      </w:r>
      <w:r>
        <w:rPr>
          <w:rFonts w:hint="eastAsia" w:ascii="宋体" w:hAnsi="宋体" w:eastAsia="宋体"/>
          <w:color w:val="auto"/>
          <w:sz w:val="24"/>
          <w:szCs w:val="24"/>
        </w:rPr>
        <w:t xml:space="preserve">，缺陷责任期内所有施工单位原因造成的维修、更换全部免费（含各种材料、设备费），采购人不再支付任何费用。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4.工程质保期：</w:t>
      </w:r>
      <w:r>
        <w:rPr>
          <w:rFonts w:hint="eastAsia" w:ascii="宋体" w:hAnsi="宋体" w:eastAsia="宋体"/>
          <w:color w:val="auto"/>
          <w:sz w:val="24"/>
          <w:szCs w:val="24"/>
        </w:rPr>
        <w:t xml:space="preserve">自工程竣工验收合格</w:t>
      </w:r>
      <w:r>
        <w:rPr>
          <w:rFonts w:hint="eastAsia" w:ascii="宋体" w:hAnsi="宋体" w:eastAsia="宋体"/>
          <w:color w:val="auto"/>
          <w:sz w:val="24"/>
          <w:szCs w:val="24"/>
          <w:lang w:val="en-US" w:eastAsia="zh-CN"/>
        </w:rPr>
        <w:t xml:space="preserve">之日起两年。</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5.</w:t>
      </w:r>
      <w:r>
        <w:rPr>
          <w:rFonts w:hint="eastAsia" w:ascii="宋体" w:hAnsi="宋体" w:eastAsia="宋体"/>
          <w:color w:val="auto"/>
          <w:sz w:val="24"/>
          <w:szCs w:val="24"/>
        </w:rPr>
        <w:t xml:space="preserve">付款方式：</w:t>
      </w:r>
      <w:r>
        <w:rPr>
          <w:rFonts w:hint="eastAsia" w:ascii="宋体" w:hAnsi="宋体" w:eastAsia="宋体"/>
          <w:color w:val="auto"/>
          <w:sz w:val="24"/>
          <w:szCs w:val="24"/>
          <w:lang w:val="en-US" w:eastAsia="zh-CN"/>
        </w:rPr>
        <w:t xml:space="preserve">中标价为签约合同价，合同签订生效一个月内预付合同金额的</w:t>
      </w: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0%，竣工验收合格后付至合同价的60%；结算审计完成后付至审定价的97%，余款自竣工验收合格之日起2年后结清（不计息），承包人不免除质量保修责任。</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6.</w:t>
      </w:r>
      <w:r>
        <w:rPr>
          <w:rFonts w:hint="eastAsia" w:ascii="宋体" w:hAnsi="宋体" w:eastAsia="宋体"/>
          <w:color w:val="auto"/>
          <w:sz w:val="24"/>
          <w:szCs w:val="24"/>
        </w:rPr>
        <w:t xml:space="preserve">合同形式：固定单价合同。 </w:t>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firstLine="482"/>
        <w:jc w:val="center"/>
        <w:keepLines w:val="0"/>
        <w:pageBreakBefore w:val="0"/>
        <w:spacing w:line="360" w:lineRule="auto"/>
        <w:widowControl w:val="off"/>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第五章 评标办法和评标标准</w:t>
      </w:r>
      <w:r/>
    </w:p>
    <w:p>
      <w:pPr>
        <w:ind w:firstLine="482"/>
        <w:keepLines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2.评标结果按评审后得分由高到低顺序排列。得分相同的，按最终报价由低到高顺序排列，得分且投标报价相同的，按照技术指标优劣顺序推荐成交候选人。</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3.评审时，对每个合格供应商的响应文件进行评分，对评委的评分进行统计汇总，按算术平均方法计算出每个供应商的评审得分。（计算结果四舍五入保留两位小数）</w:t>
      </w:r>
      <w:r/>
    </w:p>
    <w:p>
      <w:pPr>
        <w:ind w:firstLine="42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评审过程中出现下列情形之一的，评审委员会将启动异常低价投标（响应）审查程序：</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报价低于全部通过符合性审查供应商投标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报价平均值50%的，即投标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全部通过符合性审查供应商投标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报价平均值×50%</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投标（响应）报价低于通过符合性审查的次低报价供应商投标（响应）报价50%的，即投标（响应）报价</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通过符合性审查的次低报价供应商投标（响应）报价×50%；</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报价低于采购项目最高限价</w:t>
      </w: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5%的，即投标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采购项目最高限价×</w:t>
      </w: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5%；</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）评审委员会基于专业判断，认为供应商报价过低，有可能影响产品质量或者不能诚信履约的其他情形。</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highlight w:val="none"/>
        </w:rPr>
        <w:t xml:space="preserve">10.</w:t>
      </w:r>
      <w:r>
        <w:rPr>
          <w:rFonts w:hint="eastAsia" w:ascii="宋体" w:hAnsi="宋体" w:cs="宋体"/>
          <w:color w:val="auto"/>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w:t>
      </w: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5%；</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（4）评标委员会基于专业判断，认为供应商报价过低，有可能影响产品质量或者不能诚信履约的其他情形。</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应当随投标（响应）文件一并提交相关书面说明及必要的证明材料的。</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2"/>
        <w:keepLines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评分标准：</w:t>
      </w:r>
      <w:r/>
    </w:p>
    <w:tbl>
      <w:tblPr>
        <w:tblStyle w:val="972"/>
        <w:tblW w:w="59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5"/>
        <w:gridCol w:w="1404"/>
        <w:gridCol w:w="7121"/>
        <w:gridCol w:w="837"/>
      </w:tblGrid>
      <w:tr>
        <w:trPr>
          <w:jc w:val="center"/>
          <w:trHeight w:val="345"/>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序号</w:t>
            </w:r>
            <w:r/>
          </w:p>
        </w:tc>
        <w:tc>
          <w:tcPr>
            <w:tcMar>
              <w:left w:w="15" w:type="dxa"/>
              <w:top w:w="15" w:type="dxa"/>
              <w:right w:w="15" w:type="dxa"/>
              <w:bottom w:w="0" w:type="dxa"/>
            </w:tcMar>
            <w:tcW w:w="1404" w:type="dxa"/>
            <w:vAlign w:val="center"/>
            <w:textDirection w:val="lrTb"/>
            <w:noWrap w:val="false"/>
          </w:tcPr>
          <w:p>
            <w:pPr>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评审因素</w:t>
            </w:r>
            <w:r/>
          </w:p>
        </w:tc>
        <w:tc>
          <w:tcPr>
            <w:tcMar>
              <w:left w:w="15" w:type="dxa"/>
              <w:top w:w="15" w:type="dxa"/>
              <w:right w:w="15" w:type="dxa"/>
              <w:bottom w:w="0" w:type="dxa"/>
            </w:tcMar>
            <w:tcW w:w="7121" w:type="dxa"/>
            <w:vAlign w:val="center"/>
            <w:textDirection w:val="lrTb"/>
            <w:noWrap w:val="false"/>
          </w:tcPr>
          <w:p>
            <w:pPr>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评分标准说明</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分值</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2"/>
            <w:tcMar>
              <w:left w:w="15" w:type="dxa"/>
              <w:top w:w="15" w:type="dxa"/>
              <w:right w:w="15" w:type="dxa"/>
              <w:bottom w:w="0" w:type="dxa"/>
            </w:tcMar>
            <w:tcW w:w="852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响应报价</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w:t>
            </w:r>
            <w:r/>
          </w:p>
        </w:tc>
      </w:tr>
      <w:tr>
        <w:trPr>
          <w:jc w:val="center"/>
          <w:trHeight w:val="1393"/>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40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响应报价</w:t>
            </w:r>
            <w:r/>
          </w:p>
        </w:tc>
        <w:tc>
          <w:tcPr>
            <w:tcMar>
              <w:left w:w="15" w:type="dxa"/>
              <w:top w:w="15" w:type="dxa"/>
              <w:right w:w="15" w:type="dxa"/>
              <w:bottom w:w="0" w:type="dxa"/>
            </w:tcMar>
            <w:tcW w:w="7121" w:type="dxa"/>
            <w:vAlign w:val="center"/>
            <w:textDirection w:val="lrTb"/>
            <w:noWrap w:val="false"/>
          </w:tcPr>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按满足竞争性磋商文件要求且最终有效投标价格最低的</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作为评审基准价，其价格分为满分；其他供应商的价格分按以下公式计算：</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得分＝（评审基准价/最终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报价）×30</w:t>
            </w:r>
            <w:r>
              <w:rPr>
                <w:rFonts w:ascii="宋体" w:hAnsi="宋体" w:eastAsia="宋体" w:cs="宋体"/>
                <w:color w:val="auto"/>
                <w:sz w:val="24"/>
                <w:szCs w:val="24"/>
                <w:highlight w:val="none"/>
              </w:rPr>
              <w:t xml:space="preserve">（分值保留两位小数）。</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2"/>
            <w:tcMar>
              <w:left w:w="15" w:type="dxa"/>
              <w:top w:w="15" w:type="dxa"/>
              <w:right w:w="15" w:type="dxa"/>
              <w:bottom w:w="0" w:type="dxa"/>
            </w:tcMar>
            <w:tcW w:w="852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商务部分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21</w:t>
            </w:r>
            <w:r/>
          </w:p>
        </w:tc>
      </w:tr>
      <w:tr>
        <w:trPr>
          <w:jc w:val="center"/>
          <w:trHeight w:val="259"/>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404" w:type="dxa"/>
            <w:vAlign w:val="center"/>
            <w:textDirection w:val="lrTb"/>
            <w:noWrap w:val="false"/>
          </w:tcPr>
          <w:p>
            <w:pPr>
              <w:jc w:val="center"/>
              <w:spacing w:before="100"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业绩</w:t>
            </w:r>
            <w:r/>
          </w:p>
        </w:tc>
        <w:tc>
          <w:tcPr>
            <w:tcMar>
              <w:left w:w="15" w:type="dxa"/>
              <w:top w:w="15" w:type="dxa"/>
              <w:right w:w="15" w:type="dxa"/>
              <w:bottom w:w="0" w:type="dxa"/>
            </w:tcMar>
            <w:tcW w:w="7121" w:type="dxa"/>
            <w:vAlign w:val="center"/>
            <w:textDirection w:val="lrTb"/>
            <w:noWrap w:val="false"/>
          </w:tcPr>
          <w:p>
            <w:pPr>
              <w:numPr>
                <w:ilvl w:val="0"/>
                <w:numId w:val="0"/>
              </w:numPr>
              <w:ind w:firstLine="480"/>
              <w:spacing w:before="48" w:after="48"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年1月1日</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以竣工验收证明时间为准）</w:t>
            </w:r>
            <w:r>
              <w:rPr>
                <w:rFonts w:hint="eastAsia" w:ascii="宋体" w:hAnsi="宋体" w:cs="Times New Roman"/>
                <w:color w:val="auto"/>
                <w:sz w:val="24"/>
                <w:szCs w:val="24"/>
                <w:highlight w:val="none"/>
              </w:rPr>
              <w:t xml:space="preserve">以</w:t>
            </w:r>
            <w:r>
              <w:rPr>
                <w:rFonts w:hint="eastAsia" w:ascii="宋体" w:hAnsi="宋体"/>
                <w:color w:val="auto"/>
                <w:sz w:val="24"/>
                <w:szCs w:val="24"/>
                <w:highlight w:val="none"/>
              </w:rPr>
              <w:t xml:space="preserve">来供应商承担过</w:t>
            </w:r>
            <w:r>
              <w:rPr>
                <w:rFonts w:hint="eastAsia" w:ascii="宋体" w:hAnsi="宋体"/>
                <w:color w:val="auto"/>
                <w:sz w:val="24"/>
                <w:szCs w:val="24"/>
                <w:highlight w:val="none"/>
                <w:lang w:val="en-US" w:eastAsia="zh-CN"/>
              </w:rPr>
              <w:t xml:space="preserve">类似装修</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，有一个得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分；本项累计最多得</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分。</w:t>
            </w:r>
            <w:r/>
          </w:p>
          <w:p>
            <w:pPr>
              <w:pStyle w:val="1013"/>
              <w:spacing w:before="0"/>
              <w:rPr>
                <w:rFonts w:hint="default" w:eastAsia="宋体" w:cs="Times New Roman"/>
                <w:color w:val="auto"/>
                <w:sz w:val="24"/>
                <w:szCs w:val="24"/>
                <w:highlight w:val="none"/>
                <w:lang w:val="en-US"/>
              </w:rPr>
            </w:pPr>
            <w:r>
              <w:rPr>
                <w:rFonts w:hint="eastAsia" w:ascii="宋体" w:hAnsi="宋体"/>
                <w:color w:val="auto"/>
                <w:sz w:val="24"/>
                <w:szCs w:val="24"/>
                <w:highlight w:val="none"/>
              </w:rPr>
              <w:t xml:space="preserve">备注：</w:t>
            </w:r>
            <w:r>
              <w:rPr>
                <w:rFonts w:hint="eastAsia" w:ascii="宋体" w:hAnsi="宋体" w:cs="Times New Roman"/>
                <w:color w:val="auto"/>
                <w:sz w:val="24"/>
                <w:szCs w:val="24"/>
                <w:highlight w:val="none"/>
                <w:lang w:val="en-US" w:eastAsia="zh-CN"/>
              </w:rPr>
              <w:t xml:space="preserve">须同时提</w:t>
            </w:r>
            <w:r>
              <w:rPr>
                <w:rFonts w:hint="eastAsia" w:ascii="宋体" w:hAnsi="宋体" w:eastAsia="宋体" w:cs="Times New Roman"/>
                <w:color w:val="auto"/>
                <w:sz w:val="24"/>
                <w:szCs w:val="24"/>
                <w:highlight w:val="none"/>
                <w:lang w:val="en-US" w:eastAsia="zh-CN"/>
              </w:rPr>
              <w:t xml:space="preserve">供中标（成交）通知书、施工合同、竣工验收证明资料</w:t>
            </w:r>
            <w:r>
              <w:rPr>
                <w:rFonts w:hint="eastAsia" w:ascii="宋体" w:hAnsi="宋体" w:cs="宋体"/>
                <w:color w:val="auto"/>
                <w:sz w:val="24"/>
                <w:szCs w:val="24"/>
                <w:highlight w:val="none"/>
                <w:lang w:val="en-US" w:eastAsia="zh-CN"/>
              </w:rPr>
              <w:t xml:space="preserve">以及对应合同任意一次结算发票。</w:t>
            </w:r>
            <w:r>
              <w:rPr>
                <w:rFonts w:hint="eastAsia" w:ascii="宋体" w:hAnsi="宋体" w:eastAsia="宋体" w:cs="Times New Roman"/>
                <w:color w:val="auto"/>
                <w:sz w:val="24"/>
                <w:szCs w:val="24"/>
                <w:highlight w:val="none"/>
                <w:lang w:val="en-US" w:eastAsia="zh-CN"/>
              </w:rPr>
              <w:t xml:space="preserve">提供以上资料原件扫描件并加盖公章，缺一不可，否则不得分。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1404" w:type="dxa"/>
            <w:vAlign w:val="center"/>
            <w:textDirection w:val="lrTb"/>
            <w:noWrap w:val="false"/>
          </w:tcPr>
          <w:p>
            <w:pPr>
              <w:jc w:val="center"/>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人员</w:t>
            </w:r>
            <w:r/>
          </w:p>
        </w:tc>
        <w:tc>
          <w:tcPr>
            <w:tcMar>
              <w:left w:w="15" w:type="dxa"/>
              <w:top w:w="15" w:type="dxa"/>
              <w:right w:w="15" w:type="dxa"/>
              <w:bottom w:w="0" w:type="dxa"/>
            </w:tcMar>
            <w:tcW w:w="7121" w:type="dxa"/>
            <w:vAlign w:val="center"/>
            <w:textDirection w:val="lrTb"/>
            <w:noWrap w:val="false"/>
          </w:tcPr>
          <w:p>
            <w:pPr>
              <w:spacing w:before="48" w:after="48"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拟派项目负责人具</w:t>
            </w:r>
            <w:r>
              <w:rPr>
                <w:rFonts w:hint="eastAsia" w:ascii="宋体" w:hAnsi="宋体" w:cs="Times New Roman"/>
                <w:color w:val="auto"/>
                <w:sz w:val="24"/>
                <w:szCs w:val="24"/>
                <w:highlight w:val="none"/>
                <w:lang w:val="en-US" w:eastAsia="zh-CN"/>
              </w:rPr>
              <w:t xml:space="preserve">有</w:t>
            </w:r>
            <w:r>
              <w:rPr>
                <w:rFonts w:hint="eastAsia" w:ascii="宋体" w:hAnsi="宋体" w:eastAsia="宋体" w:cs="Times New Roman"/>
                <w:color w:val="auto"/>
                <w:sz w:val="24"/>
                <w:szCs w:val="24"/>
                <w:highlight w:val="none"/>
              </w:rPr>
              <w:t xml:space="preserve">工程类中级及以上职称的得</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p>
            <w:pPr>
              <w:numPr>
                <w:ilvl w:val="0"/>
                <w:numId w:val="0"/>
              </w:numPr>
              <w:spacing w:before="48" w:after="48"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（2）项目组人员中（项目负责人除外）具有工程类中级及以上职称的，有1个人得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分，本项最高得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w:t>
            </w:r>
            <w:r/>
          </w:p>
          <w:p>
            <w:pPr>
              <w:ind w:firstLine="420"/>
              <w:spacing w:before="48" w:after="48" w:line="360" w:lineRule="auto"/>
              <w:widowControl/>
              <w:rPr>
                <w:rFonts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注：</w:t>
            </w:r>
            <w:r>
              <w:rPr>
                <w:rFonts w:hint="eastAsia" w:ascii="宋体" w:hAnsi="宋体" w:eastAsia="宋体" w:cs="Times New Roman"/>
                <w:color w:val="auto"/>
                <w:sz w:val="24"/>
                <w:szCs w:val="24"/>
                <w:highlight w:val="none"/>
              </w:rPr>
              <w:t xml:space="preserve">提供人员职称证书</w:t>
            </w:r>
            <w:r>
              <w:rPr>
                <w:rFonts w:hint="eastAsia" w:ascii="宋体" w:hAnsi="宋体" w:cs="Times New Roman"/>
                <w:color w:val="auto"/>
                <w:sz w:val="24"/>
                <w:szCs w:val="24"/>
                <w:highlight w:val="none"/>
                <w:lang w:val="en-US" w:eastAsia="zh-CN"/>
              </w:rPr>
              <w:t xml:space="preserve">原件</w:t>
            </w:r>
            <w:r>
              <w:rPr>
                <w:rFonts w:hint="eastAsia" w:ascii="宋体" w:hAnsi="宋体" w:eastAsia="宋体" w:cs="Times New Roman"/>
                <w:color w:val="auto"/>
                <w:sz w:val="24"/>
                <w:szCs w:val="24"/>
                <w:highlight w:val="none"/>
                <w:lang w:eastAsia="zh-CN"/>
              </w:rPr>
              <w:t xml:space="preserve">扫描件、</w:t>
            </w:r>
            <w:r>
              <w:rPr>
                <w:rFonts w:hint="eastAsia" w:ascii="宋体" w:hAnsi="宋体" w:eastAsia="宋体" w:cs="Times New Roman"/>
                <w:color w:val="auto"/>
                <w:sz w:val="24"/>
                <w:szCs w:val="24"/>
                <w:highlight w:val="none"/>
              </w:rPr>
              <w:t xml:space="preserve">供应商为其缴纳的</w:t>
            </w:r>
            <w:r>
              <w:rPr>
                <w:rFonts w:hint="eastAsia" w:ascii="宋体" w:hAnsi="宋体" w:eastAsia="宋体" w:cs="Times New Roman"/>
                <w:color w:val="auto"/>
                <w:sz w:val="24"/>
                <w:szCs w:val="24"/>
                <w:highlight w:val="none"/>
                <w:lang w:val="en-US" w:eastAsia="zh-CN"/>
              </w:rPr>
              <w:t xml:space="preserve">202</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年</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月</w:t>
            </w: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月中任意一个月的</w:t>
            </w:r>
            <w:r>
              <w:rPr>
                <w:rFonts w:hint="eastAsia" w:ascii="宋体" w:hAnsi="宋体" w:eastAsia="宋体" w:cs="Times New Roman"/>
                <w:color w:val="auto"/>
                <w:sz w:val="24"/>
                <w:szCs w:val="24"/>
                <w:highlight w:val="none"/>
              </w:rPr>
              <w:t xml:space="preserve">社保缴纳证明</w:t>
            </w:r>
            <w:r>
              <w:rPr>
                <w:rFonts w:hint="eastAsia" w:ascii="宋体" w:hAnsi="宋体" w:eastAsia="宋体" w:cs="Times New Roman"/>
                <w:color w:val="auto"/>
                <w:sz w:val="24"/>
                <w:szCs w:val="24"/>
                <w:highlight w:val="none"/>
                <w:lang w:eastAsia="zh-CN"/>
              </w:rPr>
              <w:t xml:space="preserve">扫描件</w:t>
            </w:r>
            <w:r>
              <w:rPr>
                <w:rFonts w:hint="eastAsia" w:ascii="宋体" w:hAnsi="宋体" w:cs="Times New Roman"/>
                <w:color w:val="auto"/>
                <w:sz w:val="24"/>
                <w:szCs w:val="24"/>
                <w:highlight w:val="none"/>
                <w:lang w:val="en-US" w:eastAsia="zh-CN"/>
              </w:rPr>
              <w:t xml:space="preserve">并加盖公章</w:t>
            </w:r>
            <w:r>
              <w:rPr>
                <w:rFonts w:hint="eastAsia" w:ascii="宋体" w:hAnsi="宋体" w:eastAsia="宋体" w:cs="Times New Roman"/>
                <w:color w:val="auto"/>
                <w:sz w:val="24"/>
                <w:szCs w:val="24"/>
                <w:highlight w:val="none"/>
                <w:lang w:val="en-US" w:eastAsia="zh-CN"/>
              </w:rPr>
              <w:t xml:space="preserve">（若为退休人员（不超过65周岁）</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需提供退休证明及返聘证明材料</w:t>
            </w:r>
            <w:r>
              <w:rPr>
                <w:rFonts w:hint="eastAsia" w:ascii="宋体" w:hAnsi="宋体" w:cs="Times New Roman"/>
                <w:color w:val="auto"/>
                <w:sz w:val="24"/>
                <w:szCs w:val="24"/>
                <w:highlight w:val="none"/>
                <w:lang w:val="en-US" w:eastAsia="zh-CN"/>
              </w:rPr>
              <w:t xml:space="preserve">原件扫描件并加盖公章</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未提供或提供不全的不得分。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6</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Mar>
              <w:left w:w="15" w:type="dxa"/>
              <w:top w:w="15" w:type="dxa"/>
              <w:right w:w="15" w:type="dxa"/>
              <w:bottom w:w="0" w:type="dxa"/>
            </w:tcMar>
            <w:tcW w:w="1404" w:type="dxa"/>
            <w:vAlign w:val="center"/>
            <w:textDirection w:val="lrTb"/>
            <w:noWrap w:val="false"/>
          </w:tcPr>
          <w:p>
            <w:pPr>
              <w:jc w:val="center"/>
              <w:spacing w:line="360" w:lineRule="auto"/>
              <w:widowControl/>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企业实力</w:t>
            </w:r>
            <w:r/>
          </w:p>
        </w:tc>
        <w:tc>
          <w:tcPr>
            <w:tcMar>
              <w:left w:w="15" w:type="dxa"/>
              <w:top w:w="15" w:type="dxa"/>
              <w:right w:w="15" w:type="dxa"/>
              <w:bottom w:w="0" w:type="dxa"/>
            </w:tcMar>
            <w:tcW w:w="7121" w:type="dxa"/>
            <w:vAlign w:val="center"/>
            <w:textDirection w:val="lrTb"/>
            <w:noWrap w:val="false"/>
          </w:tcPr>
          <w:p>
            <w:pPr>
              <w:ind w:firstLine="420"/>
              <w:spacing w:before="48" w:after="48"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供应商具有有效的质量管理体系认证证书、环境管理体系认证证书、职业健康安全管理体系认证证书的，有一个得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分，最多得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p>
            <w:pPr>
              <w:ind w:firstLine="420"/>
              <w:spacing w:before="48" w:after="48"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注：证书均必须在有效期内并能够在国家认证认可监督管理委员会网址可查询且查询状态为有效。查询网址：</w:t>
            </w:r>
            <w:r/>
          </w:p>
          <w:p>
            <w:pPr>
              <w:ind w:firstLine="420"/>
              <w:spacing w:before="48" w:after="48"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http://cx.cnca.cn/CertECloud/index/index/page，并提供相应证书</w:t>
            </w:r>
            <w:r>
              <w:rPr>
                <w:rFonts w:hint="eastAsia" w:ascii="宋体" w:hAnsi="宋体" w:eastAsia="宋体" w:cs="Times New Roman"/>
                <w:color w:val="auto"/>
                <w:sz w:val="24"/>
                <w:szCs w:val="24"/>
                <w:highlight w:val="none"/>
                <w:lang w:val="en-US" w:eastAsia="zh-CN"/>
              </w:rPr>
              <w:t xml:space="preserve">原件</w:t>
            </w:r>
            <w:r>
              <w:rPr>
                <w:rFonts w:hint="eastAsia" w:ascii="宋体" w:hAnsi="宋体" w:eastAsia="宋体" w:cs="Times New Roman"/>
                <w:color w:val="auto"/>
                <w:sz w:val="24"/>
                <w:szCs w:val="24"/>
                <w:highlight w:val="none"/>
              </w:rPr>
              <w:t xml:space="preserve">扫描件</w:t>
            </w:r>
            <w:r>
              <w:rPr>
                <w:rFonts w:hint="eastAsia" w:ascii="宋体" w:hAnsi="宋体" w:eastAsia="宋体" w:cs="Times New Roman"/>
                <w:color w:val="auto"/>
                <w:sz w:val="24"/>
                <w:szCs w:val="24"/>
                <w:highlight w:val="none"/>
                <w:lang w:val="en-US" w:eastAsia="zh-CN"/>
              </w:rPr>
              <w:t xml:space="preserve">及网上查询截图</w:t>
            </w:r>
            <w:r>
              <w:rPr>
                <w:rFonts w:hint="eastAsia" w:ascii="宋体" w:hAnsi="宋体" w:eastAsia="宋体" w:cs="Times New Roman"/>
                <w:color w:val="auto"/>
                <w:sz w:val="24"/>
                <w:szCs w:val="24"/>
                <w:highlight w:val="none"/>
              </w:rPr>
              <w:t xml:space="preserve">加盖供应商公章，未提供或提供不全的不得分。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tcMar>
              <w:left w:w="15" w:type="dxa"/>
              <w:top w:w="15" w:type="dxa"/>
              <w:right w:w="15" w:type="dxa"/>
              <w:bottom w:w="0" w:type="dxa"/>
            </w:tcMar>
            <w:tcW w:w="8525" w:type="dxa"/>
            <w:vAlign w:val="center"/>
            <w:textDirection w:val="lrTb"/>
            <w:noWrap w:val="false"/>
          </w:tcPr>
          <w:p>
            <w:pPr>
              <w:jc w:val="center"/>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技术部分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49</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404" w:type="dxa"/>
            <w:vAlign w:val="center"/>
            <w:textDirection w:val="lrTb"/>
            <w:noWrap w:val="false"/>
          </w:tcPr>
          <w:p>
            <w:pPr>
              <w:pStyle w:val="1110"/>
              <w:jc w:val="center"/>
              <w:spacing w:line="3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lang w:eastAsia="zh-CN"/>
              </w:rPr>
              <w:t xml:space="preserve">工程概述、总体安排及施工部署等</w:t>
            </w:r>
            <w:r/>
          </w:p>
        </w:tc>
        <w:tc>
          <w:tcPr>
            <w:tcMar>
              <w:left w:w="15" w:type="dxa"/>
              <w:top w:w="15" w:type="dxa"/>
              <w:right w:w="15" w:type="dxa"/>
              <w:bottom w:w="0" w:type="dxa"/>
            </w:tcMar>
            <w:tcW w:w="7121" w:type="dxa"/>
            <w:vAlign w:val="top"/>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方案包括工程概述、总体安排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施工部署及施工段划分等：</w:t>
            </w:r>
            <w:r/>
          </w:p>
          <w:p>
            <w:pPr>
              <w:pStyle w:val="1084"/>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完全了解项目实际需求、方案科学可行性高、重点难点把握精确、方案切合当地实际、具有针对性、合理性、可行性、科学性，得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084"/>
              <w:ind w:firstLine="0"/>
              <w:jc w:val="both"/>
              <w:spacing w:before="0" w:after="0"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比较了解项目实际需求，方案可行、重点难点把握比较准确、技术服务方案</w:t>
            </w:r>
            <w:r>
              <w:rPr>
                <w:rFonts w:hint="eastAsia" w:ascii="宋体" w:hAnsi="宋体" w:cs="宋体"/>
                <w:color w:val="auto"/>
                <w:sz w:val="24"/>
                <w:szCs w:val="24"/>
                <w:highlight w:val="none"/>
                <w:lang w:val="en-US" w:eastAsia="zh-CN"/>
              </w:rPr>
              <w:t xml:space="preserve">有较强</w:t>
            </w:r>
            <w:r>
              <w:rPr>
                <w:rFonts w:hint="eastAsia" w:ascii="宋体" w:hAnsi="宋体" w:cs="宋体"/>
                <w:color w:val="auto"/>
                <w:sz w:val="24"/>
                <w:szCs w:val="24"/>
                <w:highlight w:val="none"/>
              </w:rPr>
              <w:t xml:space="preserve">的针对性、可行性、科学性，得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084"/>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了解项目实际需求，方案可行、重点难点把握准确、技术服务方案有一定的针对性、合理性、可行性、科学性不强，得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1084"/>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不了解项目实际需求，方案可行性</w:t>
            </w:r>
            <w:r>
              <w:rPr>
                <w:rFonts w:hint="eastAsia" w:ascii="宋体" w:hAnsi="宋体" w:cs="宋体"/>
                <w:color w:val="auto"/>
                <w:sz w:val="24"/>
                <w:szCs w:val="24"/>
                <w:highlight w:val="none"/>
                <w:lang w:eastAsia="zh-CN"/>
              </w:rPr>
              <w:t xml:space="preserve">差</w:t>
            </w:r>
            <w:r>
              <w:rPr>
                <w:rFonts w:hint="eastAsia" w:ascii="宋体" w:hAnsi="宋体" w:cs="宋体"/>
                <w:color w:val="auto"/>
                <w:sz w:val="24"/>
                <w:szCs w:val="24"/>
                <w:highlight w:val="none"/>
              </w:rPr>
              <w:t xml:space="preserve">、重点难点把握不准确、技术服务方案不具有针对性、合理性、可行性、科学性，得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numPr>
                <w:ilvl w:val="0"/>
                <w:numId w:val="0"/>
              </w:numPr>
              <w:ind w:left="425" w:hanging="425"/>
              <w:jc w:val="left"/>
              <w:spacing w:line="360" w:lineRule="auto"/>
              <w:rPr>
                <w:rFonts w:ascii="Calibri" w:hAnsi="Calibri" w:eastAsia="宋体" w:cs="Times New Roman"/>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1404" w:type="dxa"/>
            <w:vAlign w:val="center"/>
            <w:textDirection w:val="lrTb"/>
            <w:noWrap w:val="false"/>
          </w:tcPr>
          <w:p>
            <w:pPr>
              <w:pStyle w:val="1110"/>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施工进度计划和各阶段进度的保证措施</w:t>
            </w:r>
            <w:r/>
          </w:p>
          <w:p>
            <w:pPr>
              <w:jc w:val="cente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Mar>
              <w:left w:w="15" w:type="dxa"/>
              <w:top w:w="15" w:type="dxa"/>
              <w:right w:w="15" w:type="dxa"/>
              <w:bottom w:w="0" w:type="dxa"/>
            </w:tcMar>
            <w:tcW w:w="7121" w:type="dxa"/>
            <w:vAlign w:val="top"/>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方案包括工程施工进度计划的描述，以及为完成该计划所定</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措施：</w:t>
            </w:r>
            <w:r/>
          </w:p>
          <w:p>
            <w:pPr>
              <w:pStyle w:val="1084"/>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度计划编制科学合理，总工期、阶段性节点、分项工序排布清晰有序，完全贴合本项目工期要求；人力、机械、材料保障、季节施工保障、进度动态管控、滞后纠偏、工期应急措施全面细化、针对性强、可落地性高，能充分保障项目按期完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Style w:val="1084"/>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施工进度计划完整，关键节点齐全，总体工期安排合理；具备人员、设备、材料常规进度保障措施，满足项目施工需求；但阶段性细化管控、进度纠偏、动态调整措施不够细致，项目针对性一般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pStyle w:val="1084"/>
              <w:ind w:firstLine="0"/>
              <w:jc w:val="both"/>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进度计划基本完整，主要施工节点基本覆盖；进度保障措施较为常规、内容一般，缺乏分阶段专项保障手段，无完善的进度纠偏机制，整体可控性一般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1084"/>
              <w:ind w:firstLine="0"/>
              <w:jc w:val="both"/>
              <w:spacing w:before="0" w:after="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）进度计划简单粗糙，节点划分模糊、工序安排逻辑性差；进度保障措施单薄、模板化严重，无针对性管控措施，难以有效保障工期；</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numPr>
                <w:ilvl w:val="0"/>
                <w:numId w:val="0"/>
              </w:numPr>
              <w:ind w:left="425" w:hanging="425"/>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Height w:val="567"/>
        </w:trPr>
        <w:tc>
          <w:tcPr>
            <w:shd w:val="clear" w:color="auto" w:fill="auto"/>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Mar>
              <w:left w:w="15" w:type="dxa"/>
              <w:top w:w="15" w:type="dxa"/>
              <w:right w:w="15" w:type="dxa"/>
              <w:bottom w:w="0" w:type="dxa"/>
            </w:tcMar>
            <w:tcW w:w="1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质量管理体系与措施</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Mar>
              <w:left w:w="15" w:type="dxa"/>
              <w:top w:w="15" w:type="dxa"/>
              <w:right w:w="15" w:type="dxa"/>
              <w:bottom w:w="0" w:type="dxa"/>
            </w:tcMar>
            <w:tcW w:w="7121" w:type="dxa"/>
            <w:vAlign w:val="center"/>
            <w:textDirection w:val="lrTb"/>
            <w:noWrap w:val="false"/>
          </w:tcPr>
          <w:p>
            <w:pPr>
              <w:pStyle w:val="1084"/>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（1）质量体系健全，全流程管控细</w:t>
            </w:r>
            <w:r>
              <w:rPr>
                <w:rFonts w:hint="eastAsia" w:ascii="宋体" w:hAnsi="宋体" w:cs="宋体"/>
                <w:color w:val="auto"/>
                <w:sz w:val="24"/>
                <w:szCs w:val="24"/>
                <w:highlight w:val="none"/>
                <w:lang w:val="en-US" w:eastAsia="zh-CN"/>
              </w:rPr>
              <w:t xml:space="preserve">致</w:t>
            </w:r>
            <w:r>
              <w:rPr>
                <w:rFonts w:hint="eastAsia" w:ascii="宋体" w:hAnsi="宋体" w:eastAsia="宋体" w:cs="宋体"/>
                <w:color w:val="auto"/>
                <w:sz w:val="24"/>
                <w:szCs w:val="24"/>
                <w:highlight w:val="none"/>
                <w:lang w:val="en-US" w:eastAsia="zh-CN"/>
              </w:rPr>
              <w:t xml:space="preserve">完善，通病防治、整改闭环措施针对性强，落地性好；得8分</w:t>
            </w:r>
            <w:r/>
          </w:p>
          <w:p>
            <w:pPr>
              <w:pStyle w:val="1084"/>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（2）质量管理体系完整，主要质控措施齐全，内容基本针对本项目，个别细节描述简略；得6分；</w:t>
            </w:r>
            <w:r/>
          </w:p>
          <w:p>
            <w:pPr>
              <w:pStyle w:val="1084"/>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（3）具备基础质量管理制度，核心管控内容齐全，但针对性一般，仅满足基础施工要求；得4分；</w:t>
            </w:r>
            <w:r/>
          </w:p>
          <w:p>
            <w:pPr>
              <w:pStyle w:val="1084"/>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（4）体系架构不完善，关键工序质控措施缺失较多，方案通用性强、贴合度低；得1分；</w:t>
            </w:r>
            <w:r/>
          </w:p>
          <w:p>
            <w:pPr>
              <w:pStyle w:val="1084"/>
              <w:ind w:firstLine="0"/>
              <w:jc w:val="both"/>
              <w:spacing w:before="0"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（5）未提供不得分。</w:t>
            </w:r>
            <w:r/>
          </w:p>
        </w:tc>
        <w:tc>
          <w:tcPr>
            <w:shd w:val="clear" w:color="auto" w:fill="auto"/>
            <w:tcMar>
              <w:left w:w="15" w:type="dxa"/>
              <w:top w:w="15" w:type="dxa"/>
              <w:right w:w="15" w:type="dxa"/>
              <w:bottom w:w="0" w:type="dxa"/>
            </w:tcMar>
            <w:tcW w:w="837" w:type="dxa"/>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w:t>
            </w:r>
            <w:r/>
          </w:p>
        </w:tc>
      </w:tr>
      <w:tr>
        <w:trPr>
          <w:jc w:val="center"/>
          <w:trHeight w:val="567"/>
        </w:trPr>
        <w:tc>
          <w:tcPr>
            <w:tcMar>
              <w:left w:w="15" w:type="dxa"/>
              <w:top w:w="15" w:type="dxa"/>
              <w:right w:w="15" w:type="dxa"/>
              <w:bottom w:w="0" w:type="dxa"/>
            </w:tcMar>
            <w:tcW w:w="555"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Mar>
              <w:left w:w="15" w:type="dxa"/>
              <w:top w:w="15" w:type="dxa"/>
              <w:right w:w="15" w:type="dxa"/>
              <w:bottom w:w="0" w:type="dxa"/>
            </w:tcMar>
            <w:tcW w:w="1404" w:type="dxa"/>
            <w:vAlign w:val="center"/>
            <w:textDirection w:val="lrTb"/>
            <w:noWrap w:val="false"/>
          </w:tcPr>
          <w:p>
            <w:pPr>
              <w:pStyle w:val="1110"/>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10"/>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10"/>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10"/>
              <w:jc w:val="both"/>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10"/>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安全文明施工、施工现场扬尘污染防治措施、降噪措施及环境保护方面的措施</w:t>
            </w:r>
            <w:r/>
          </w:p>
          <w:p>
            <w:pPr>
              <w:jc w:val="cente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Mar>
              <w:left w:w="15" w:type="dxa"/>
              <w:top w:w="15" w:type="dxa"/>
              <w:right w:w="15" w:type="dxa"/>
              <w:bottom w:w="0" w:type="dxa"/>
            </w:tcMar>
            <w:tcW w:w="7121" w:type="dxa"/>
            <w:vAlign w:val="top"/>
            <w:textDirection w:val="lrTb"/>
            <w:noWrap w:val="false"/>
          </w:tcPr>
          <w:p>
            <w:pPr>
              <w:pStyle w:val="1084"/>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全文明施工管理体系健全、制度完善、岗位职责明确；现场文明施工布置规范、标准化程度高。扬尘治理、降噪控制、环境保护措施全面细化；方案贴合本项目场地及周边环境特点，管控严谨、可落地、可监管，完全满足现行环保及文明施工规范要求；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pStyle w:val="1084"/>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安全文明施工、扬尘防治、降噪及环保措施内容齐全，整体方案规范，满足项目施工基本要求；各项管控措施完整可行。但部分专项治理细节、动态管控、精细化管理不足，针对性和完善度一般</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1084"/>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具备基本的安全文明施工、扬尘、降噪、环保措施，主要内容基本覆盖；但方案较为常规，专项治理措施简单，缺少现场精细化管控手段，整体针对性一般，仅能满足基础施工需要</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1084"/>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安全文明施工、扬尘、降噪、环保措施</w:t>
            </w:r>
            <w:r>
              <w:rPr>
                <w:rFonts w:hint="eastAsia" w:ascii="宋体" w:hAnsi="宋体" w:cs="宋体"/>
                <w:color w:val="auto"/>
                <w:sz w:val="24"/>
                <w:szCs w:val="24"/>
                <w:highlight w:val="none"/>
                <w:lang w:val="en-US" w:eastAsia="zh-CN"/>
              </w:rPr>
              <w:t xml:space="preserve">等</w:t>
            </w:r>
            <w:r>
              <w:rPr>
                <w:rFonts w:hint="default" w:ascii="宋体" w:hAnsi="宋体" w:eastAsia="宋体" w:cs="宋体"/>
                <w:color w:val="auto"/>
                <w:sz w:val="24"/>
                <w:szCs w:val="24"/>
                <w:highlight w:val="none"/>
                <w:lang w:val="en-US" w:eastAsia="zh-CN"/>
              </w:rPr>
              <w:t xml:space="preserve">主要内容覆盖</w:t>
            </w:r>
            <w:r>
              <w:rPr>
                <w:rFonts w:hint="eastAsia" w:ascii="宋体" w:hAnsi="宋体" w:cs="宋体"/>
                <w:color w:val="auto"/>
                <w:sz w:val="24"/>
                <w:szCs w:val="24"/>
                <w:highlight w:val="none"/>
                <w:lang w:val="en-US" w:eastAsia="zh-CN"/>
              </w:rPr>
              <w:t xml:space="preserve">不全面</w:t>
            </w:r>
            <w:r>
              <w:rPr>
                <w:rFonts w:hint="default"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方案较差</w:t>
            </w:r>
            <w:r>
              <w:rPr>
                <w:rFonts w:hint="default" w:ascii="宋体" w:hAnsi="宋体" w:eastAsia="宋体" w:cs="宋体"/>
                <w:color w:val="auto"/>
                <w:sz w:val="24"/>
                <w:szCs w:val="24"/>
                <w:highlight w:val="none"/>
                <w:lang w:val="en-US" w:eastAsia="zh-CN"/>
              </w:rPr>
              <w:t xml:space="preserve">，专项治理措施</w:t>
            </w:r>
            <w:r>
              <w:rPr>
                <w:rFonts w:hint="eastAsia" w:ascii="宋体" w:hAnsi="宋体" w:cs="宋体"/>
                <w:color w:val="auto"/>
                <w:sz w:val="24"/>
                <w:szCs w:val="24"/>
                <w:highlight w:val="none"/>
                <w:lang w:val="en-US" w:eastAsia="zh-CN"/>
              </w:rPr>
              <w:t xml:space="preserve">粗糙</w:t>
            </w:r>
            <w:r>
              <w:rPr>
                <w:rFonts w:hint="default" w:ascii="宋体" w:hAnsi="宋体" w:eastAsia="宋体" w:cs="宋体"/>
                <w:color w:val="auto"/>
                <w:sz w:val="24"/>
                <w:szCs w:val="24"/>
                <w:highlight w:val="none"/>
                <w:lang w:val="en-US" w:eastAsia="zh-CN"/>
              </w:rPr>
              <w:t xml:space="preserve">，整体针对性</w:t>
            </w:r>
            <w:r>
              <w:rPr>
                <w:rFonts w:hint="eastAsia" w:ascii="宋体" w:hAnsi="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val="en-US" w:eastAsia="zh-CN"/>
              </w:rPr>
              <w:t xml:space="preserve">；得1分；</w:t>
            </w:r>
            <w:r/>
          </w:p>
          <w:p>
            <w:pPr>
              <w:pStyle w:val="1084"/>
              <w:ind w:firstLine="0"/>
              <w:jc w:val="both"/>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未提供不得分。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Height w:val="401"/>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Mar>
              <w:left w:w="15" w:type="dxa"/>
              <w:top w:w="15" w:type="dxa"/>
              <w:right w:w="15" w:type="dxa"/>
              <w:bottom w:w="0" w:type="dxa"/>
            </w:tcMar>
            <w:tcW w:w="1404"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交叉施工协调方案及成品保护方案</w:t>
            </w:r>
            <w:r/>
          </w:p>
        </w:tc>
        <w:tc>
          <w:tcPr>
            <w:tcMar>
              <w:left w:w="15" w:type="dxa"/>
              <w:top w:w="15" w:type="dxa"/>
              <w:right w:w="15" w:type="dxa"/>
              <w:bottom w:w="0" w:type="dxa"/>
            </w:tcMar>
            <w:tcW w:w="7121" w:type="dxa"/>
            <w:vAlign w:val="center"/>
            <w:textDirection w:val="lrTb"/>
            <w:noWrap w:val="false"/>
          </w:tcPr>
          <w:p>
            <w:pPr>
              <w:pStyle w:val="1084"/>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工序排布合理，交叉作业管控机制完善，全品类成品保护措施细化，破损处置、巡检闭环，贴合本项目实际；得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pStyle w:val="1084"/>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具备交叉施工、成品保护基础措施，可满足施工需求，细分管控手段不够完善；得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1084"/>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仅简述常规协调与防护内容，无专项工序安排，保护措施笼统；得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1084"/>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方案内容简略，交叉管控、成品防护关键措施大量缺失；得1分；</w:t>
            </w:r>
            <w:r/>
          </w:p>
          <w:p>
            <w:pPr>
              <w:pStyle w:val="1084"/>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Height w:val="401"/>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Mar>
              <w:left w:w="15" w:type="dxa"/>
              <w:top w:w="15" w:type="dxa"/>
              <w:right w:w="15" w:type="dxa"/>
              <w:bottom w:w="0" w:type="dxa"/>
            </w:tcMar>
            <w:tcW w:w="14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保证项目实施的技术设备和人力资源安排</w:t>
            </w:r>
            <w:r/>
          </w:p>
        </w:tc>
        <w:tc>
          <w:tcPr>
            <w:tcMar>
              <w:left w:w="15" w:type="dxa"/>
              <w:top w:w="15" w:type="dxa"/>
              <w:right w:w="15" w:type="dxa"/>
              <w:bottom w:w="0" w:type="dxa"/>
            </w:tcMar>
            <w:tcW w:w="7121" w:type="dxa"/>
            <w:vAlign w:val="center"/>
            <w:textDirection w:val="lrTb"/>
            <w:noWrap w:val="false"/>
          </w:tcPr>
          <w:p>
            <w:pPr>
              <w:pStyle w:val="1084"/>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（1）投入项目的技术设备科学、严密、合理，管理制度完备、使用方案详细且具有针对性；技术人员配备合理、考虑周全的得7分；</w:t>
            </w:r>
            <w:r/>
          </w:p>
          <w:p>
            <w:pPr>
              <w:pStyle w:val="1084"/>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（2）主要施工、检测设备全部列明；人员分工、设备调方案基本合理，少量计划内容简略；</w:t>
            </w:r>
            <w:r>
              <w:rPr>
                <w:rFonts w:hint="eastAsia" w:ascii="宋体" w:hAnsi="宋体" w:cs="宋体"/>
                <w:color w:val="auto"/>
                <w:sz w:val="24"/>
                <w:szCs w:val="24"/>
                <w:highlight w:val="none"/>
                <w:lang w:val="en-US" w:eastAsia="zh-CN"/>
              </w:rPr>
              <w:t xml:space="preserve">得5分</w:t>
            </w:r>
            <w:r/>
          </w:p>
          <w:p>
            <w:pPr>
              <w:pStyle w:val="1084"/>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（3）配备基础管理、施工人员与常用机械设备，人员、设备满足施工最低需求，方案针对性一般</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3分；</w:t>
            </w:r>
            <w:r/>
          </w:p>
          <w:p>
            <w:pPr>
              <w:pStyle w:val="1084"/>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（4）未列明项目人员组成，无详细设备清单，内容空洞，无法保障施工开展；</w:t>
            </w:r>
            <w:r>
              <w:rPr>
                <w:rFonts w:hint="eastAsia" w:ascii="宋体" w:hAnsi="宋体" w:cs="宋体"/>
                <w:color w:val="auto"/>
                <w:sz w:val="24"/>
                <w:szCs w:val="24"/>
                <w:highlight w:val="none"/>
                <w:lang w:val="en-US" w:eastAsia="zh-CN"/>
              </w:rPr>
              <w:t xml:space="preserve">得1分；</w:t>
            </w:r>
            <w:r/>
          </w:p>
          <w:p>
            <w:pPr>
              <w:pStyle w:val="1084"/>
              <w:ind w:firstLine="0"/>
              <w:jc w:val="both"/>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（5）未提供不得分。</w:t>
            </w:r>
            <w:r/>
          </w:p>
        </w:tc>
        <w:tc>
          <w:tcPr>
            <w:tcMar>
              <w:left w:w="15" w:type="dxa"/>
              <w:top w:w="15" w:type="dxa"/>
              <w:right w:w="15" w:type="dxa"/>
              <w:bottom w:w="0" w:type="dxa"/>
            </w:tcMar>
            <w:tcW w:w="837"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r>
    </w:tbl>
    <w:p>
      <w:pPr>
        <w:spacing w:line="360" w:lineRule="auto"/>
        <w:tabs>
          <w:tab w:val="left" w:pos="2850" w:leader="none"/>
          <w:tab w:val="center" w:pos="4153" w:leader="none"/>
        </w:tabs>
        <w:rPr>
          <w:rFonts w:ascii="宋体" w:hAnsi="宋体"/>
          <w:b/>
          <w:bCs/>
          <w:color w:val="auto"/>
          <w:sz w:val="24"/>
        </w:rPr>
      </w:pPr>
      <w:r>
        <w:rPr>
          <w:rFonts w:hint="eastAsia" w:ascii="宋体" w:hAnsi="宋体" w:cs="宋体"/>
          <w:color w:val="auto"/>
          <w:sz w:val="24"/>
        </w:rPr>
        <w:t xml:space="preserve">说明</w:t>
      </w:r>
      <w:r>
        <w:rPr>
          <w:rFonts w:ascii="宋体" w:hAnsi="宋体" w:cs="宋体"/>
          <w:color w:val="auto"/>
          <w:sz w:val="24"/>
        </w:rPr>
        <w:t xml:space="preserve">：</w:t>
      </w:r>
      <w:r>
        <w:rPr>
          <w:rFonts w:hint="eastAsia" w:ascii="宋体" w:hAnsi="宋体"/>
          <w:b/>
          <w:bCs/>
          <w:color w:val="auto"/>
          <w:sz w:val="24"/>
        </w:rPr>
        <w:t xml:space="preserve">上述评分标准中须提供相关的各种证书、证明材料等，供应商</w:t>
      </w:r>
      <w:r>
        <w:rPr>
          <w:rFonts w:ascii="宋体" w:hAnsi="宋体"/>
          <w:b/>
          <w:bCs/>
          <w:color w:val="auto"/>
          <w:sz w:val="24"/>
        </w:rPr>
        <w:t xml:space="preserve">必须保证所提供资料的真实性和完整性，如发现存在骗取</w:t>
      </w:r>
      <w:r>
        <w:rPr>
          <w:rFonts w:hint="eastAsia" w:ascii="宋体" w:hAnsi="宋体"/>
          <w:b/>
          <w:bCs/>
          <w:color w:val="auto"/>
          <w:sz w:val="24"/>
        </w:rPr>
        <w:t xml:space="preserve">成交</w:t>
      </w:r>
      <w:r>
        <w:rPr>
          <w:rFonts w:ascii="宋体" w:hAnsi="宋体"/>
          <w:b/>
          <w:bCs/>
          <w:color w:val="auto"/>
          <w:sz w:val="24"/>
        </w:rPr>
        <w:t xml:space="preserve">等虚假行为，将依据法律规定取消其</w:t>
      </w:r>
      <w:r>
        <w:rPr>
          <w:rFonts w:hint="eastAsia" w:ascii="宋体" w:hAnsi="宋体"/>
          <w:b/>
          <w:bCs/>
          <w:color w:val="auto"/>
          <w:sz w:val="24"/>
          <w:lang w:eastAsia="zh-CN"/>
        </w:rPr>
        <w:t xml:space="preserve">成交</w:t>
      </w:r>
      <w:r>
        <w:rPr>
          <w:rFonts w:ascii="宋体" w:hAnsi="宋体"/>
          <w:b/>
          <w:bCs/>
          <w:color w:val="auto"/>
          <w:sz w:val="24"/>
        </w:rPr>
        <w:t xml:space="preserve">资格。</w:t>
      </w:r>
      <w:r/>
    </w:p>
    <w:p>
      <w:pPr>
        <w:ind w:firstLine="431"/>
        <w:spacing w:line="360" w:lineRule="auto"/>
        <w:tabs>
          <w:tab w:val="left" w:pos="2850" w:leader="none"/>
          <w:tab w:val="center" w:pos="4153" w:leader="none"/>
        </w:tabs>
        <w:rPr>
          <w:rFonts w:hint="eastAsia" w:ascii="宋体" w:hAnsi="宋体" w:eastAsia="宋体" w:cs="Times New Roman"/>
          <w:color w:val="auto"/>
          <w:sz w:val="24"/>
        </w:rPr>
      </w:pPr>
      <w:r>
        <w:rPr>
          <w:rFonts w:hint="eastAsia" w:ascii="宋体" w:hAnsi="宋体" w:eastAsia="宋体" w:cs="Times New Roman"/>
          <w:color w:val="auto"/>
          <w:sz w:val="24"/>
        </w:rPr>
        <w:t xml:space="preserve">三、本办法未尽事宜，经磋商小组集体通过后，形成书面材料，作为本磋商办法的补充条款，并按磋商办法及补充条款进行磋商。</w:t>
      </w:r>
      <w:r/>
    </w:p>
    <w:p>
      <w:pPr>
        <w:pStyle w:val="962"/>
        <w:ind w:firstLine="720"/>
        <w:keepNext/>
        <w:pageBreakBefore w:val="0"/>
        <w:spacing w:line="360" w:lineRule="auto"/>
        <w:rPr>
          <w:rFonts w:hint="eastAsia" w:ascii="宋体" w:hAnsi="宋体" w:eastAsia="宋体" w:cs="宋体"/>
          <w:bCs/>
          <w:color w:val="auto"/>
          <w:sz w:val="36"/>
          <w:szCs w:val="22"/>
        </w:rPr>
      </w:pPr>
      <w:r>
        <w:rPr>
          <w:rFonts w:hint="eastAsia" w:ascii="宋体" w:hAnsi="宋体" w:eastAsia="宋体" w:cs="宋体"/>
          <w:bCs/>
          <w:color w:val="auto"/>
          <w:sz w:val="36"/>
          <w:szCs w:val="22"/>
        </w:rPr>
        <w:br w:type="page" w:clear="all"/>
      </w:r>
      <w:bookmarkStart w:id="684" w:name="_Toc475009301"/>
      <w:r/>
      <w:bookmarkStart w:id="685" w:name="_Toc481072017"/>
      <w:r/>
      <w:bookmarkStart w:id="686" w:name="_Toc511305211"/>
      <w:r/>
      <w:bookmarkStart w:id="687" w:name="_Toc3383093"/>
      <w:r/>
      <w:bookmarkStart w:id="688" w:name="_Toc481071971"/>
      <w:r/>
      <w:r/>
    </w:p>
    <w:p>
      <w:pPr>
        <w:pStyle w:val="962"/>
        <w:ind w:firstLine="720"/>
        <w:keepNext/>
        <w:pageBreakBefore w:val="0"/>
        <w:spacing w:line="360" w:lineRule="auto"/>
        <w:rPr>
          <w:rFonts w:hint="eastAsia" w:ascii="宋体" w:hAnsi="宋体" w:eastAsia="宋体" w:cs="宋体"/>
          <w:bCs/>
          <w:color w:val="auto"/>
          <w:sz w:val="30"/>
          <w:szCs w:val="30"/>
        </w:rPr>
      </w:pPr>
      <w:r>
        <w:rPr>
          <w:rFonts w:hint="eastAsia" w:ascii="宋体" w:hAnsi="宋体" w:eastAsia="宋体" w:cs="宋体"/>
          <w:b/>
          <w:color w:val="auto"/>
          <w:sz w:val="30"/>
          <w:szCs w:val="30"/>
        </w:rPr>
        <w:t xml:space="preserve">第六章  响应文件格式</w:t>
      </w:r>
      <w:bookmarkEnd w:id="117"/>
      <w:r/>
      <w:bookmarkEnd w:id="118"/>
      <w:r/>
      <w:bookmarkEnd w:id="119"/>
      <w:r/>
      <w:bookmarkEnd w:id="120"/>
      <w:r/>
      <w:bookmarkEnd w:id="121"/>
      <w:r/>
      <w:bookmarkEnd w:id="122"/>
      <w:r/>
      <w:bookmarkEnd w:id="123"/>
      <w:r/>
      <w:bookmarkEnd w:id="124"/>
      <w:r/>
      <w:bookmarkEnd w:id="125"/>
      <w:r/>
      <w:bookmarkEnd w:id="684"/>
      <w:r/>
      <w:bookmarkEnd w:id="685"/>
      <w:r/>
      <w:bookmarkEnd w:id="686"/>
      <w:r/>
      <w:bookmarkEnd w:id="687"/>
      <w:r/>
      <w:bookmarkEnd w:id="688"/>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09"/>
        <w:pageBreakBefore w:val="0"/>
        <w:spacing w:line="360" w:lineRule="auto"/>
        <w:widowControl w:val="off"/>
        <w:rPr>
          <w:rFonts w:hint="eastAsia" w:ascii="宋体" w:hAnsi="宋体" w:eastAsia="宋体" w:cs="宋体"/>
          <w:b/>
          <w:color w:val="auto"/>
          <w:sz w:val="24"/>
          <w:szCs w:val="24"/>
        </w:rPr>
      </w:pPr>
      <w:r/>
      <w:bookmarkStart w:id="689" w:name="_Toc511899519"/>
      <w:r/>
      <w:bookmarkStart w:id="690" w:name="_Toc481072020"/>
      <w:r/>
      <w:bookmarkStart w:id="691" w:name="_Toc481071974"/>
      <w:r/>
      <w:bookmarkStart w:id="692" w:name="_Toc507754065"/>
      <w:r/>
      <w:bookmarkStart w:id="693" w:name="_Toc475009304"/>
      <w:r/>
      <w:r/>
    </w:p>
    <w:p>
      <w:pPr>
        <w:pStyle w:val="1109"/>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723"/>
        <w:jc w:val="center"/>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竞争性磋商响应文件</w:t>
      </w:r>
      <w:r/>
    </w:p>
    <w:p>
      <w:pPr>
        <w:pStyle w:val="1084"/>
        <w:ind w:firstLine="723"/>
        <w:jc w:val="center"/>
        <w:pageBreakBefore w:val="0"/>
        <w:spacing w:before="0" w:after="0" w:line="360" w:lineRule="auto"/>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ind w:firstLine="42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42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48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56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项 目 名 称：</w:t>
      </w:r>
      <w:r/>
    </w:p>
    <w:p>
      <w:pPr>
        <w:ind w:firstLine="56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56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项 目 编 号：</w:t>
      </w:r>
      <w:r/>
    </w:p>
    <w:p>
      <w:pPr>
        <w:ind w:firstLine="56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56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磋商供应商名称：</w:t>
      </w:r>
      <w:r/>
    </w:p>
    <w:p>
      <w:pPr>
        <w:ind w:firstLine="56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562"/>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磋商供应商地址：               </w:t>
      </w:r>
      <w:r/>
    </w:p>
    <w:p>
      <w:pPr>
        <w:ind w:firstLine="562"/>
        <w:jc w:val="center"/>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562"/>
        <w:jc w:val="center"/>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562"/>
        <w:jc w:val="center"/>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年     月     日</w:t>
      </w:r>
      <w:r/>
    </w:p>
    <w:p>
      <w:pPr>
        <w:pStyle w:val="1084"/>
        <w:ind w:firstLine="420"/>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420"/>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73"/>
        <w:jc w:val="center"/>
        <w:pageBreakBefore w:val="0"/>
        <w:spacing w:line="360" w:lineRule="auto"/>
        <w:widowControl w:val="off"/>
        <w:rPr>
          <w:rFonts w:hint="eastAsia" w:ascii="宋体" w:hAnsi="宋体" w:eastAsia="宋体" w:cs="宋体"/>
          <w:b/>
          <w:bCs/>
          <w:color w:val="auto"/>
          <w:sz w:val="30"/>
          <w:szCs w:val="30"/>
        </w:rPr>
        <w:outlineLvl w:val="1"/>
      </w:pPr>
      <w:r>
        <w:rPr>
          <w:rFonts w:hint="eastAsia" w:ascii="宋体" w:hAnsi="宋体" w:eastAsia="宋体" w:cs="宋体"/>
          <w:color w:val="auto"/>
          <w:sz w:val="24"/>
          <w:szCs w:val="24"/>
        </w:rPr>
        <w:br w:type="page" w:clear="all"/>
      </w:r>
      <w:bookmarkEnd w:id="689"/>
      <w:r/>
      <w:bookmarkEnd w:id="690"/>
      <w:r/>
      <w:bookmarkEnd w:id="691"/>
      <w:r/>
      <w:bookmarkEnd w:id="692"/>
      <w:r/>
      <w:bookmarkEnd w:id="693"/>
      <w:r>
        <w:rPr>
          <w:rFonts w:hint="eastAsia" w:ascii="宋体" w:hAnsi="宋体" w:eastAsia="宋体" w:cs="宋体"/>
          <w:b/>
          <w:bCs/>
          <w:color w:val="auto"/>
          <w:sz w:val="30"/>
          <w:szCs w:val="30"/>
        </w:rPr>
        <w:t xml:space="preserve">一、磋商响应函</w:t>
      </w:r>
      <w:r/>
    </w:p>
    <w:p>
      <w:pPr>
        <w:pStyle w:val="1084"/>
        <w:ind w:firstLine="0"/>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号磋商文件，正式授权下述签字人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（姓名和职务）代表我方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（供应商名称），全权处理本次项目磋商采购的有关事宜。</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签字人兹宣布同意如下：</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按磋商文件规定的各项要求，向采购人提供所需工程。</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我们同意向贵方提供贵方可能要求的与本次项目采购有关的任何证据或资料，并保证我方已提供和将要提供的文件是真实的、准确的。</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我们完全理解贵方不一定将合同授予最低报价的供应商。</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我们已详细审核全部磋商文件及其有效补充文件，我们知道必须放弃提出含糊不清或误解问题的权利。</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我们同意从规定的开标日期起遵循本响应文件，并在规定的投标有效期期满之前均具有约束力。</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如果在开标后规定的投标有效期内撤回响应文件或</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后拒绝签订合同，我方将接受采购人相关处罚。</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一旦我方成交，我方将根据磋商文件的规定，严格履行合同的责任和义务，并保证在承诺的时间内完成项目，交付买方验收、使用。</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与本次磋商有关的正式通讯地址为：</w:t>
      </w:r>
      <w:r/>
    </w:p>
    <w:p>
      <w:pPr>
        <w:pStyle w:val="1084"/>
        <w:pageBreakBefore w:val="0"/>
        <w:spacing w:before="0" w:after="0" w:line="360" w:lineRule="auto"/>
        <w:widowControl w:val="off"/>
        <w:rPr>
          <w:rFonts w:hint="eastAsia" w:ascii="宋体" w:hAnsi="宋体" w:eastAsia="宋体" w:cs="宋体"/>
          <w:color w:val="auto"/>
          <w:sz w:val="24"/>
          <w:szCs w:val="24"/>
          <w:u w:val="single"/>
        </w:rPr>
      </w:pPr>
      <w:r/>
      <w:bookmarkStart w:id="694" w:name="_Toc120614284"/>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        话：</w:t>
      </w:r>
      <w:r>
        <w:rPr>
          <w:rFonts w:hint="eastAsia" w:ascii="宋体" w:hAnsi="宋体" w:eastAsia="宋体" w:cs="宋体"/>
          <w:color w:val="auto"/>
          <w:sz w:val="24"/>
          <w:szCs w:val="24"/>
          <w:u w:val="single"/>
        </w:rPr>
        <w:t xml:space="preserve">                  </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        箱： </w:t>
      </w:r>
      <w:r>
        <w:rPr>
          <w:rFonts w:hint="eastAsia" w:ascii="宋体" w:hAnsi="宋体" w:eastAsia="宋体" w:cs="宋体"/>
          <w:color w:val="auto"/>
          <w:sz w:val="24"/>
          <w:szCs w:val="24"/>
          <w:u w:val="single"/>
        </w:rPr>
        <w:t xml:space="preserve">                 </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供应商开户行：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en-US" w:eastAsia="zh-CN"/>
        </w:rPr>
        <w:t xml:space="preserve">账</w:t>
      </w:r>
      <w:r>
        <w:rPr>
          <w:rFonts w:hint="eastAsia" w:ascii="宋体" w:hAnsi="宋体" w:eastAsia="宋体" w:cs="宋体"/>
          <w:color w:val="auto"/>
          <w:sz w:val="24"/>
          <w:szCs w:val="24"/>
        </w:rPr>
        <w:t xml:space="preserve">        户：</w:t>
      </w:r>
      <w:r>
        <w:rPr>
          <w:rFonts w:hint="eastAsia" w:ascii="宋体" w:hAnsi="宋体" w:eastAsia="宋体" w:cs="宋体"/>
          <w:color w:val="auto"/>
          <w:sz w:val="24"/>
          <w:szCs w:val="24"/>
          <w:u w:val="single"/>
        </w:rPr>
        <w:t xml:space="preserve">                  </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法定代表人或授权代表（签字或盖章）：</w:t>
      </w:r>
      <w:r>
        <w:rPr>
          <w:rFonts w:hint="eastAsia" w:ascii="宋体" w:hAnsi="宋体" w:eastAsia="宋体" w:cs="宋体"/>
          <w:color w:val="auto"/>
          <w:sz w:val="24"/>
          <w:szCs w:val="24"/>
          <w:u w:val="single"/>
        </w:rPr>
        <w:t xml:space="preserve">               </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rPr>
          <w:rFonts w:hint="eastAsia" w:ascii="宋体" w:hAnsi="宋体" w:eastAsia="宋体" w:cs="宋体"/>
          <w:color w:val="auto"/>
          <w:sz w:val="24"/>
          <w:szCs w:val="24"/>
          <w:u w:val="single"/>
        </w:rPr>
        <w:t xml:space="preserve">                         </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       年    月    日</w:t>
      </w:r>
      <w:r/>
    </w:p>
    <w:p>
      <w:pPr>
        <w:pStyle w:val="963"/>
        <w:jc w:val="center"/>
        <w:keepLines w:val="0"/>
        <w:keepNext/>
        <w:pageBreakBefore w:val="0"/>
        <w:spacing w:before="0" w:beforeAutospacing="0" w:after="0" w:afterAutospacing="0" w:line="360" w:lineRule="auto"/>
        <w:widowControl/>
        <w:rPr>
          <w:rFonts w:hint="eastAsia" w:ascii="宋体" w:hAnsi="宋体" w:eastAsia="宋体" w:cs="宋体"/>
          <w:color w:val="auto"/>
          <w:sz w:val="30"/>
          <w:szCs w:val="30"/>
        </w:rPr>
      </w:pPr>
      <w:r>
        <w:rPr>
          <w:rFonts w:hint="eastAsia" w:ascii="宋体" w:hAnsi="宋体" w:eastAsia="宋体" w:cs="宋体"/>
          <w:color w:val="auto"/>
          <w:sz w:val="24"/>
          <w:szCs w:val="24"/>
        </w:rPr>
        <w:br w:type="page" w:clear="all"/>
      </w:r>
      <w:bookmarkStart w:id="695" w:name="_Toc120614291"/>
      <w:r/>
      <w:bookmarkStart w:id="696" w:name="_Toc26554103"/>
      <w:r/>
      <w:bookmarkStart w:id="697" w:name="_Toc24878535"/>
      <w:r/>
      <w:bookmarkStart w:id="698" w:name="_Toc489283151"/>
      <w:r/>
      <w:bookmarkStart w:id="699" w:name="_Toc23828483"/>
      <w:r/>
      <w:bookmarkStart w:id="700" w:name="_Toc22356583"/>
      <w:r/>
      <w:bookmarkStart w:id="701" w:name="_Toc475009307"/>
      <w:r/>
      <w:bookmarkStart w:id="702" w:name="_Toc481072023"/>
      <w:r/>
      <w:bookmarkStart w:id="703" w:name="_Toc462564146"/>
      <w:r/>
      <w:bookmarkStart w:id="704" w:name="_Toc481071977"/>
      <w:r/>
      <w:bookmarkStart w:id="705" w:name="_Toc49090582"/>
      <w:r/>
      <w:bookmarkStart w:id="706" w:name="_Toc513029281"/>
      <w:r>
        <w:rPr>
          <w:rFonts w:hint="eastAsia" w:ascii="宋体" w:hAnsi="宋体" w:eastAsia="宋体" w:cs="宋体"/>
          <w:b/>
          <w:bCs/>
          <w:color w:val="auto"/>
          <w:sz w:val="30"/>
          <w:szCs w:val="30"/>
        </w:rPr>
        <w:t xml:space="preserve">二、</w:t>
      </w:r>
      <w:r>
        <w:rPr>
          <w:rStyle w:val="1014"/>
          <w:rFonts w:hint="eastAsia" w:ascii="宋体" w:hAnsi="宋体" w:eastAsia="宋体" w:cs="宋体"/>
          <w:b/>
          <w:bCs w:val="0"/>
          <w:color w:val="auto"/>
          <w:sz w:val="30"/>
          <w:szCs w:val="30"/>
        </w:rPr>
        <w:t xml:space="preserve">磋商报价表</w:t>
      </w:r>
      <w:r/>
    </w:p>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ascii="宋体" w:hAnsi="宋体" w:cs="宋体"/>
          <w:color w:val="auto"/>
          <w:sz w:val="24"/>
          <w:highlight w:val="none"/>
        </w:rPr>
        <w:t xml:space="preserve">（本次为：□首次□终次报价）</w:t>
      </w:r>
      <w:r>
        <w:rPr>
          <w:rFonts w:hint="eastAsia" w:ascii="宋体" w:hAnsi="宋体" w:eastAsia="宋体" w:cs="宋体"/>
          <w:color w:val="auto"/>
          <w:sz w:val="24"/>
          <w:szCs w:val="24"/>
        </w:rPr>
        <w:t xml:space="preserve">           货币单位：人民币元</w:t>
      </w:r>
      <w:r/>
    </w:p>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w:t>
      </w:r>
      <w:r/>
    </w:p>
    <w:tbl>
      <w:tblPr>
        <w:tblStyle w:val="97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4"/>
        <w:gridCol w:w="2251"/>
        <w:gridCol w:w="3741"/>
      </w:tblGrid>
      <w:tr>
        <w:trPr>
          <w:tblCellSpacing w:w="15" w:type="dxa"/>
        </w:trPr>
        <w:tc>
          <w:tcPr>
            <w:tcW w:w="3330" w:type="dxa"/>
            <w:vAlign w:val="center"/>
            <w:textDirection w:val="lrTb"/>
            <w:noWrap w:val="false"/>
          </w:tcPr>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3345" w:type="dxa"/>
            <w:vAlign w:val="center"/>
            <w:textDirection w:val="lrTb"/>
            <w:noWrap w:val="false"/>
          </w:tcPr>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项目内容</w:t>
            </w:r>
            <w:r/>
          </w:p>
        </w:tc>
        <w:tc>
          <w:tcPr>
            <w:tcW w:w="4980" w:type="dxa"/>
            <w:vAlign w:val="center"/>
            <w:textDirection w:val="lrTb"/>
            <w:noWrap w:val="false"/>
          </w:tcPr>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w:t>
            </w:r>
            <w:r/>
          </w:p>
        </w:tc>
      </w:tr>
      <w:tr>
        <w:trPr>
          <w:tblCellSpacing w:w="15" w:type="dxa"/>
        </w:trPr>
        <w:tc>
          <w:tcPr>
            <w:tcW w:w="3330" w:type="dxa"/>
            <w:vAlign w:val="center"/>
            <w:textDirection w:val="lrTb"/>
            <w:noWrap w:val="false"/>
          </w:tcPr>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tc>
        <w:tc>
          <w:tcPr>
            <w:tcBorders>
              <w:left w:val="single" w:color="auto" w:sz="6" w:space="0"/>
            </w:tcBorders>
            <w:tcW w:w="3345" w:type="dxa"/>
            <w:vAlign w:val="center"/>
            <w:textDirection w:val="lrTb"/>
            <w:noWrap w:val="false"/>
          </w:tcPr>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详见响应文件</w:t>
            </w:r>
            <w:r/>
          </w:p>
        </w:tc>
        <w:tc>
          <w:tcPr>
            <w:tcBorders>
              <w:left w:val="single" w:color="auto" w:sz="6" w:space="0"/>
            </w:tcBorders>
            <w:tcW w:w="4980" w:type="dxa"/>
            <w:vAlign w:val="center"/>
            <w:textDirection w:val="lrTb"/>
            <w:noWrap w:val="false"/>
          </w:tcPr>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8"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cap="flat" cmpd="sng">
                                <a:noFill/>
                                <a:prstDash val="solid"/>
                                <a:round/>
                              </a:ln>
                            </wps:spPr>
                            <wps:bodyPr rot="0">
                              <a:prstTxWarp prst="textNoShape">
                                <a:avLst/>
                              </a:prstTxWarp>
                              <a:noAutofit/>
                            </wps:bodyPr>
                          </wps:wsp>
                        </a:graphicData>
                      </a:graphic>
                    </wp:anchor>
                  </w:drawing>
                </mc:Choice>
                <mc:Fallback>
                  <w:pict>
                    <v:shape id="shape 7" o:spid="_x0000_s7"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v:stroke dashstyle="solid"/>
                    </v:shape>
                  </w:pict>
                </mc:Fallback>
              </mc:AlternateContent>
            </w: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635" cy="0"/>
                      <wp:effectExtent l="0" t="0" r="0" b="0"/>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cap="flat" cmpd="sng">
                                <a:noFill/>
                                <a:prstDash val="solid"/>
                                <a:round/>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d="f">
                      <v:stroke dashstyle="solid"/>
                    </v:shape>
                  </w:pict>
                </mc:Fallback>
              </mc:AlternateContent>
            </w:r>
            <w:r>
              <w:rPr>
                <w:rFonts w:hint="eastAsia" w:ascii="宋体" w:hAnsi="宋体" w:eastAsia="宋体" w:cs="宋体"/>
                <w:color w:val="auto"/>
                <w:sz w:val="24"/>
                <w:szCs w:val="24"/>
              </w:rPr>
              <w:t xml:space="preserve">  </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元</w:t>
            </w:r>
            <w:r/>
          </w:p>
        </w:tc>
      </w:tr>
      <w:tr>
        <w:trPr>
          <w:tblCellSpacing w:w="15" w:type="dxa"/>
        </w:trPr>
        <w:tc>
          <w:tcPr>
            <w:tcW w:w="3330" w:type="dxa"/>
            <w:vAlign w:val="center"/>
            <w:textDirection w:val="lrTb"/>
            <w:noWrap w:val="false"/>
          </w:tcPr>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总价（大写）：</w:t>
            </w:r>
            <w:r/>
          </w:p>
        </w:tc>
        <w:tc>
          <w:tcPr>
            <w:gridSpan w:val="2"/>
            <w:tcBorders>
              <w:left w:val="single" w:color="auto" w:sz="6" w:space="0"/>
            </w:tcBorders>
            <w:tcW w:w="8340" w:type="dxa"/>
            <w:vAlign w:val="center"/>
            <w:textDirection w:val="lrTb"/>
            <w:noWrap w:val="false"/>
          </w:tcPr>
          <w:p>
            <w:pPr>
              <w:pStyle w:val="1008"/>
              <w:keepLines w:val="0"/>
              <w:pageBreakBefore w:val="0"/>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金额大写 </w:t>
            </w:r>
            <w:r/>
          </w:p>
        </w:tc>
      </w:tr>
    </w:tbl>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报价说明：</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cs="宋体"/>
          <w:color w:val="auto"/>
          <w:sz w:val="24"/>
          <w:highlight w:val="none"/>
        </w:rPr>
        <w:t xml:space="preserve">报价包括完成项目的所有费用</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采购人不再支付报价以外的任何费用。</w:t>
      </w:r>
      <w:r/>
    </w:p>
    <w:p>
      <w:pPr>
        <w:spacing w:before="100" w:after="10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cs="宋体"/>
          <w:color w:val="auto"/>
          <w:sz w:val="24"/>
          <w:highlight w:val="none"/>
        </w:rPr>
        <w:t xml:space="preserve">报价以总价为准，大小写不一致以大写为准</w:t>
      </w:r>
      <w:r>
        <w:rPr>
          <w:rFonts w:hint="eastAsia" w:ascii="宋体" w:hAnsi="宋体" w:cs="宋体"/>
          <w:color w:val="auto"/>
          <w:sz w:val="24"/>
          <w:highlight w:val="none"/>
          <w:lang w:eastAsia="zh-CN"/>
        </w:rPr>
        <w:t xml:space="preserve">。</w:t>
      </w:r>
      <w:r/>
    </w:p>
    <w:p>
      <w:pPr>
        <w:spacing w:before="100" w:after="100"/>
        <w:rPr>
          <w:rFonts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3.报价表格式</w:t>
      </w:r>
      <w:r>
        <w:rPr>
          <w:rFonts w:hint="eastAsia" w:ascii="宋体" w:hAnsi="宋体" w:eastAsia="宋体" w:cs="宋体"/>
          <w:color w:val="auto"/>
          <w:sz w:val="24"/>
          <w:highlight w:val="none"/>
          <w:lang w:val="en-US" w:eastAsia="zh-CN"/>
        </w:rPr>
        <w:t xml:space="preserve">以苏采云系统提供的格式为准。</w:t>
      </w:r>
      <w:r/>
    </w:p>
    <w:p>
      <w:pPr>
        <w:spacing w:line="360" w:lineRule="auto"/>
        <w:rPr>
          <w:color w:val="auto"/>
          <w:sz w:val="24"/>
          <w:highlight w:val="none"/>
        </w:rPr>
      </w:pPr>
      <w:r>
        <w:rPr>
          <w:color w:val="auto"/>
          <w:sz w:val="24"/>
          <w:highlight w:val="none"/>
        </w:rPr>
      </w:r>
      <w:r/>
    </w:p>
    <w:p>
      <w:pPr>
        <w:ind w:firstLine="3840"/>
        <w:spacing w:line="113"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供应商（加盖CA电子公章）：</w:t>
      </w:r>
      <w:r/>
    </w:p>
    <w:p>
      <w:pPr>
        <w:ind w:firstLine="3840"/>
        <w:spacing w:line="113"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法定代表人或授权代表（签字或盖章）：</w:t>
      </w:r>
      <w:r/>
    </w:p>
    <w:p>
      <w:pPr>
        <w:ind w:firstLine="3840"/>
        <w:spacing w:line="113"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日 期：</w:t>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widowControl/>
        <w:rPr>
          <w:rStyle w:val="1014"/>
          <w:rFonts w:hint="eastAsia" w:ascii="宋体" w:hAnsi="宋体" w:eastAsia="宋体" w:cs="宋体"/>
          <w:bCs w:val="0"/>
          <w:color w:val="auto"/>
          <w:sz w:val="30"/>
          <w:szCs w:val="30"/>
          <w:lang w:val="en-US" w:eastAsia="zh-CN" w:bidi="ar-SA"/>
        </w:rPr>
      </w:pPr>
      <w:r>
        <w:rPr>
          <w:rStyle w:val="1014"/>
          <w:rFonts w:hint="eastAsia" w:ascii="宋体" w:hAnsi="宋体" w:eastAsia="宋体" w:cs="宋体"/>
          <w:bCs w:val="0"/>
          <w:color w:val="auto"/>
          <w:sz w:val="30"/>
          <w:szCs w:val="30"/>
          <w:lang w:val="en-US" w:eastAsia="zh-CN" w:bidi="ar-SA"/>
        </w:rPr>
        <w:t xml:space="preserve">三、</w:t>
      </w:r>
      <w:r>
        <w:rPr>
          <w:rStyle w:val="1014"/>
          <w:rFonts w:hint="eastAsia" w:ascii="宋体" w:hAnsi="宋体" w:cs="宋体"/>
          <w:bCs w:val="0"/>
          <w:color w:val="auto"/>
          <w:sz w:val="30"/>
          <w:szCs w:val="30"/>
          <w:lang w:val="en-US" w:eastAsia="zh-CN" w:bidi="ar-SA"/>
        </w:rPr>
        <w:t xml:space="preserve">报价</w:t>
      </w:r>
      <w:r>
        <w:rPr>
          <w:rStyle w:val="1014"/>
          <w:rFonts w:hint="eastAsia" w:ascii="宋体" w:hAnsi="宋体" w:eastAsia="宋体" w:cs="宋体"/>
          <w:bCs w:val="0"/>
          <w:color w:val="auto"/>
          <w:sz w:val="30"/>
          <w:szCs w:val="30"/>
          <w:lang w:val="en-US" w:eastAsia="zh-CN" w:bidi="ar-SA"/>
        </w:rPr>
        <w:t xml:space="preserve">清单</w:t>
      </w:r>
      <w:r/>
    </w:p>
    <w:p>
      <w:pPr>
        <w:pStyle w:val="1212"/>
        <w:ind w:firstLine="890"/>
        <w:rPr>
          <w:rFonts w:hint="default" w:ascii="宋体" w:hAnsi="宋体"/>
          <w:b/>
          <w:bCs/>
          <w:color w:val="auto"/>
          <w:sz w:val="28"/>
          <w:szCs w:val="36"/>
          <w:highlight w:val="none"/>
          <w:lang w:val="en-US"/>
        </w:rPr>
      </w:pPr>
      <w:r>
        <w:rPr>
          <w:rFonts w:hint="eastAsia" w:ascii="宋体" w:hAnsi="宋体"/>
          <w:color w:val="auto"/>
          <w:sz w:val="24"/>
          <w:szCs w:val="24"/>
          <w:lang w:eastAsia="zh-CN"/>
        </w:rPr>
        <w:t xml:space="preserve">泰州市公安局海陵分局警史陈列室升级改造项目</w:t>
      </w:r>
      <w:r>
        <w:rPr>
          <w:rFonts w:hint="eastAsia" w:ascii="宋体" w:hAnsi="宋体"/>
          <w:color w:val="auto"/>
          <w:sz w:val="24"/>
          <w:szCs w:val="24"/>
          <w:lang w:val="en-US" w:eastAsia="zh-CN"/>
        </w:rPr>
        <w:t xml:space="preserve">报价清单</w:t>
      </w:r>
      <w:r/>
    </w:p>
    <w:tbl>
      <w:tblPr>
        <w:tblStyle w:val="972"/>
        <w:tblW w:w="10861" w:type="dxa"/>
        <w:tblInd w:w="-10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8"/>
        <w:gridCol w:w="1310"/>
        <w:gridCol w:w="4025"/>
        <w:gridCol w:w="1215"/>
        <w:gridCol w:w="798"/>
        <w:gridCol w:w="835"/>
        <w:gridCol w:w="987"/>
        <w:gridCol w:w="1083"/>
      </w:tblGrid>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主要内容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规格/尺寸（mm）</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计价单位</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计价数量</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合价（元）</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基础装修费</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原空间局部拆除、垃圾清运</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空调改造</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四面出风嵌入式空调室内机*5套以及配套有线控制器，24匹室外机*1套及配套调试运行</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消防改造</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局部烟感点位、扬声器、应急照明灯具等消防设备元器件改造</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地面工程</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找平、pvc地胶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顶面涂料工程</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顶面黑色涂料喷涂</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顶面钢架基础工程</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用于悬挂轨道灯、灯箱、氛围灯光的钢架结构系统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基层隔墙</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轻钢龙骨隔墙、钢架隔墙基础</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造型墙及墙面饰面</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墙面造型、涂料、玻璃门及门套、不锈钢、金属板氟碳漆</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电气工程</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配电箱、桥架及支架、线管、强弱电及空调布线、插座、开关、开槽恢复等电气专业基础配套内容</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（入户电缆除外）</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37260*8940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灯光工程</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展览专业照明灯光、顶面灯箱、氛围照明灯光、普通照明灯光，程序控制开关等智能灯光系统配套内容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监控及门禁</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展区监控、无线AP及门禁等智能安防系统配套调试（设备甲供，接入甲方系统）</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展厅内美工</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馆名墙</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含：墙面艺术涂料，金属艺术字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楼道内文化布展</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含：亚克力喷漆立体字、雪弗板图文造型展板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凤城由来+扬泰地域关系</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含：定制造型UV+定制UV墙布及UV展板、氛围灯光</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6140*2620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机构沿革</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含：墙面艺术造型、UV艺术墙布、时间轴艺术造型、亚克力喷漆立体文字、UV图文展板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5760*2620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前言+形象墙</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含：展墙基层及艺术饰面、超白烤漆玻璃，UV艺术膜，UV艺术墙布、亚克力喷漆立体文字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8400*2620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公安保卫工作的起步</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含：定制灯光艺术立柜、UV艺术墙布、定制造型UV展板、喷漆立体文字、UV图文展板、定制平柜、定制抽拉展板、片层艺术画</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（6400+5500）*2620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建局之初的公安工作</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含：定制灯光艺术立柜、UV艺术墙布、喷漆立体文字、UV图文展板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8200*2620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初期的公安保卫工作</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含：定制平柜、UV艺术墙布、喷漆立体文字、UV图文展板、定制抽拉展板、定制抽屉柜</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（11320+3660）*2620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改进和加强各项公安工作</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含：定制平柜、定制壁龛柜+、UV艺术墙布、喷漆立体文字、UV图文展板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（5280+3600）*2620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公安队伍建设的开端</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含：定制平柜、定制壁龛柜、UV艺术墙布、喷漆立体文字、UV图文展板、定制拨号电话+资料音频</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（2900+2200）*2620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特殊时期的坚守</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含：定制悬挑展柜、UV艺术墙布、喷漆立体文字、UV图文展板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2470*2620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推动法治建设</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含：定制灯光艺术立柜、UV艺术墙布、喷漆立体文字、UV图文展板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2780*2620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组织严打整治</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（7390+3400）*2620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加强公安基层基础工作</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含：定制挂墙展柜、UV艺术墙布、喷漆立体文字、UV图文展板、定制老电视年代场景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（4470+1400）*2620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初步探索公安改革</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含：定制挂墙展柜、UV艺术墙布、喷漆立体文字、UV图文展板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7180*2620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公共安全监管+推动公安队伍正规化建设</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含：定制平柜、UV艺术墙布、喷漆立体文字、UV图文展板、挂墙壁龛柜</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5750*2620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第四篇章综述</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定制灯光艺术立柜</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捍卫政治安全</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含：定制悬挑展柜、UV艺术墙布、喷漆立体文字、UV图文展板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强化专项打击整治</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含：灯光艺术展柜、UV艺术墙布、喷漆立体文字、UV图文展板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（2820+1440）*2620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强化整体防控</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含：玻璃图文展板及贴膜、UV艺术墙布、喷漆立体文字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（2500+2000）*2620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护航经济发展</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含：定制悬挑展柜、UV艺术墙布、喷漆立体文字、UV图文展板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4660*2620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构建现代警务机制</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含：UV艺术墙布、喷漆立体文字、UV图文展板</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锻造高素质公安铁军</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含：定制悬挑展柜、UV艺术墙布、喷漆立体文字、UV图文展板、悬挂Logo艺术装置</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第五篇章引言及展望</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含：定制灯光艺术立柜、丝印文字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薪火永续</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含：定制悬挑柜、定制壁龛柜、UV艺术墙布、喷漆立体文字、UV图文展板、氛围灯光</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5530*2620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宣誓墙</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含：红色烤漆玻璃</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荣誉至上</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含：定制灯光展柜、定制荣誉牌</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2800*2620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第一篇章综述柜内场景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历史时期还原定制艺术场景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第二篇章综述柜内场景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历史时期还原定制艺术场景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第三篇章综述柜内场景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历史时期还原定制艺术场景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第四篇章综述柜内场景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蝶变定制艺术场景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第五篇章综述柜内场景</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英烈定制艺术场景</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梅兰芳返乡之行</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梅兰芳来泰演出安保工作定制场景模型</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多媒体展项</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主题影片</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5120*1920，P1.53，LED屏系统+阵列式音响系统+数字内容影片（主题影片）+触摸感应系统+机构沿革数字内容软件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宣誓墙</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98寸电视屏及配套支架+主机+吸顶音响系统+数字内容影片</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999"/>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中央控制系统</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中控系统硬件：含工控主机、网关、控制用PAD、监控系统等；中控系统软件：用于灯光控制、设备开关机控制、展示内容交互播放控制、音响音量控制、各多媒体内展示内容管理等中控系统成套运行</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both"/>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总计</w:t>
            </w:r>
            <w:r>
              <w:rPr>
                <w:rFonts w:hint="eastAsia" w:ascii="宋体" w:hAnsi="宋体" w:cs="宋体"/>
                <w:i w:val="0"/>
                <w:iCs w:val="0"/>
                <w:color w:val="auto"/>
                <w:sz w:val="22"/>
                <w:szCs w:val="22"/>
                <w:u w:val="none"/>
                <w:lang w:val="en-US" w:eastAsia="zh-CN" w:bidi="ar"/>
              </w:rPr>
              <w:t xml:space="preserve">（含税）</w:t>
            </w:r>
            <w:r/>
          </w:p>
        </w:tc>
        <w:tc>
          <w:tcPr>
            <w:shd w:val="clear" w:color="auto" w:fill="auto"/>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bl>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408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ind w:firstLine="40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日期：</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w:t>
      </w:r>
      <w:r/>
    </w:p>
    <w:p>
      <w:pPr>
        <w:jc w:val="center"/>
        <w:pageBreakBefore w:val="0"/>
        <w:spacing w:line="360" w:lineRule="auto"/>
        <w:widowControl w:val="off"/>
        <w:rPr>
          <w:rFonts w:hint="eastAsia" w:ascii="宋体" w:hAnsi="宋体" w:eastAsia="宋体" w:cs="宋体"/>
          <w:b/>
          <w:bCs/>
          <w:color w:val="auto"/>
          <w:sz w:val="24"/>
          <w:szCs w:val="2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rPr>
      </w:r>
      <w:r/>
    </w:p>
    <w:p>
      <w:pPr>
        <w:jc w:val="center"/>
        <w:pageBreakBefore w:val="0"/>
        <w:spacing w:line="360" w:lineRule="auto"/>
        <w:widowControl w:val="off"/>
        <w:rPr>
          <w:rFonts w:hint="eastAsia" w:ascii="宋体" w:hAnsi="宋体" w:eastAsia="宋体" w:cs="宋体"/>
          <w:b/>
          <w:bCs/>
          <w:color w:val="auto"/>
          <w:sz w:val="30"/>
          <w:szCs w:val="30"/>
          <w:lang w:val="en-US" w:eastAsia="zh-CN"/>
        </w:rPr>
        <w:outlineLvl w:val="1"/>
      </w:pPr>
      <w:r>
        <w:rPr>
          <w:rFonts w:hint="eastAsia" w:ascii="宋体" w:hAnsi="宋体" w:cs="宋体"/>
          <w:b/>
          <w:bCs/>
          <w:color w:val="auto"/>
          <w:sz w:val="30"/>
          <w:szCs w:val="30"/>
          <w:lang w:val="en-US" w:eastAsia="zh-CN"/>
        </w:rPr>
        <w:t xml:space="preserve">四</w:t>
      </w:r>
      <w:r>
        <w:rPr>
          <w:rFonts w:hint="eastAsia" w:ascii="宋体" w:hAnsi="宋体" w:eastAsia="宋体" w:cs="宋体"/>
          <w:b/>
          <w:bCs/>
          <w:color w:val="auto"/>
          <w:sz w:val="30"/>
          <w:szCs w:val="30"/>
        </w:rPr>
        <w:t xml:space="preserve">、法定代表人</w:t>
      </w:r>
      <w:r>
        <w:rPr>
          <w:rFonts w:hint="eastAsia" w:ascii="宋体" w:hAnsi="宋体" w:cs="宋体"/>
          <w:b/>
          <w:bCs/>
          <w:color w:val="auto"/>
          <w:sz w:val="30"/>
          <w:szCs w:val="30"/>
          <w:lang w:val="en-US" w:eastAsia="zh-CN"/>
        </w:rPr>
        <w:t xml:space="preserve">身份</w:t>
      </w:r>
      <w:r>
        <w:rPr>
          <w:rFonts w:hint="eastAsia" w:ascii="宋体" w:hAnsi="宋体" w:eastAsia="宋体" w:cs="宋体"/>
          <w:b/>
          <w:bCs/>
          <w:color w:val="auto"/>
          <w:sz w:val="30"/>
          <w:szCs w:val="30"/>
        </w:rPr>
        <w:t xml:space="preserve">证明</w:t>
      </w:r>
      <w:r>
        <w:rPr>
          <w:rFonts w:hint="eastAsia" w:ascii="宋体" w:hAnsi="宋体" w:cs="宋体"/>
          <w:b/>
          <w:bCs/>
          <w:color w:val="auto"/>
          <w:sz w:val="30"/>
          <w:szCs w:val="30"/>
          <w:lang w:val="en-US" w:eastAsia="zh-CN"/>
        </w:rPr>
        <w:t xml:space="preserve">书</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b/>
          <w:color w:val="auto"/>
          <w:sz w:val="24"/>
          <w:szCs w:val="24"/>
          <w:u w:val="single"/>
        </w:rPr>
        <w:t xml:space="preserve">                              </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b/>
          <w:color w:val="auto"/>
          <w:sz w:val="24"/>
          <w:szCs w:val="24"/>
          <w:u w:val="single"/>
        </w:rPr>
        <w:t xml:space="preserve">                              </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rPr>
        <w:t xml:space="preserve">年龄：</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rPr>
        <w:t xml:space="preserve">职务：</w:t>
      </w:r>
      <w:r>
        <w:rPr>
          <w:rFonts w:hint="eastAsia" w:ascii="宋体" w:hAnsi="宋体" w:eastAsia="宋体" w:cs="宋体"/>
          <w:b/>
          <w:color w:val="auto"/>
          <w:sz w:val="24"/>
          <w:szCs w:val="24"/>
          <w:u w:val="single"/>
        </w:rPr>
        <w:t xml:space="preserve">          </w:t>
      </w:r>
      <w:r/>
    </w:p>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系</w:t>
      </w:r>
      <w:r>
        <w:rPr>
          <w:rFonts w:hint="eastAsia" w:ascii="宋体" w:hAnsi="宋体" w:eastAsia="宋体" w:cs="宋体"/>
          <w:color w:val="auto"/>
          <w:sz w:val="24"/>
          <w:szCs w:val="24"/>
          <w:u w:val="single"/>
        </w:rPr>
        <w:t xml:space="preserve"> （供应商名称）</w:t>
      </w:r>
      <w:r>
        <w:rPr>
          <w:rFonts w:hint="eastAsia" w:ascii="宋体" w:hAnsi="宋体" w:eastAsia="宋体" w:cs="宋体"/>
          <w:color w:val="auto"/>
          <w:sz w:val="24"/>
          <w:szCs w:val="24"/>
        </w:rPr>
        <w:t xml:space="preserve">的法定代表人。为参与</w:t>
      </w:r>
      <w:r>
        <w:rPr>
          <w:rFonts w:hint="eastAsia" w:ascii="宋体" w:hAnsi="宋体" w:eastAsia="宋体" w:cs="宋体"/>
          <w:b/>
          <w:color w:val="auto"/>
          <w:sz w:val="24"/>
          <w:szCs w:val="24"/>
          <w:u w:val="single"/>
        </w:rPr>
        <w:t xml:space="preserve"> </w:t>
      </w:r>
      <w:r>
        <w:rPr>
          <w:rFonts w:hint="eastAsia" w:ascii="宋体" w:hAnsi="宋体" w:cs="宋体"/>
          <w:b w:val="0"/>
          <w:bCs/>
          <w:color w:val="auto"/>
          <w:sz w:val="24"/>
          <w:szCs w:val="24"/>
          <w:u w:val="single"/>
          <w:lang w:eastAsia="zh-CN"/>
        </w:rPr>
        <w:t xml:space="preserve">（</w:t>
      </w:r>
      <w:r>
        <w:rPr>
          <w:rFonts w:hint="eastAsia" w:ascii="宋体" w:hAnsi="宋体" w:eastAsia="宋体" w:cs="宋体"/>
          <w:b w:val="0"/>
          <w:bCs/>
          <w:color w:val="auto"/>
          <w:sz w:val="24"/>
          <w:szCs w:val="24"/>
          <w:u w:val="single"/>
        </w:rPr>
        <w:t xml:space="preserve">  </w:t>
      </w:r>
      <w:r>
        <w:rPr>
          <w:rFonts w:hint="eastAsia" w:ascii="宋体" w:hAnsi="宋体" w:cs="宋体"/>
          <w:b w:val="0"/>
          <w:bCs/>
          <w:color w:val="auto"/>
          <w:sz w:val="24"/>
          <w:szCs w:val="24"/>
          <w:u w:val="single"/>
          <w:lang w:val="en-US" w:eastAsia="zh-CN"/>
        </w:rPr>
        <w:t xml:space="preserve">项目名称</w:t>
      </w:r>
      <w:r>
        <w:rPr>
          <w:rFonts w:hint="eastAsia" w:ascii="宋体" w:hAnsi="宋体" w:eastAsia="宋体" w:cs="宋体"/>
          <w:b w:val="0"/>
          <w:bCs/>
          <w:color w:val="auto"/>
          <w:sz w:val="24"/>
          <w:szCs w:val="24"/>
          <w:u w:val="single"/>
        </w:rPr>
        <w:t xml:space="preserve">  </w:t>
      </w:r>
      <w:r>
        <w:rPr>
          <w:rFonts w:hint="eastAsia" w:ascii="宋体" w:hAnsi="宋体" w:cs="宋体"/>
          <w:b w:val="0"/>
          <w:bCs/>
          <w:color w:val="auto"/>
          <w:sz w:val="24"/>
          <w:szCs w:val="24"/>
          <w:u w:val="single"/>
          <w:lang w:eastAsia="zh-CN"/>
        </w:rPr>
        <w:t xml:space="preserve">）</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rPr>
        <w:t xml:space="preserve">项目，签署上述项目的响应文件、进行投标、签署合同和处理与之有关的一切事务。</w:t>
      </w:r>
      <w:r/>
    </w:p>
    <w:p>
      <w:pPr>
        <w:pageBreakBefore w:val="0"/>
        <w:spacing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pStyle w:val="973"/>
        <w:ind w:firstLine="482"/>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特此证明。</w:t>
      </w:r>
      <w:r/>
    </w:p>
    <w:p>
      <w:pPr>
        <w:pStyle w:val="973"/>
        <w:ind w:firstLine="482"/>
        <w:spacing w:line="46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说明：上述证明文件在响应文件中附有法定代表人身份证扫描件（身份证两面均应扫描，身份证扫描件加盖公章）或护照扫描件（供应商的法定代表人为外籍人士的，则提供护照扫描件）时才能生效。</w:t>
      </w:r>
      <w:r/>
    </w:p>
    <w:p>
      <w:pPr>
        <w:pStyle w:val="973"/>
        <w:ind w:left="0" w:firstLine="0"/>
        <w:spacing w:line="46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法定代表人身份证扫描件（正反两面均需扫描）（骑缝处加盖CA电子公章）：</w:t>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tbl>
      <w:tblPr>
        <w:tblStyle w:val="972"/>
        <w:tblW w:w="8707"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3854"/>
        </w:trPr>
        <w:tc>
          <w:tcPr>
            <w:tcW w:w="4031" w:type="dxa"/>
            <w:textDirection w:val="lrTb"/>
            <w:noWrap w:val="false"/>
          </w:tcPr>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pStyle w:val="973"/>
              <w:ind w:left="0" w:firstLine="0"/>
              <w:spacing w:line="46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法定代表人身份证正面</w:t>
            </w:r>
            <w:r>
              <w:rPr>
                <w:rFonts w:hint="eastAsia" w:ascii="宋体" w:hAnsi="宋体" w:cs="宋体"/>
                <w:color w:val="auto"/>
                <w:sz w:val="24"/>
                <w:szCs w:val="24"/>
                <w:lang w:eastAsia="zh-CN"/>
              </w:rPr>
              <w:t xml:space="preserve">扫描件</w:t>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none" w:color="000000" w:sz="4" w:space="0"/>
              <w:bottom w:val="none" w:color="000000" w:sz="4" w:space="0"/>
            </w:tcBorders>
            <w:tcW w:w="649" w:type="dxa"/>
            <w:textDirection w:val="lrTb"/>
            <w:noWrap/>
          </w:tcPr>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jc w:val="left"/>
              <w:spacing w:line="46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6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60" w:lineRule="exact"/>
              <w:widowControl/>
              <w:rPr>
                <w:rFonts w:hint="eastAsia" w:ascii="宋体" w:hAnsi="宋体" w:cs="宋体"/>
                <w:color w:val="auto"/>
                <w:sz w:val="24"/>
                <w:szCs w:val="24"/>
              </w:rPr>
            </w:pPr>
            <w:r>
              <w:rPr>
                <w:rFonts w:hint="eastAsia" w:ascii="宋体" w:hAnsi="宋体" w:cs="宋体"/>
                <w:color w:val="auto"/>
                <w:sz w:val="24"/>
                <w:szCs w:val="24"/>
              </w:rPr>
              <w:t xml:space="preserve">加</w:t>
            </w:r>
            <w:r/>
          </w:p>
          <w:p>
            <w:pPr>
              <w:jc w:val="left"/>
              <w:spacing w:line="460" w:lineRule="exact"/>
              <w:widowControl/>
              <w:rPr>
                <w:rFonts w:hint="eastAsia" w:ascii="宋体" w:hAnsi="宋体" w:cs="宋体"/>
                <w:color w:val="auto"/>
                <w:sz w:val="24"/>
                <w:szCs w:val="24"/>
              </w:rPr>
            </w:pPr>
            <w:r>
              <w:rPr>
                <w:rFonts w:hint="eastAsia" w:ascii="宋体" w:hAnsi="宋体" w:cs="宋体"/>
                <w:color w:val="auto"/>
                <w:sz w:val="24"/>
                <w:szCs w:val="24"/>
              </w:rPr>
              <w:t xml:space="preserve">盖</w:t>
            </w:r>
            <w:r/>
          </w:p>
          <w:p>
            <w:pPr>
              <w:jc w:val="left"/>
              <w:spacing w:line="460" w:lineRule="exact"/>
              <w:widowControl/>
              <w:rPr>
                <w:rFonts w:hint="eastAsia" w:ascii="宋体" w:hAnsi="宋体" w:cs="宋体"/>
                <w:color w:val="auto"/>
                <w:sz w:val="24"/>
                <w:szCs w:val="24"/>
              </w:rPr>
            </w:pPr>
            <w:r>
              <w:rPr>
                <w:rFonts w:hint="eastAsia" w:ascii="宋体" w:hAnsi="宋体" w:cs="宋体"/>
                <w:color w:val="auto"/>
                <w:sz w:val="24"/>
                <w:szCs w:val="24"/>
              </w:rPr>
              <w:t xml:space="preserve">公</w:t>
            </w:r>
            <w:r/>
          </w:p>
          <w:p>
            <w:pPr>
              <w:jc w:val="left"/>
              <w:spacing w:line="460" w:lineRule="exact"/>
              <w:widowControl/>
              <w:rPr>
                <w:rFonts w:hint="eastAsia" w:ascii="宋体" w:hAnsi="宋体" w:cs="宋体"/>
                <w:color w:val="auto"/>
                <w:sz w:val="24"/>
                <w:szCs w:val="24"/>
              </w:rPr>
            </w:pPr>
            <w:r>
              <w:rPr>
                <w:rFonts w:hint="eastAsia" w:ascii="宋体" w:hAnsi="宋体" w:cs="宋体"/>
                <w:color w:val="auto"/>
                <w:sz w:val="24"/>
                <w:szCs w:val="24"/>
              </w:rPr>
              <w:t xml:space="preserve">章</w:t>
            </w:r>
            <w:r/>
          </w:p>
          <w:p>
            <w:pPr>
              <w:jc w:val="left"/>
              <w:spacing w:line="46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60" w:lineRule="exact"/>
              <w:widowControl/>
              <w:rPr>
                <w:rFonts w:hint="eastAsia" w:ascii="宋体" w:hAnsi="宋体" w:cs="宋体"/>
                <w:color w:val="auto"/>
                <w:sz w:val="24"/>
                <w:szCs w:val="24"/>
              </w:rPr>
            </w:pPr>
            <w:r>
              <w:rPr>
                <w:rFonts w:hint="eastAsia" w:ascii="宋体" w:hAnsi="宋体" w:cs="宋体"/>
                <w:color w:val="auto"/>
                <w:sz w:val="24"/>
                <w:szCs w:val="24"/>
              </w:rPr>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tc>
        <w:tc>
          <w:tcPr>
            <w:tcW w:w="4027" w:type="dxa"/>
            <w:textDirection w:val="lrTb"/>
            <w:noWrap/>
          </w:tcPr>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pStyle w:val="973"/>
              <w:ind w:firstLine="482"/>
              <w:spacing w:line="460" w:lineRule="exact"/>
              <w:rPr>
                <w:rFonts w:hint="eastAsia" w:ascii="宋体" w:hAnsi="宋体" w:cs="宋体"/>
                <w:color w:val="auto"/>
                <w:sz w:val="24"/>
                <w:szCs w:val="24"/>
              </w:rPr>
            </w:pPr>
            <w:r>
              <w:rPr>
                <w:rFonts w:hint="eastAsia" w:ascii="宋体" w:hAnsi="宋体" w:cs="宋体"/>
                <w:color w:val="auto"/>
                <w:sz w:val="24"/>
                <w:szCs w:val="24"/>
              </w:rPr>
            </w:r>
            <w:r/>
          </w:p>
          <w:p>
            <w:pPr>
              <w:pStyle w:val="973"/>
              <w:ind w:left="0" w:firstLine="0"/>
              <w:spacing w:line="46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法定代表人身份证反面</w:t>
            </w:r>
            <w:r>
              <w:rPr>
                <w:rFonts w:hint="eastAsia" w:ascii="宋体" w:hAnsi="宋体" w:cs="宋体"/>
                <w:color w:val="auto"/>
                <w:sz w:val="24"/>
                <w:szCs w:val="24"/>
                <w:lang w:eastAsia="zh-CN"/>
              </w:rPr>
              <w:t xml:space="preserve">扫描件</w:t>
            </w:r>
            <w:r/>
          </w:p>
          <w:p>
            <w:pPr>
              <w:pStyle w:val="973"/>
              <w:ind w:firstLine="1620"/>
              <w:spacing w:line="460" w:lineRule="exact"/>
              <w:rPr>
                <w:rFonts w:hint="eastAsia" w:ascii="宋体" w:hAnsi="宋体" w:cs="宋体"/>
                <w:color w:val="auto"/>
                <w:sz w:val="24"/>
                <w:szCs w:val="24"/>
              </w:rPr>
            </w:pPr>
            <w:r>
              <w:rPr>
                <w:rFonts w:hint="eastAsia" w:ascii="宋体" w:hAnsi="宋体" w:cs="宋体"/>
                <w:color w:val="auto"/>
                <w:sz w:val="24"/>
                <w:szCs w:val="24"/>
              </w:rPr>
            </w:r>
            <w:r/>
          </w:p>
        </w:tc>
      </w:tr>
    </w:tbl>
    <w:p>
      <w:pPr>
        <w:pStyle w:val="1084"/>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ind w:firstLine="53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204"/>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pageBreakBefore w:val="0"/>
        <w:spacing w:line="360" w:lineRule="auto"/>
        <w:widowControl w:val="off"/>
        <w:rPr>
          <w:rFonts w:hint="eastAsia" w:ascii="宋体" w:hAnsi="宋体" w:eastAsia="宋体" w:cs="宋体"/>
          <w:b/>
          <w:bCs/>
          <w:color w:val="auto"/>
          <w:sz w:val="30"/>
          <w:szCs w:val="30"/>
        </w:rPr>
        <w:outlineLvl w:val="1"/>
      </w:pPr>
      <w:r>
        <w:rPr>
          <w:rFonts w:hint="eastAsia" w:ascii="宋体" w:hAnsi="宋体" w:eastAsia="宋体" w:cs="宋体"/>
          <w:b/>
          <w:bCs/>
          <w:color w:val="auto"/>
          <w:sz w:val="30"/>
          <w:szCs w:val="30"/>
        </w:rPr>
      </w:r>
      <w:r/>
    </w:p>
    <w:p>
      <w:pPr>
        <w:jc w:val="center"/>
        <w:pageBreakBefore w:val="0"/>
        <w:spacing w:line="360" w:lineRule="auto"/>
        <w:widowControl w:val="off"/>
        <w:rPr>
          <w:rFonts w:hint="eastAsia" w:ascii="宋体" w:hAnsi="宋体" w:eastAsia="宋体" w:cs="宋体"/>
          <w:b/>
          <w:bCs/>
          <w:color w:val="auto"/>
          <w:sz w:val="30"/>
          <w:szCs w:val="30"/>
        </w:rPr>
        <w:outlineLvl w:val="1"/>
      </w:pPr>
      <w:r>
        <w:rPr>
          <w:rFonts w:hint="eastAsia" w:ascii="宋体" w:hAnsi="宋体" w:cs="宋体"/>
          <w:b/>
          <w:bCs/>
          <w:color w:val="auto"/>
          <w:sz w:val="30"/>
          <w:szCs w:val="30"/>
          <w:lang w:val="en-US" w:eastAsia="zh-CN"/>
        </w:rPr>
        <w:t xml:space="preserve">五</w:t>
      </w:r>
      <w:r>
        <w:rPr>
          <w:rFonts w:hint="eastAsia" w:ascii="宋体" w:hAnsi="宋体" w:eastAsia="宋体" w:cs="宋体"/>
          <w:b/>
          <w:bCs/>
          <w:color w:val="auto"/>
          <w:sz w:val="30"/>
          <w:szCs w:val="30"/>
        </w:rPr>
        <w:t xml:space="preserve">、法定代表人授权委托书</w:t>
      </w:r>
      <w:r/>
    </w:p>
    <w:p>
      <w:pPr>
        <w:jc w:val="center"/>
        <w:spacing w:line="360" w:lineRule="auto"/>
        <w:rPr>
          <w:rFonts w:hint="eastAsia" w:ascii="宋体" w:hAnsi="宋体" w:eastAsia="宋体" w:cs="Times New Roman"/>
          <w:b/>
          <w:bCs/>
          <w:color w:val="auto"/>
          <w:sz w:val="24"/>
          <w:szCs w:val="24"/>
        </w:rPr>
      </w:pPr>
      <w:r/>
      <w:bookmarkStart w:id="707" w:name="_Toc511899520"/>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本授权委托书声明：我</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single"/>
        </w:rPr>
        <w:t xml:space="preserve">（姓名）</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系</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single"/>
        </w:rPr>
        <w:t xml:space="preserve">（供应商名称）</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的法定代表人，现授权委托</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single"/>
        </w:rPr>
        <w:t xml:space="preserve">（姓名）</w:t>
      </w:r>
      <w:r>
        <w:rPr>
          <w:rFonts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为我公司代理人，以本公司的名义参加</w:t>
      </w:r>
      <w:r>
        <w:rPr>
          <w:rFonts w:hint="eastAsia" w:ascii="宋体" w:hAnsi="宋体" w:cs="Times New Roman"/>
          <w:color w:val="auto"/>
          <w:sz w:val="24"/>
          <w:szCs w:val="24"/>
          <w:u w:val="single"/>
          <w:lang w:eastAsia="zh-CN"/>
        </w:rPr>
        <w:t xml:space="preserve">（</w:t>
      </w:r>
      <w:r>
        <w:rPr>
          <w:rFonts w:hint="eastAsia" w:ascii="宋体" w:hAnsi="宋体" w:cs="Times New Roman"/>
          <w:color w:val="auto"/>
          <w:sz w:val="24"/>
          <w:szCs w:val="24"/>
          <w:u w:val="single"/>
          <w:lang w:val="en-US" w:eastAsia="zh-CN"/>
        </w:rPr>
        <w:t xml:space="preserve">采购人名称</w:t>
      </w:r>
      <w:r>
        <w:rPr>
          <w:rFonts w:hint="eastAsia" w:ascii="宋体" w:hAnsi="宋体" w:cs="Times New Roman"/>
          <w:color w:val="auto"/>
          <w:sz w:val="24"/>
          <w:szCs w:val="24"/>
          <w:u w:val="single"/>
          <w:lang w:eastAsia="zh-CN"/>
        </w:rPr>
        <w:t xml:space="preserve">）</w:t>
      </w:r>
      <w:r>
        <w:rPr>
          <w:rFonts w:hint="eastAsia" w:ascii="宋体" w:hAnsi="宋体" w:eastAsia="宋体" w:cs="Times New Roman"/>
          <w:color w:val="auto"/>
          <w:sz w:val="24"/>
          <w:szCs w:val="24"/>
        </w:rPr>
        <w:t xml:space="preserve">组织实施的编号为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号的</w:t>
      </w:r>
      <w:r>
        <w:rPr>
          <w:rFonts w:hint="eastAsia" w:ascii="宋体" w:hAnsi="宋体" w:eastAsia="宋体" w:cs="Times New Roman"/>
          <w:color w:val="auto"/>
          <w:sz w:val="24"/>
          <w:szCs w:val="24"/>
          <w:lang w:val="en-US" w:eastAsia="zh-CN"/>
        </w:rPr>
        <w:t xml:space="preserve">采购</w:t>
      </w:r>
      <w:r>
        <w:rPr>
          <w:rFonts w:hint="eastAsia" w:ascii="宋体" w:hAnsi="宋体" w:eastAsia="宋体" w:cs="Times New Roman"/>
          <w:color w:val="auto"/>
          <w:sz w:val="24"/>
          <w:szCs w:val="24"/>
        </w:rPr>
        <w:t xml:space="preserve">活动。代理人在</w:t>
      </w:r>
      <w:r>
        <w:rPr>
          <w:rFonts w:hint="eastAsia" w:ascii="宋体" w:hAnsi="宋体" w:eastAsia="宋体" w:cs="Times New Roman"/>
          <w:color w:val="auto"/>
          <w:sz w:val="24"/>
          <w:szCs w:val="24"/>
          <w:lang w:val="en-US" w:eastAsia="zh-CN"/>
        </w:rPr>
        <w:t xml:space="preserve">采购</w:t>
      </w:r>
      <w:r>
        <w:rPr>
          <w:rFonts w:hint="eastAsia" w:ascii="宋体" w:hAnsi="宋体" w:eastAsia="宋体" w:cs="Times New Roman"/>
          <w:color w:val="auto"/>
          <w:sz w:val="24"/>
          <w:szCs w:val="24"/>
        </w:rPr>
        <w:t xml:space="preserve">选活动过程中所签署的一切文件和处理与这有关的一切事务，我均予以承认。</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代理人在授权委托书有效期内签署的所有文件不因授权委托的撤销而失效，除非有撤销授权委托的书面通知，本授权委托书自</w:t>
      </w:r>
      <w:r>
        <w:rPr>
          <w:rFonts w:hint="eastAsia" w:ascii="宋体" w:hAnsi="宋体" w:eastAsia="宋体" w:cs="Times New Roman"/>
          <w:color w:val="auto"/>
          <w:sz w:val="24"/>
          <w:szCs w:val="24"/>
          <w:lang w:val="en-US" w:eastAsia="zh-CN"/>
        </w:rPr>
        <w:t xml:space="preserve">采购</w:t>
      </w:r>
      <w:r>
        <w:rPr>
          <w:rFonts w:hint="eastAsia" w:ascii="宋体" w:hAnsi="宋体" w:eastAsia="宋体" w:cs="Times New Roman"/>
          <w:color w:val="auto"/>
          <w:sz w:val="24"/>
          <w:szCs w:val="24"/>
        </w:rPr>
        <w:t xml:space="preserve">活动开始至合同履行完毕止。</w:t>
      </w:r>
      <w:r/>
    </w:p>
    <w:p>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代理人无转委托权。特此委托。</w:t>
      </w:r>
      <w:r/>
    </w:p>
    <w:p>
      <w:pPr>
        <w:pStyle w:val="1085"/>
        <w:ind w:firstLine="482"/>
        <w:jc w:val="both"/>
        <w:spacing w:line="360" w:lineRule="auto"/>
        <w:rPr>
          <w:rFonts w:hint="eastAsia" w:ascii="宋体" w:hAnsi="宋体" w:eastAsia="宋体" w:cs="Times New Roman"/>
          <w:color w:val="auto"/>
          <w:sz w:val="24"/>
          <w:szCs w:val="24"/>
        </w:rPr>
      </w:pPr>
      <w:r>
        <w:rPr>
          <w:rFonts w:hint="eastAsia" w:ascii="宋体" w:hAnsi="宋体" w:cs="宋体"/>
          <w:color w:val="auto"/>
          <w:sz w:val="24"/>
          <w:szCs w:val="24"/>
        </w:rPr>
        <w:t xml:space="preserve">说明：</w:t>
      </w:r>
      <w:r>
        <w:rPr>
          <w:rFonts w:hint="eastAsia" w:ascii="宋体" w:hAnsi="宋体" w:eastAsia="宋体" w:cs="Times New Roman"/>
          <w:color w:val="auto"/>
          <w:sz w:val="24"/>
          <w:szCs w:val="24"/>
        </w:rPr>
        <w:t xml:space="preserve">上述证明文件在响应文件中附</w:t>
      </w:r>
      <w:r>
        <w:rPr>
          <w:rFonts w:hint="eastAsia" w:ascii="宋体" w:hAnsi="宋体"/>
          <w:color w:val="auto"/>
          <w:sz w:val="24"/>
          <w:szCs w:val="24"/>
        </w:rPr>
        <w:t xml:space="preserve">法定代表人</w:t>
      </w:r>
      <w:r>
        <w:rPr>
          <w:rFonts w:hint="eastAsia" w:ascii="宋体" w:hAnsi="宋体"/>
          <w:color w:val="auto"/>
          <w:sz w:val="24"/>
          <w:szCs w:val="24"/>
          <w:lang w:val="en-US" w:eastAsia="zh-CN"/>
        </w:rPr>
        <w:t xml:space="preserve">身份</w:t>
      </w:r>
      <w:r>
        <w:rPr>
          <w:rFonts w:hint="eastAsia" w:ascii="宋体" w:hAnsi="宋体"/>
          <w:color w:val="auto"/>
          <w:sz w:val="24"/>
          <w:szCs w:val="24"/>
        </w:rPr>
        <w:t xml:space="preserve">证明书</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rPr>
        <w:t xml:space="preserve">代理人身份证</w:t>
      </w:r>
      <w:r>
        <w:rPr>
          <w:rFonts w:hint="eastAsia" w:ascii="宋体" w:hAnsi="宋体" w:eastAsia="宋体" w:cs="Times New Roman"/>
          <w:color w:val="auto"/>
          <w:sz w:val="24"/>
          <w:szCs w:val="24"/>
          <w:lang w:val="en-US" w:eastAsia="zh-CN"/>
        </w:rPr>
        <w:t xml:space="preserve">扫描件</w:t>
      </w:r>
      <w:r>
        <w:rPr>
          <w:rFonts w:hint="eastAsia" w:ascii="宋体" w:hAnsi="宋体" w:eastAsia="宋体" w:cs="Times New Roman"/>
          <w:color w:val="auto"/>
          <w:sz w:val="24"/>
          <w:szCs w:val="24"/>
        </w:rPr>
        <w:t xml:space="preserve">（身份证两面均应</w:t>
      </w:r>
      <w:r>
        <w:rPr>
          <w:rFonts w:hint="eastAsia" w:ascii="宋体" w:hAnsi="宋体" w:eastAsia="宋体" w:cs="Times New Roman"/>
          <w:color w:val="auto"/>
          <w:sz w:val="24"/>
          <w:szCs w:val="24"/>
          <w:lang w:val="en-US" w:eastAsia="zh-CN"/>
        </w:rPr>
        <w:t xml:space="preserve">扫描</w:t>
      </w:r>
      <w:r>
        <w:rPr>
          <w:rFonts w:hint="eastAsia" w:ascii="宋体" w:hAnsi="宋体" w:eastAsia="宋体" w:cs="Times New Roman"/>
          <w:color w:val="auto"/>
          <w:sz w:val="24"/>
          <w:szCs w:val="24"/>
        </w:rPr>
        <w:t xml:space="preserve">）时才能生效；</w:t>
      </w:r>
      <w:r/>
    </w:p>
    <w:p>
      <w:pPr>
        <w:pStyle w:val="1085"/>
        <w:ind w:firstLine="482"/>
        <w:jc w:val="both"/>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代理人身份证</w:t>
      </w:r>
      <w:r>
        <w:rPr>
          <w:rFonts w:hint="eastAsia" w:ascii="宋体" w:hAnsi="宋体" w:cs="宋体"/>
          <w:color w:val="auto"/>
          <w:sz w:val="24"/>
          <w:szCs w:val="24"/>
          <w:lang w:val="en-US" w:eastAsia="zh-CN"/>
        </w:rPr>
        <w:t xml:space="preserve">扫描件</w:t>
      </w:r>
      <w:r>
        <w:rPr>
          <w:rFonts w:hint="eastAsia" w:ascii="宋体" w:hAnsi="宋体" w:cs="宋体"/>
          <w:color w:val="auto"/>
          <w:sz w:val="24"/>
          <w:szCs w:val="24"/>
        </w:rPr>
        <w:t xml:space="preserve">（正反两面均需</w:t>
      </w:r>
      <w:r>
        <w:rPr>
          <w:rFonts w:hint="eastAsia" w:ascii="宋体" w:hAnsi="宋体" w:cs="宋体"/>
          <w:color w:val="auto"/>
          <w:sz w:val="24"/>
          <w:szCs w:val="24"/>
          <w:lang w:val="en-US" w:eastAsia="zh-CN"/>
        </w:rPr>
        <w:t xml:space="preserve">扫描</w:t>
      </w:r>
      <w:r>
        <w:rPr>
          <w:rFonts w:hint="eastAsia" w:ascii="宋体" w:hAnsi="宋体" w:cs="宋体"/>
          <w:color w:val="auto"/>
          <w:sz w:val="24"/>
          <w:szCs w:val="24"/>
        </w:rPr>
        <w:t xml:space="preserve">）（骑缝处加盖</w:t>
      </w:r>
      <w:r>
        <w:rPr>
          <w:rFonts w:hint="eastAsia" w:ascii="宋体" w:hAnsi="宋体" w:eastAsia="宋体" w:cs="Times New Roman"/>
          <w:color w:val="auto"/>
          <w:sz w:val="24"/>
          <w:szCs w:val="24"/>
        </w:rPr>
        <w:t xml:space="preserve">CA电子</w:t>
      </w:r>
      <w:r>
        <w:rPr>
          <w:rFonts w:hint="eastAsia" w:ascii="宋体" w:hAnsi="宋体" w:cs="宋体"/>
          <w:color w:val="auto"/>
          <w:sz w:val="24"/>
          <w:szCs w:val="24"/>
        </w:rPr>
        <w:t xml:space="preserve">公章）：</w:t>
      </w:r>
      <w:r/>
    </w:p>
    <w:tbl>
      <w:tblPr>
        <w:tblStyle w:val="972"/>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rPr>
            </w:r>
            <w:r/>
          </w:p>
          <w:p>
            <w:pPr>
              <w:ind w:firstLine="480"/>
              <w:rPr>
                <w:rFonts w:hint="eastAsia" w:ascii="宋体" w:hAnsi="宋体" w:cs="宋体"/>
                <w:color w:val="auto"/>
                <w:sz w:val="24"/>
                <w:szCs w:val="24"/>
              </w:rPr>
            </w:pPr>
            <w:r>
              <w:rPr>
                <w:rFonts w:hint="eastAsia" w:ascii="宋体" w:hAnsi="宋体" w:cs="宋体"/>
                <w:color w:val="auto"/>
                <w:sz w:val="24"/>
                <w:szCs w:val="24"/>
              </w:rPr>
            </w:r>
            <w:r/>
          </w:p>
          <w:p>
            <w:pPr>
              <w:ind w:firstLine="480"/>
              <w:rPr>
                <w:rFonts w:hint="eastAsia" w:ascii="宋体" w:hAnsi="宋体" w:cs="宋体"/>
                <w:color w:val="auto"/>
                <w:sz w:val="24"/>
                <w:szCs w:val="24"/>
              </w:rPr>
            </w:pPr>
            <w:r>
              <w:rPr>
                <w:rFonts w:hint="eastAsia" w:ascii="宋体" w:hAnsi="宋体" w:cs="宋体"/>
                <w:color w:val="auto"/>
                <w:sz w:val="24"/>
                <w:szCs w:val="24"/>
              </w:rPr>
            </w:r>
            <w:r/>
          </w:p>
          <w:p>
            <w:pPr>
              <w:jc w:val="center"/>
              <w:rPr>
                <w:rFonts w:ascii="宋体" w:hAnsi="宋体" w:eastAsia="宋体" w:cs="宋体"/>
                <w:color w:val="auto"/>
                <w:sz w:val="24"/>
                <w:szCs w:val="24"/>
                <w:lang w:val="en-US" w:eastAsia="zh-CN"/>
              </w:rPr>
            </w:pPr>
            <w:r>
              <w:rPr>
                <w:rFonts w:hint="eastAsia" w:ascii="宋体" w:hAnsi="宋体" w:cs="宋体"/>
                <w:color w:val="auto"/>
                <w:sz w:val="24"/>
                <w:szCs w:val="24"/>
              </w:rPr>
              <w:t xml:space="preserve">代理人身份证正面</w:t>
            </w:r>
            <w:r>
              <w:rPr>
                <w:rFonts w:hint="eastAsia" w:ascii="宋体" w:hAnsi="宋体" w:cs="宋体"/>
                <w:color w:val="auto"/>
                <w:sz w:val="24"/>
                <w:szCs w:val="24"/>
                <w:lang w:val="en-US" w:eastAsia="zh-CN"/>
              </w:rPr>
              <w:t xml:space="preserve">扫描件</w:t>
            </w:r>
            <w:r/>
          </w:p>
          <w:p>
            <w:pPr>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none" w:color="000000" w:sz="4" w:space="0"/>
              <w:bottom w:val="none" w:color="000000" w:sz="4" w:space="0"/>
            </w:tcBorders>
            <w:tcW w:w="469" w:type="dxa"/>
            <w:textDirection w:val="lrTb"/>
            <w:noWrap w:val="false"/>
          </w:tcPr>
          <w:p>
            <w:pPr>
              <w:ind w:left="621" w:firstLine="480"/>
              <w:rPr>
                <w:rFonts w:hint="eastAsia" w:ascii="宋体" w:hAnsi="宋体" w:cs="宋体"/>
                <w:color w:val="auto"/>
                <w:sz w:val="24"/>
                <w:szCs w:val="24"/>
              </w:rPr>
            </w:pPr>
            <w:r>
              <w:rPr>
                <w:rFonts w:hint="eastAsia" w:ascii="宋体" w:hAnsi="宋体" w:cs="宋体"/>
                <w:color w:val="auto"/>
                <w:sz w:val="24"/>
                <w:szCs w:val="24"/>
              </w:rPr>
            </w:r>
            <w:r/>
          </w:p>
          <w:p>
            <w:pPr>
              <w:jc w:val="left"/>
              <w:widowControl/>
              <w:rPr>
                <w:rFonts w:hint="eastAsia" w:ascii="宋体" w:hAnsi="宋体" w:cs="宋体"/>
                <w:color w:val="auto"/>
                <w:sz w:val="24"/>
                <w:szCs w:val="24"/>
              </w:rPr>
            </w:pPr>
            <w:r>
              <w:rPr>
                <w:rFonts w:hint="eastAsia" w:ascii="宋体" w:hAnsi="宋体" w:cs="宋体"/>
                <w:color w:val="auto"/>
                <w:sz w:val="24"/>
                <w:szCs w:val="24"/>
              </w:rPr>
            </w:r>
            <w:r/>
          </w:p>
          <w:p>
            <w:pPr>
              <w:jc w:val="left"/>
              <w:widowControl/>
              <w:rPr>
                <w:rFonts w:hint="eastAsia" w:ascii="宋体" w:hAnsi="宋体" w:cs="宋体"/>
                <w:color w:val="auto"/>
                <w:sz w:val="24"/>
                <w:szCs w:val="24"/>
              </w:rPr>
            </w:pPr>
            <w:r>
              <w:rPr>
                <w:rFonts w:hint="eastAsia" w:ascii="宋体" w:hAnsi="宋体" w:cs="宋体"/>
                <w:color w:val="auto"/>
                <w:sz w:val="24"/>
                <w:szCs w:val="24"/>
              </w:rPr>
              <w:t xml:space="preserve">加</w:t>
            </w:r>
            <w:r/>
          </w:p>
          <w:p>
            <w:pPr>
              <w:jc w:val="left"/>
              <w:widowControl/>
              <w:rPr>
                <w:rFonts w:hint="eastAsia" w:ascii="宋体" w:hAnsi="宋体" w:cs="宋体"/>
                <w:color w:val="auto"/>
                <w:sz w:val="24"/>
                <w:szCs w:val="24"/>
              </w:rPr>
            </w:pPr>
            <w:r>
              <w:rPr>
                <w:rFonts w:hint="eastAsia" w:ascii="宋体" w:hAnsi="宋体" w:cs="宋体"/>
                <w:color w:val="auto"/>
                <w:sz w:val="24"/>
                <w:szCs w:val="24"/>
              </w:rPr>
              <w:t xml:space="preserve">盖</w:t>
            </w:r>
            <w:r/>
          </w:p>
          <w:p>
            <w:pPr>
              <w:jc w:val="left"/>
              <w:widowControl/>
              <w:rPr>
                <w:rFonts w:hint="eastAsia" w:ascii="宋体" w:hAnsi="宋体" w:cs="宋体"/>
                <w:color w:val="auto"/>
                <w:sz w:val="24"/>
                <w:szCs w:val="24"/>
              </w:rPr>
            </w:pPr>
            <w:r>
              <w:rPr>
                <w:rFonts w:hint="eastAsia" w:ascii="宋体" w:hAnsi="宋体" w:cs="宋体"/>
                <w:color w:val="auto"/>
                <w:sz w:val="24"/>
                <w:szCs w:val="24"/>
              </w:rPr>
              <w:t xml:space="preserve">公</w:t>
            </w:r>
            <w:r/>
          </w:p>
          <w:p>
            <w:pPr>
              <w:jc w:val="left"/>
              <w:widowControl/>
              <w:rPr>
                <w:rFonts w:hint="eastAsia" w:ascii="宋体" w:hAnsi="宋体" w:cs="宋体"/>
                <w:color w:val="auto"/>
                <w:sz w:val="24"/>
                <w:szCs w:val="24"/>
              </w:rPr>
            </w:pPr>
            <w:r>
              <w:rPr>
                <w:rFonts w:hint="eastAsia" w:ascii="宋体" w:hAnsi="宋体" w:cs="宋体"/>
                <w:color w:val="auto"/>
                <w:sz w:val="24"/>
                <w:szCs w:val="24"/>
              </w:rPr>
              <w:t xml:space="preserve">章</w:t>
            </w:r>
            <w:r/>
          </w:p>
          <w:p>
            <w:pPr>
              <w:jc w:val="left"/>
              <w:widowControl/>
              <w:rPr>
                <w:rFonts w:hint="eastAsia" w:ascii="宋体" w:hAnsi="宋体" w:cs="宋体"/>
                <w:color w:val="auto"/>
                <w:sz w:val="24"/>
                <w:szCs w:val="24"/>
              </w:rPr>
            </w:pPr>
            <w:r>
              <w:rPr>
                <w:rFonts w:hint="eastAsia" w:ascii="宋体" w:hAnsi="宋体" w:cs="宋体"/>
                <w:color w:val="auto"/>
                <w:sz w:val="24"/>
                <w:szCs w:val="24"/>
              </w:rPr>
            </w:r>
            <w:r/>
          </w:p>
          <w:p>
            <w:pPr>
              <w:jc w:val="left"/>
              <w:widowControl/>
              <w:rPr>
                <w:rFonts w:hint="eastAsia" w:ascii="宋体" w:hAnsi="宋体" w:cs="宋体"/>
                <w:color w:val="auto"/>
                <w:sz w:val="24"/>
                <w:szCs w:val="24"/>
              </w:rPr>
            </w:pPr>
            <w:r>
              <w:rPr>
                <w:rFonts w:hint="eastAsia" w:ascii="宋体" w:hAnsi="宋体" w:cs="宋体"/>
                <w:color w:val="auto"/>
                <w:sz w:val="24"/>
                <w:szCs w:val="24"/>
              </w:rPr>
            </w:r>
            <w:r/>
          </w:p>
          <w:p>
            <w:pPr>
              <w:ind w:firstLine="480"/>
              <w:rPr>
                <w:rFonts w:hint="eastAsia" w:ascii="宋体" w:hAnsi="宋体" w:cs="宋体"/>
                <w:color w:val="auto"/>
                <w:sz w:val="24"/>
                <w:szCs w:val="24"/>
              </w:rPr>
            </w:pPr>
            <w:r>
              <w:rPr>
                <w:rFonts w:hint="eastAsia" w:ascii="宋体" w:hAnsi="宋体" w:cs="宋体"/>
                <w:color w:val="auto"/>
                <w:sz w:val="24"/>
                <w:szCs w:val="24"/>
              </w:rPr>
            </w:r>
            <w:r/>
          </w:p>
        </w:tc>
        <w:tc>
          <w:tcPr>
            <w:tcW w:w="4207" w:type="dxa"/>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rPr>
            </w:r>
            <w:r/>
          </w:p>
          <w:p>
            <w:pPr>
              <w:ind w:firstLine="480"/>
              <w:rPr>
                <w:rFonts w:hint="eastAsia" w:ascii="宋体" w:hAnsi="宋体" w:cs="宋体"/>
                <w:color w:val="auto"/>
                <w:sz w:val="24"/>
                <w:szCs w:val="24"/>
              </w:rPr>
            </w:pPr>
            <w:r>
              <w:rPr>
                <w:rFonts w:hint="eastAsia" w:ascii="宋体" w:hAnsi="宋体" w:cs="宋体"/>
                <w:color w:val="auto"/>
                <w:sz w:val="24"/>
                <w:szCs w:val="24"/>
              </w:rPr>
            </w:r>
            <w:r/>
          </w:p>
          <w:p>
            <w:pPr>
              <w:ind w:firstLine="480"/>
              <w:rPr>
                <w:rFonts w:hint="eastAsia" w:ascii="宋体" w:hAnsi="宋体" w:cs="宋体"/>
                <w:color w:val="auto"/>
                <w:sz w:val="24"/>
                <w:szCs w:val="24"/>
              </w:rPr>
            </w:pPr>
            <w:r>
              <w:rPr>
                <w:rFonts w:hint="eastAsia" w:ascii="宋体" w:hAnsi="宋体" w:cs="宋体"/>
                <w:color w:val="auto"/>
                <w:sz w:val="24"/>
                <w:szCs w:val="24"/>
              </w:rPr>
            </w:r>
            <w:r/>
          </w:p>
          <w:p>
            <w:pPr>
              <w:ind w:firstLine="480"/>
              <w:jc w:val="center"/>
              <w:rPr>
                <w:rFonts w:ascii="宋体" w:hAnsi="宋体" w:eastAsia="宋体" w:cs="宋体"/>
                <w:color w:val="auto"/>
                <w:sz w:val="24"/>
                <w:szCs w:val="24"/>
                <w:lang w:val="en-US" w:eastAsia="zh-CN"/>
              </w:rPr>
            </w:pPr>
            <w:r>
              <w:rPr>
                <w:rFonts w:hint="eastAsia" w:ascii="宋体" w:hAnsi="宋体" w:cs="宋体"/>
                <w:color w:val="auto"/>
                <w:sz w:val="24"/>
                <w:szCs w:val="24"/>
              </w:rPr>
              <w:t xml:space="preserve">代理人身份证反面</w:t>
            </w:r>
            <w:r>
              <w:rPr>
                <w:rFonts w:hint="eastAsia" w:ascii="宋体" w:hAnsi="宋体" w:cs="宋体"/>
                <w:color w:val="auto"/>
                <w:sz w:val="24"/>
                <w:szCs w:val="24"/>
                <w:lang w:val="en-US" w:eastAsia="zh-CN"/>
              </w:rPr>
              <w:t xml:space="preserve">扫描件</w:t>
            </w:r>
            <w:r/>
          </w:p>
          <w:p>
            <w:pPr>
              <w:ind w:firstLine="1620"/>
              <w:rPr>
                <w:rFonts w:hint="eastAsia" w:ascii="宋体" w:hAnsi="宋体" w:cs="宋体"/>
                <w:color w:val="auto"/>
                <w:sz w:val="24"/>
                <w:szCs w:val="24"/>
              </w:rPr>
            </w:pPr>
            <w:r>
              <w:rPr>
                <w:rFonts w:hint="eastAsia" w:ascii="宋体" w:hAnsi="宋体" w:cs="宋体"/>
                <w:color w:val="auto"/>
                <w:sz w:val="24"/>
                <w:szCs w:val="24"/>
              </w:rPr>
            </w:r>
            <w:r/>
          </w:p>
        </w:tc>
      </w:tr>
    </w:tbl>
    <w:p>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供应商：（加盖CA电子公章）</w:t>
      </w:r>
      <w:r/>
    </w:p>
    <w:p>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法定代表人：（签字或盖章）</w:t>
      </w:r>
      <w:r/>
    </w:p>
    <w:p>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代理人：（签字或盖章）</w:t>
      </w:r>
      <w:r/>
    </w:p>
    <w:p>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日期： </w:t>
      </w:r>
      <w:r>
        <w:rPr>
          <w:rFonts w:ascii="宋体" w:hAnsi="宋体" w:eastAsia="宋体" w:cs="Times New Roman"/>
          <w:color w:val="auto"/>
          <w:sz w:val="24"/>
          <w:szCs w:val="24"/>
        </w:rPr>
        <w:t xml:space="preserve">     </w:t>
      </w:r>
      <w:r>
        <w:rPr>
          <w:rFonts w:hint="eastAsia" w:ascii="宋体" w:hAnsi="宋体" w:eastAsia="宋体" w:cs="Times New Roman"/>
          <w:color w:val="auto"/>
          <w:sz w:val="24"/>
          <w:szCs w:val="24"/>
        </w:rPr>
        <w:t xml:space="preserve">年 </w:t>
      </w:r>
      <w:r>
        <w:rPr>
          <w:rFonts w:ascii="宋体" w:hAnsi="宋体" w:eastAsia="宋体" w:cs="Times New Roman"/>
          <w:color w:val="auto"/>
          <w:sz w:val="24"/>
          <w:szCs w:val="24"/>
        </w:rPr>
        <w:t xml:space="preserve">   </w:t>
      </w:r>
      <w:r>
        <w:rPr>
          <w:rFonts w:hint="eastAsia" w:ascii="宋体" w:hAnsi="宋体" w:eastAsia="宋体" w:cs="Times New Roman"/>
          <w:color w:val="auto"/>
          <w:sz w:val="24"/>
          <w:szCs w:val="24"/>
        </w:rPr>
        <w:t xml:space="preserve">月 </w:t>
      </w:r>
      <w:r>
        <w:rPr>
          <w:rFonts w:ascii="宋体" w:hAnsi="宋体" w:eastAsia="宋体" w:cs="Times New Roman"/>
          <w:color w:val="auto"/>
          <w:sz w:val="24"/>
          <w:szCs w:val="24"/>
        </w:rPr>
        <w:t xml:space="preserve">   </w:t>
      </w:r>
      <w:r>
        <w:rPr>
          <w:rFonts w:hint="eastAsia" w:ascii="宋体" w:hAnsi="宋体" w:eastAsia="宋体" w:cs="Times New Roman"/>
          <w:color w:val="auto"/>
          <w:sz w:val="24"/>
          <w:szCs w:val="24"/>
        </w:rPr>
        <w:t xml:space="preserve">日</w:t>
      </w:r>
      <w:r/>
    </w:p>
    <w:p>
      <w:pPr>
        <w:jc w:val="left"/>
        <w:pageBreakBefore w:val="0"/>
        <w:spacing w:line="360" w:lineRule="auto"/>
        <w:widowControl w:val="off"/>
        <w:rPr>
          <w:rFonts w:hint="eastAsia" w:ascii="宋体" w:hAnsi="宋体" w:eastAsia="宋体" w:cs="宋体"/>
          <w:b/>
          <w:bCs/>
          <w:color w:val="auto"/>
          <w:sz w:val="30"/>
          <w:szCs w:val="30"/>
        </w:rPr>
        <w:outlineLvl w:val="1"/>
      </w:pPr>
      <w:r>
        <w:rPr>
          <w:rFonts w:hint="eastAsia" w:ascii="宋体" w:hAnsi="宋体" w:eastAsia="宋体" w:cs="宋体"/>
          <w:b/>
          <w:bCs/>
          <w:color w:val="auto"/>
          <w:sz w:val="30"/>
          <w:szCs w:val="30"/>
        </w:rPr>
      </w:r>
      <w:r/>
    </w:p>
    <w:p>
      <w:pPr>
        <w:jc w:val="left"/>
        <w:pageBreakBefore w:val="0"/>
        <w:spacing w:line="360" w:lineRule="auto"/>
        <w:widowControl w:val="off"/>
        <w:rPr>
          <w:rFonts w:hint="eastAsia" w:ascii="宋体" w:hAnsi="宋体" w:eastAsia="宋体" w:cs="宋体"/>
          <w:b/>
          <w:bCs/>
          <w:color w:val="auto"/>
          <w:sz w:val="30"/>
          <w:szCs w:val="30"/>
        </w:rPr>
        <w:outlineLvl w:val="1"/>
      </w:pPr>
      <w:r>
        <w:rPr>
          <w:rFonts w:hint="eastAsia" w:ascii="宋体" w:hAnsi="宋体" w:eastAsia="宋体" w:cs="宋体"/>
          <w:b/>
          <w:bCs/>
          <w:color w:val="auto"/>
          <w:sz w:val="30"/>
          <w:szCs w:val="30"/>
        </w:rPr>
      </w:r>
      <w:r/>
    </w:p>
    <w:p>
      <w:pPr>
        <w:jc w:val="left"/>
        <w:pageBreakBefore w:val="0"/>
        <w:spacing w:line="360" w:lineRule="auto"/>
        <w:widowControl w:val="off"/>
        <w:rPr>
          <w:rFonts w:hint="eastAsia" w:ascii="宋体" w:hAnsi="宋体" w:eastAsia="宋体" w:cs="宋体"/>
          <w:b/>
          <w:bCs/>
          <w:color w:val="auto"/>
          <w:sz w:val="30"/>
          <w:szCs w:val="30"/>
        </w:rPr>
        <w:outlineLvl w:val="1"/>
      </w:pPr>
      <w:r>
        <w:rPr>
          <w:rFonts w:hint="eastAsia" w:ascii="宋体" w:hAnsi="宋体" w:eastAsia="宋体" w:cs="宋体"/>
          <w:b/>
          <w:bCs/>
          <w:color w:val="auto"/>
          <w:sz w:val="30"/>
          <w:szCs w:val="30"/>
        </w:rPr>
      </w:r>
      <w:r/>
    </w:p>
    <w:p>
      <w:pPr>
        <w:jc w:val="left"/>
        <w:pageBreakBefore w:val="0"/>
        <w:spacing w:line="360" w:lineRule="auto"/>
        <w:widowControl w:val="off"/>
        <w:rPr>
          <w:rFonts w:hint="eastAsia" w:ascii="宋体" w:hAnsi="宋体" w:eastAsia="宋体" w:cs="宋体"/>
          <w:b/>
          <w:bCs/>
          <w:color w:val="auto"/>
          <w:sz w:val="30"/>
          <w:szCs w:val="30"/>
        </w:rPr>
        <w:outlineLvl w:val="1"/>
      </w:pPr>
      <w:r>
        <w:rPr>
          <w:rFonts w:hint="eastAsia" w:ascii="宋体" w:hAnsi="宋体" w:cs="宋体"/>
          <w:b/>
          <w:bCs/>
          <w:color w:val="auto"/>
          <w:sz w:val="30"/>
          <w:szCs w:val="30"/>
          <w:lang w:val="en-US" w:eastAsia="zh-CN"/>
        </w:rPr>
        <w:t xml:space="preserve">六</w:t>
      </w:r>
      <w:r>
        <w:rPr>
          <w:rFonts w:hint="eastAsia" w:ascii="宋体" w:hAnsi="宋体" w:eastAsia="宋体" w:cs="宋体"/>
          <w:b/>
          <w:bCs/>
          <w:color w:val="auto"/>
          <w:sz w:val="30"/>
          <w:szCs w:val="30"/>
        </w:rPr>
        <w:t xml:space="preserve">、具备履行合同所必需的设备和专业技术能力的书面声明</w:t>
      </w:r>
      <w:r/>
    </w:p>
    <w:p>
      <w:pPr>
        <w:ind w:firstLine="492"/>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92"/>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主要设备有：</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92"/>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主要专业技术能力有：</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 。</w:t>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日期：</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w:t>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br w:type="page" w:clear="all"/>
      </w:r>
      <w:r/>
    </w:p>
    <w:p>
      <w:pPr>
        <w:jc w:val="center"/>
        <w:pageBreakBefore w:val="0"/>
        <w:spacing w:line="360" w:lineRule="auto"/>
        <w:widowControl w:val="off"/>
        <w:rPr>
          <w:rFonts w:hint="eastAsia" w:ascii="宋体" w:hAnsi="宋体" w:eastAsia="宋体" w:cs="宋体"/>
          <w:b/>
          <w:bCs/>
          <w:color w:val="auto"/>
          <w:sz w:val="30"/>
          <w:szCs w:val="30"/>
        </w:rPr>
        <w:outlineLvl w:val="1"/>
      </w:pPr>
      <w:r>
        <w:rPr>
          <w:rFonts w:hint="eastAsia" w:ascii="宋体" w:hAnsi="宋体" w:cs="宋体"/>
          <w:b/>
          <w:bCs/>
          <w:color w:val="auto"/>
          <w:sz w:val="30"/>
          <w:szCs w:val="30"/>
          <w:lang w:val="en-US" w:eastAsia="zh-CN"/>
        </w:rPr>
        <w:t xml:space="preserve">七</w:t>
      </w:r>
      <w:r>
        <w:rPr>
          <w:rFonts w:hint="eastAsia" w:ascii="宋体" w:hAnsi="宋体" w:eastAsia="宋体" w:cs="宋体"/>
          <w:b/>
          <w:bCs/>
          <w:color w:val="auto"/>
          <w:sz w:val="30"/>
          <w:szCs w:val="30"/>
          <w:lang w:val="en-US" w:eastAsia="zh-CN"/>
        </w:rPr>
        <w:t xml:space="preserve">、</w:t>
      </w:r>
      <w:r>
        <w:rPr>
          <w:rFonts w:hint="eastAsia" w:ascii="宋体" w:hAnsi="宋体" w:eastAsia="宋体" w:cs="宋体"/>
          <w:b/>
          <w:bCs/>
          <w:color w:val="auto"/>
          <w:sz w:val="30"/>
          <w:szCs w:val="30"/>
        </w:rPr>
        <w:t xml:space="preserve">参加政府采购活动前3年内在经营活动中没有重大违法记录的书面声明</w:t>
      </w:r>
      <w:r/>
    </w:p>
    <w:p>
      <w:pPr>
        <w:jc w:val="center"/>
        <w:spacing w:line="360" w:lineRule="auto"/>
        <w:widowControl/>
        <w:tabs>
          <w:tab w:val="left" w:pos="720" w:leader="none"/>
        </w:tabs>
        <w:rPr>
          <w:b/>
          <w:color w:val="auto"/>
          <w:sz w:val="30"/>
          <w:szCs w:val="28"/>
          <w:highlight w:val="none"/>
        </w:rPr>
      </w:pPr>
      <w:r>
        <w:rPr>
          <w:rFonts w:hint="eastAsia" w:ascii="宋体" w:hAnsi="宋体" w:cs="宋体"/>
          <w:color w:val="auto"/>
          <w:sz w:val="24"/>
          <w:szCs w:val="24"/>
          <w:highlight w:val="none"/>
        </w:rPr>
        <w:t xml:space="preserve">（参考格式） </w:t>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hint="eastAsia" w:ascii="Arial" w:hAnsi="Arial" w:cs="Arial"/>
          <w:color w:val="auto"/>
          <w:sz w:val="24"/>
          <w:szCs w:val="24"/>
          <w:highlight w:val="none"/>
        </w:rPr>
      </w:pPr>
      <w:r>
        <w:rPr>
          <w:rFonts w:hint="eastAsia" w:ascii="宋体" w:hAnsi="宋体" w:cs="宋体"/>
          <w:color w:val="auto"/>
          <w:sz w:val="24"/>
          <w:szCs w:val="24"/>
          <w:highlight w:val="none"/>
        </w:rPr>
        <w:t xml:space="preserve">声 明</w:t>
      </w:r>
      <w:r/>
    </w:p>
    <w:p>
      <w:pPr>
        <w:ind w:firstLine="475"/>
        <w:jc w:val="left"/>
        <w:spacing w:line="360" w:lineRule="auto"/>
        <w:rPr>
          <w:rFonts w:ascii="Arial" w:hAnsi="Arial" w:cs="Arial"/>
          <w:color w:val="auto"/>
          <w:sz w:val="24"/>
          <w:szCs w:val="24"/>
          <w:highlight w:val="none"/>
        </w:rPr>
      </w:pPr>
      <w:r>
        <w:rPr>
          <w:rFonts w:hint="eastAsia" w:ascii="宋体" w:hAnsi="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pStyle w:val="965"/>
        <w:rPr>
          <w:rFonts w:hint="eastAsia"/>
          <w:color w:val="auto"/>
        </w:rPr>
      </w:pPr>
      <w:r>
        <w:rPr>
          <w:rFonts w:hint="eastAsia"/>
          <w:color w:val="auto"/>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rPr>
      </w:r>
      <w:r/>
    </w:p>
    <w:p>
      <w:pPr>
        <w:pStyle w:val="1035"/>
        <w:rPr>
          <w:rFonts w:hint="eastAsia"/>
          <w:color w:val="auto"/>
        </w:rPr>
      </w:pPr>
      <w:r>
        <w:rPr>
          <w:rFonts w:hint="eastAsia"/>
          <w:color w:val="auto"/>
        </w:rPr>
      </w:r>
      <w:r/>
    </w:p>
    <w:p>
      <w:pPr>
        <w:jc w:val="center"/>
        <w:pageBreakBefore w:val="0"/>
        <w:spacing w:line="360" w:lineRule="auto"/>
        <w:widowControl w:val="off"/>
        <w:rPr>
          <w:rFonts w:hint="eastAsia" w:ascii="宋体" w:hAnsi="宋体" w:eastAsia="宋体" w:cs="宋体"/>
          <w:color w:val="auto"/>
          <w:sz w:val="30"/>
          <w:szCs w:val="30"/>
        </w:rPr>
        <w:outlineLvl w:val="1"/>
      </w:pPr>
      <w:r>
        <w:rPr>
          <w:rFonts w:hint="eastAsia" w:ascii="宋体" w:hAnsi="宋体" w:cs="宋体"/>
          <w:b/>
          <w:bCs/>
          <w:color w:val="auto"/>
          <w:sz w:val="30"/>
          <w:szCs w:val="30"/>
          <w:lang w:val="en-US" w:eastAsia="zh-CN"/>
        </w:rPr>
        <w:t xml:space="preserve">八</w:t>
      </w:r>
      <w:r>
        <w:rPr>
          <w:rFonts w:hint="eastAsia" w:ascii="宋体" w:hAnsi="宋体" w:eastAsia="宋体" w:cs="宋体"/>
          <w:b/>
          <w:bCs/>
          <w:color w:val="auto"/>
          <w:sz w:val="30"/>
          <w:szCs w:val="30"/>
        </w:rPr>
        <w:t xml:space="preserve">、</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Start w:id="708" w:name="_Toc481071981"/>
      <w:r/>
      <w:bookmarkStart w:id="709" w:name="_Toc511899524"/>
      <w:r/>
      <w:bookmarkStart w:id="710" w:name="_Toc475009311"/>
      <w:r/>
      <w:bookmarkStart w:id="711" w:name="_Toc481072027"/>
      <w:r/>
      <w:bookmarkStart w:id="712" w:name="_Toc481071979"/>
      <w:r/>
      <w:bookmarkStart w:id="713" w:name="_Toc475009309"/>
      <w:r/>
      <w:bookmarkStart w:id="714" w:name="_Toc481072025"/>
      <w:r>
        <w:rPr>
          <w:rFonts w:hint="eastAsia" w:ascii="宋体" w:hAnsi="宋体" w:eastAsia="宋体" w:cs="宋体"/>
          <w:b/>
          <w:color w:val="auto"/>
          <w:sz w:val="30"/>
          <w:szCs w:val="30"/>
        </w:rPr>
        <w:t xml:space="preserve">承诺书</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 ：</w:t>
      </w:r>
      <w:r>
        <w:rPr>
          <w:rFonts w:hint="eastAsia" w:ascii="宋体" w:hAnsi="宋体" w:eastAsia="宋体" w:cs="宋体"/>
          <w:color w:val="auto"/>
          <w:sz w:val="24"/>
          <w:szCs w:val="24"/>
          <w:u w:val="single"/>
        </w:rPr>
        <w:t xml:space="preserve">                </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本单位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单位名称）参加 </w:t>
      </w:r>
      <w:r>
        <w:rPr>
          <w:rFonts w:hint="eastAsia" w:ascii="宋体" w:hAnsi="宋体" w:eastAsia="宋体" w:cs="宋体"/>
          <w:color w:val="auto"/>
          <w:sz w:val="24"/>
          <w:szCs w:val="24"/>
          <w:u w:val="single"/>
        </w:rPr>
        <w:t xml:space="preserve">   （项目名称和项目编号）</w:t>
      </w:r>
      <w:r>
        <w:rPr>
          <w:rFonts w:hint="eastAsia" w:ascii="宋体" w:hAnsi="宋体" w:eastAsia="宋体" w:cs="宋体"/>
          <w:color w:val="auto"/>
          <w:sz w:val="24"/>
          <w:szCs w:val="24"/>
        </w:rPr>
        <w:t xml:space="preserve">的政府采购活动，郑重承诺具备以下条件：</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（一）参加本次政府采购活动前3年内，我单位在经营活动中没有重大违法记录 ；</w:t>
      </w:r>
      <w:r/>
    </w:p>
    <w:p>
      <w:pPr>
        <w:ind w:firstLine="480"/>
        <w:spacing w:line="360" w:lineRule="auto"/>
        <w:rPr>
          <w:rFonts w:hint="eastAsia" w:ascii="宋体" w:hAnsi="宋体" w:cs="仿宋_GB2312"/>
          <w:color w:val="auto"/>
          <w:sz w:val="24"/>
        </w:rPr>
      </w:pPr>
      <w:r>
        <w:rPr>
          <w:rFonts w:hint="eastAsia" w:ascii="宋体" w:hAnsi="宋体" w:eastAsia="宋体" w:cs="宋体"/>
          <w:color w:val="auto"/>
          <w:sz w:val="24"/>
          <w:szCs w:val="24"/>
        </w:rPr>
        <w:t xml:space="preserve">（二）</w:t>
      </w:r>
      <w:r>
        <w:rPr>
          <w:rFonts w:hint="eastAsia" w:ascii="宋体" w:hAnsi="宋体" w:eastAsia="宋体" w:cs="宋体"/>
          <w:i w:val="0"/>
          <w:iCs w:val="0"/>
          <w:caps w:val="0"/>
          <w:color w:val="auto"/>
          <w:spacing w:val="0"/>
          <w:sz w:val="24"/>
          <w:szCs w:val="24"/>
          <w:shd w:val="clear" w:color="auto" w:fill="ffffff"/>
          <w:lang w:val="en-US" w:eastAsia="zh-CN"/>
        </w:rPr>
        <w:t xml:space="preserve">未被列入“信用中国”网站（www.creditchina.gov.cn）失信被执行人名单、重大税收违法失信主体名单和中国政府采购网（www.ccgp.gov.cn）政府采购严重违法失信行为记录名单。</w:t>
      </w:r>
      <w:r/>
    </w:p>
    <w:p>
      <w:pPr>
        <w:ind w:firstLine="48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（三）项目负责人不得同时在两个或者两个以上单位受聘或者执业，仅限于以下情形：①同时在两个及以上单位签订劳动合同或缴纳社会保险；</w:t>
      </w:r>
      <w:r/>
    </w:p>
    <w:p>
      <w:pPr>
        <w:ind w:firstLine="48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②将本人执（职）业资格证书同时注册在两个及以上单位；</w:t>
      </w:r>
      <w:r/>
    </w:p>
    <w:p>
      <w:pPr>
        <w:ind w:firstLine="48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③在其他企业担任法定代表人。</w:t>
      </w:r>
      <w:r/>
    </w:p>
    <w:p>
      <w:pPr>
        <w:numPr>
          <w:ilvl w:val="0"/>
          <w:numId w:val="8"/>
        </w:numPr>
        <w:ind w:firstLine="48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color w:val="auto"/>
          <w:sz w:val="24"/>
          <w:szCs w:val="24"/>
          <w:lang w:eastAsia="zh-CN"/>
        </w:rPr>
        <w:t xml:space="preserve">且</w:t>
      </w:r>
      <w:r>
        <w:rPr>
          <w:rFonts w:hint="eastAsia" w:ascii="宋体" w:hAnsi="宋体" w:eastAsia="宋体" w:cs="宋体"/>
          <w:color w:val="auto"/>
          <w:sz w:val="24"/>
          <w:szCs w:val="24"/>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widowControl/>
        <w:rPr>
          <w:rFonts w:hint="eastAsia" w:ascii="宋体" w:hAnsi="宋体"/>
          <w:color w:val="auto"/>
          <w:sz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与</w:t>
      </w:r>
      <w:r>
        <w:rPr>
          <w:rFonts w:hint="eastAsia" w:ascii="宋体" w:hAnsi="宋体"/>
          <w:color w:val="auto"/>
          <w:sz w:val="24"/>
        </w:rPr>
        <w:t xml:space="preserve">本次参加磋商的其他供应商不存在“</w:t>
      </w:r>
      <w:r>
        <w:rPr>
          <w:rFonts w:ascii="宋体" w:hAnsi="宋体"/>
          <w:color w:val="auto"/>
          <w:sz w:val="24"/>
        </w:rPr>
        <w:t xml:space="preserve">单位负责人为同一人或者存在直接控股、管理关系”的情形。</w:t>
      </w:r>
      <w:r/>
    </w:p>
    <w:p>
      <w:pPr>
        <w:ind w:firstLine="48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）我单位</w:t>
      </w:r>
      <w:r>
        <w:rPr>
          <w:rFonts w:hint="eastAsia" w:ascii="宋体" w:hAnsi="宋体" w:eastAsia="宋体" w:cs="宋体"/>
          <w:color w:val="auto"/>
          <w:sz w:val="24"/>
          <w:szCs w:val="24"/>
          <w:lang w:val="en-US" w:eastAsia="zh-CN"/>
        </w:rPr>
        <w:t xml:space="preserve">未</w:t>
      </w:r>
      <w:r>
        <w:rPr>
          <w:rFonts w:hint="eastAsia" w:ascii="宋体" w:hAnsi="宋体" w:eastAsia="宋体" w:cs="宋体"/>
          <w:color w:val="auto"/>
          <w:sz w:val="24"/>
          <w:szCs w:val="24"/>
        </w:rPr>
        <w:t xml:space="preserve">为采购项目提供整体设计、规范编制或者项目管理、监理、检测等服务。</w:t>
      </w:r>
      <w:r/>
    </w:p>
    <w:p>
      <w:pPr>
        <w:ind w:firstLine="48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本单位对上述承诺的真实性负责。如有虚假，将依法承担相应责任。同时我们同意如贵方要求，可以出示相关证明文件。</w:t>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（签字或盖章）</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jc w:val="center"/>
        <w:spacing w:line="360" w:lineRule="auto"/>
        <w:rPr>
          <w:rFonts w:hint="eastAsia" w:ascii="宋体" w:hAnsi="宋体" w:cs="宋体"/>
          <w:b/>
          <w:bCs/>
          <w:color w:val="auto"/>
          <w:sz w:val="28"/>
          <w:szCs w:val="36"/>
          <w:highlight w:val="none"/>
        </w:rPr>
      </w:pPr>
      <w:r>
        <w:rPr>
          <w:rFonts w:hint="eastAsia" w:ascii="宋体" w:hAnsi="宋体" w:cs="宋体"/>
          <w:b/>
          <w:color w:val="auto"/>
          <w:sz w:val="30"/>
          <w:szCs w:val="30"/>
          <w:lang w:val="en-US" w:eastAsia="zh-CN"/>
        </w:rPr>
        <w:t xml:space="preserve">九</w:t>
      </w:r>
      <w:r>
        <w:rPr>
          <w:rFonts w:hint="eastAsia" w:ascii="宋体" w:hAnsi="宋体" w:eastAsia="宋体" w:cs="宋体"/>
          <w:b/>
          <w:color w:val="auto"/>
          <w:sz w:val="30"/>
          <w:szCs w:val="30"/>
          <w:lang w:val="en-US" w:eastAsia="zh-CN"/>
        </w:rPr>
        <w:t xml:space="preserve">、</w:t>
      </w:r>
      <w:r>
        <w:rPr>
          <w:rFonts w:hint="eastAsia" w:ascii="宋体" w:hAnsi="宋体" w:cs="宋体"/>
          <w:b/>
          <w:bCs/>
          <w:color w:val="auto"/>
          <w:sz w:val="28"/>
          <w:szCs w:val="36"/>
          <w:highlight w:val="none"/>
        </w:rPr>
        <w:t xml:space="preserve">中小企业声明函</w:t>
      </w:r>
      <w:r/>
    </w:p>
    <w:p>
      <w:pPr>
        <w:ind w:firstLine="468"/>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本公司（联合体）郑重声明，根据《政府采购促进中小企业发展管理办法》</w:t>
      </w:r>
      <w:r>
        <w:rPr>
          <w:rFonts w:hint="eastAsia" w:ascii="宋体" w:hAnsi="宋体" w:cs="宋体"/>
          <w:color w:val="auto"/>
          <w:spacing w:val="-3"/>
          <w:sz w:val="24"/>
          <w:szCs w:val="24"/>
          <w:lang w:eastAsia="zh-CN"/>
        </w:rPr>
        <w:t xml:space="preserve">（</w:t>
      </w:r>
      <w:r>
        <w:rPr>
          <w:rFonts w:hint="eastAsia" w:ascii="宋体" w:hAnsi="宋体" w:eastAsia="宋体" w:cs="宋体"/>
          <w:color w:val="auto"/>
          <w:spacing w:val="-3"/>
          <w:sz w:val="24"/>
          <w:szCs w:val="24"/>
        </w:rPr>
        <w:t xml:space="preserve">财库</w:t>
      </w:r>
      <w:r>
        <w:rPr>
          <w:rFonts w:hint="eastAsia" w:ascii="宋体" w:hAnsi="宋体" w:cs="宋体"/>
          <w:color w:val="auto"/>
          <w:spacing w:val="-3"/>
          <w:sz w:val="24"/>
          <w:szCs w:val="24"/>
          <w:lang w:eastAsia="zh-CN"/>
        </w:rPr>
        <w:t xml:space="preserve">〔2020〕46号）</w:t>
      </w:r>
      <w:r>
        <w:rPr>
          <w:rFonts w:hint="eastAsia" w:ascii="宋体" w:hAnsi="宋体" w:eastAsia="宋体" w:cs="宋体"/>
          <w:color w:val="auto"/>
          <w:spacing w:val="-3"/>
          <w:sz w:val="24"/>
          <w:szCs w:val="24"/>
        </w:rPr>
        <w:t xml:space="preserve">的规定，本公司参加采购编号为 </w:t>
      </w:r>
      <w:r>
        <w:rPr>
          <w:rFonts w:hint="eastAsia" w:ascii="宋体" w:hAnsi="宋体" w:eastAsia="宋体" w:cs="宋体"/>
          <w:color w:val="auto"/>
          <w:spacing w:val="-3"/>
          <w:sz w:val="24"/>
          <w:szCs w:val="24"/>
          <w:u w:val="single"/>
        </w:rPr>
        <w:t xml:space="preserve">             </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3"/>
          <w:sz w:val="24"/>
          <w:szCs w:val="24"/>
          <w:u w:val="single"/>
        </w:rPr>
        <w:t xml:space="preserve">（项目名称）</w:t>
      </w:r>
      <w:r>
        <w:rPr>
          <w:rFonts w:hint="eastAsia" w:ascii="宋体" w:hAnsi="宋体" w:eastAsia="宋体" w:cs="宋体"/>
          <w:color w:val="auto"/>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w:t>
      </w:r>
      <w:r>
        <w:rPr>
          <w:rFonts w:hint="eastAsia" w:ascii="宋体" w:hAnsi="宋体" w:cs="宋体"/>
          <w:color w:val="auto"/>
          <w:spacing w:val="-3"/>
          <w:sz w:val="24"/>
          <w:szCs w:val="24"/>
          <w:lang w:eastAsia="zh-CN"/>
        </w:rPr>
        <w:t xml:space="preserve">（</w:t>
      </w:r>
      <w:r>
        <w:rPr>
          <w:rFonts w:hint="eastAsia" w:ascii="宋体" w:hAnsi="宋体" w:eastAsia="宋体" w:cs="宋体"/>
          <w:color w:val="auto"/>
          <w:spacing w:val="-3"/>
          <w:sz w:val="24"/>
          <w:szCs w:val="24"/>
        </w:rPr>
        <w:t xml:space="preserve">工信部联企业</w:t>
      </w:r>
      <w:r>
        <w:rPr>
          <w:rFonts w:hint="eastAsia" w:ascii="宋体" w:hAnsi="宋体" w:cs="宋体"/>
          <w:color w:val="auto"/>
          <w:spacing w:val="-3"/>
          <w:sz w:val="24"/>
          <w:szCs w:val="24"/>
          <w:lang w:eastAsia="zh-CN"/>
        </w:rPr>
        <w:t xml:space="preserve">〔2011〕300号）</w:t>
      </w:r>
      <w:r>
        <w:rPr>
          <w:rFonts w:hint="eastAsia" w:ascii="宋体" w:hAnsi="宋体" w:eastAsia="宋体" w:cs="宋体"/>
          <w:color w:val="auto"/>
          <w:spacing w:val="-3"/>
          <w:sz w:val="24"/>
          <w:szCs w:val="24"/>
        </w:rPr>
        <w:t xml:space="preserve">的规定，相关企业（含联合体中的中小微企业、签订分包意向协议的中小微企业）的具体情况如下：</w:t>
      </w:r>
      <w:r/>
    </w:p>
    <w:p>
      <w:pPr>
        <w:ind w:firstLine="48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u w:val="single"/>
        </w:rPr>
        <w:t xml:space="preserve">标的名称</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 建筑业 </w:t>
      </w:r>
      <w:r>
        <w:rPr>
          <w:rFonts w:hint="eastAsia" w:ascii="宋体" w:hAnsi="宋体" w:eastAsia="宋体" w:cs="宋体"/>
          <w:bCs/>
          <w:color w:val="auto"/>
          <w:sz w:val="24"/>
          <w:szCs w:val="24"/>
        </w:rPr>
        <w:t xml:space="preserve">行业；</w:t>
      </w:r>
      <w:r>
        <w:rPr>
          <w:rFonts w:hint="eastAsia" w:ascii="宋体" w:hAnsi="宋体" w:eastAsia="宋体" w:cs="宋体"/>
          <w:color w:val="auto"/>
          <w:sz w:val="24"/>
          <w:szCs w:val="24"/>
        </w:rPr>
        <w:t xml:space="preserve">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w:t>
      </w:r>
      <w:r>
        <w:rPr>
          <w:rFonts w:hint="eastAsia" w:ascii="宋体" w:hAnsi="宋体" w:eastAsia="宋体" w:cs="宋体"/>
          <w:bCs/>
          <w:color w:val="auto"/>
          <w:sz w:val="24"/>
          <w:szCs w:val="24"/>
          <w:u w:val="single"/>
        </w:rPr>
        <w:t xml:space="preserve">（中型企业、小型企业、微型企业）</w:t>
      </w:r>
      <w:r>
        <w:rPr>
          <w:rFonts w:hint="eastAsia" w:ascii="宋体" w:hAnsi="宋体" w:eastAsia="宋体" w:cs="宋体"/>
          <w:bCs/>
          <w:color w:val="auto"/>
          <w:sz w:val="24"/>
          <w:szCs w:val="24"/>
        </w:rPr>
        <w:t xml:space="preserve">；</w:t>
      </w:r>
      <w:r/>
    </w:p>
    <w:p>
      <w:pPr>
        <w:ind w:firstLine="48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2.（标的名称），属于</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行业；</w:t>
      </w:r>
      <w:r>
        <w:rPr>
          <w:rFonts w:hint="eastAsia" w:ascii="宋体" w:hAnsi="宋体" w:eastAsia="宋体" w:cs="宋体"/>
          <w:color w:val="auto"/>
          <w:sz w:val="24"/>
          <w:szCs w:val="24"/>
        </w:rPr>
        <w:t xml:space="preserve">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w:t>
      </w:r>
      <w:r>
        <w:rPr>
          <w:rFonts w:hint="eastAsia" w:ascii="宋体" w:hAnsi="宋体" w:eastAsia="宋体" w:cs="宋体"/>
          <w:bCs/>
          <w:color w:val="auto"/>
          <w:sz w:val="24"/>
          <w:szCs w:val="24"/>
          <w:u w:val="single"/>
        </w:rPr>
        <w:t xml:space="preserve">（中型企业、小型企业、微型企业）</w:t>
      </w:r>
      <w:r>
        <w:rPr>
          <w:rFonts w:hint="eastAsia" w:ascii="宋体" w:hAnsi="宋体" w:eastAsia="宋体" w:cs="宋体"/>
          <w:bCs/>
          <w:color w:val="auto"/>
          <w:sz w:val="24"/>
          <w:szCs w:val="24"/>
        </w:rPr>
        <w:t xml:space="preserve">；</w:t>
      </w:r>
      <w:r/>
    </w:p>
    <w:p>
      <w:pPr>
        <w:pStyle w:val="1116"/>
        <w:ind w:right="417" w:firstLine="723"/>
        <w:pageBreakBefore w:val="0"/>
        <w:spacing w:line="360" w:lineRule="auto"/>
        <w:rPr>
          <w:rFonts w:hint="eastAsia" w:ascii="宋体" w:hAnsi="宋体" w:eastAsia="宋体" w:cs="宋体"/>
          <w:b w:val="0"/>
          <w:bCs w:val="0"/>
          <w:color w:val="auto"/>
          <w:spacing w:val="-3"/>
          <w:sz w:val="24"/>
          <w:szCs w:val="24"/>
          <w:u w:val="single"/>
        </w:rPr>
      </w:pPr>
      <w:r>
        <w:rPr>
          <w:rFonts w:hint="eastAsia" w:ascii="宋体" w:hAnsi="宋体" w:eastAsia="宋体" w:cs="宋体"/>
          <w:color w:val="auto"/>
          <w:sz w:val="24"/>
          <w:szCs w:val="24"/>
        </w:rPr>
        <w:t xml:space="preserve">……</w:t>
      </w:r>
      <w:r/>
    </w:p>
    <w:p>
      <w:pPr>
        <w:pStyle w:val="1116"/>
        <w:ind w:right="417" w:firstLine="645"/>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rPr>
        <w:t xml:space="preserve">以上企业，不属于大企业的分支机构，不存在控股股东</w:t>
      </w:r>
      <w:r>
        <w:rPr>
          <w:rFonts w:hint="eastAsia" w:ascii="宋体" w:hAnsi="宋体" w:eastAsia="宋体" w:cs="宋体"/>
          <w:b w:val="0"/>
          <w:bCs w:val="0"/>
          <w:color w:val="auto"/>
          <w:spacing w:val="-5"/>
          <w:sz w:val="24"/>
          <w:szCs w:val="24"/>
        </w:rPr>
        <w:t xml:space="preserve">为大企业的情形，也不存在与大企业的负责人为同一人的情形。</w:t>
      </w:r>
      <w:r/>
    </w:p>
    <w:p>
      <w:pPr>
        <w:pStyle w:val="1116"/>
        <w:ind w:right="375" w:firstLine="64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本企业对上述声明内容的真实性负责。如有虚假，将依法承担相应责任。</w:t>
      </w:r>
      <w:r/>
    </w:p>
    <w:p>
      <w:pPr>
        <w:pStyle w:val="1116"/>
        <w:ind w:right="2166"/>
        <w:jc w:val="left"/>
        <w:pageBreakBefore w:val="0"/>
        <w:spacing w:line="360" w:lineRule="auto"/>
        <w:rPr>
          <w:rFonts w:hint="eastAsia" w:ascii="宋体" w:hAnsi="宋体" w:eastAsia="宋体" w:cs="宋体"/>
          <w:b w:val="0"/>
          <w:bCs w:val="0"/>
          <w:color w:val="auto"/>
          <w:spacing w:val="-8"/>
          <w:sz w:val="24"/>
          <w:szCs w:val="24"/>
        </w:rPr>
      </w:pPr>
      <w:r>
        <w:rPr>
          <w:rFonts w:hint="eastAsia" w:ascii="宋体" w:hAnsi="宋体" w:eastAsia="宋体" w:cs="宋体"/>
          <w:b w:val="0"/>
          <w:bCs w:val="0"/>
          <w:color w:val="auto"/>
          <w:sz w:val="24"/>
          <w:szCs w:val="24"/>
        </w:rPr>
        <w:t xml:space="preserve">企业名称</w:t>
      </w:r>
      <w:r>
        <w:rPr>
          <w:rFonts w:hint="eastAsia" w:ascii="宋体" w:hAnsi="宋体" w:eastAsia="宋体" w:cs="宋体"/>
          <w:b w:val="0"/>
          <w:bCs w:val="0"/>
          <w:color w:val="auto"/>
          <w:spacing w:val="2"/>
          <w:sz w:val="24"/>
          <w:szCs w:val="24"/>
        </w:rPr>
        <w:t xml:space="preserve">（</w:t>
      </w:r>
      <w:r>
        <w:rPr>
          <w:rFonts w:hint="eastAsia" w:ascii="宋体" w:hAnsi="宋体" w:eastAsia="宋体" w:cs="宋体"/>
          <w:b w:val="0"/>
          <w:bCs w:val="0"/>
          <w:color w:val="auto"/>
          <w:sz w:val="24"/>
          <w:szCs w:val="24"/>
        </w:rPr>
        <w:t xml:space="preserve">盖章</w:t>
      </w:r>
      <w:r>
        <w:rPr>
          <w:rFonts w:hint="eastAsia" w:ascii="宋体" w:hAnsi="宋体" w:eastAsia="宋体" w:cs="宋体"/>
          <w:b w:val="0"/>
          <w:bCs w:val="0"/>
          <w:color w:val="auto"/>
          <w:spacing w:val="-167"/>
          <w:sz w:val="24"/>
          <w:szCs w:val="24"/>
        </w:rPr>
        <w:t xml:space="preserve">）</w:t>
      </w:r>
      <w:r>
        <w:rPr>
          <w:rFonts w:hint="eastAsia" w:ascii="宋体" w:hAnsi="宋体" w:eastAsia="宋体" w:cs="宋体"/>
          <w:b w:val="0"/>
          <w:bCs w:val="0"/>
          <w:color w:val="auto"/>
          <w:spacing w:val="-8"/>
          <w:sz w:val="24"/>
          <w:szCs w:val="24"/>
        </w:rPr>
        <w:t xml:space="preserve">）：</w:t>
      </w:r>
      <w:r/>
    </w:p>
    <w:p>
      <w:pPr>
        <w:pStyle w:val="1116"/>
        <w:ind w:right="2166"/>
        <w:jc w:val="left"/>
        <w:pageBreakBefore w:val="0"/>
        <w:spacing w:line="360" w:lineRule="auto"/>
        <w:rPr>
          <w:rFonts w:hint="eastAsia" w:ascii="宋体" w:hAnsi="宋体" w:eastAsia="宋体" w:cs="宋体"/>
          <w:b w:val="0"/>
          <w:bCs w:val="0"/>
          <w:color w:val="auto"/>
          <w:spacing w:val="24"/>
          <w:sz w:val="24"/>
          <w:szCs w:val="24"/>
        </w:rPr>
      </w:pPr>
      <w:r>
        <w:rPr>
          <w:rFonts w:hint="eastAsia" w:ascii="宋体" w:hAnsi="宋体" w:eastAsia="宋体" w:cs="宋体"/>
          <w:b w:val="0"/>
          <w:bCs w:val="0"/>
          <w:color w:val="auto"/>
          <w:spacing w:val="24"/>
          <w:sz w:val="24"/>
          <w:szCs w:val="24"/>
        </w:rPr>
        <w:t xml:space="preserve">日期：</w:t>
      </w:r>
      <w:r/>
    </w:p>
    <w:p>
      <w:pPr>
        <w:pageBreakBefore w:val="0"/>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r>
      <w:r/>
    </w:p>
    <w:p>
      <w:pPr>
        <w:pageBreakBefore w:val="0"/>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r>
      <w:r/>
    </w:p>
    <w:p>
      <w:pPr>
        <w:pageBreakBefore w:val="0"/>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注：1.从业人员、营业收入、资产总额填报上一年度数据，无上一年度数据的新成立企业可不填报。</w:t>
      </w:r>
      <w:r/>
    </w:p>
    <w:p>
      <w:pPr>
        <w:ind w:firstLine="480"/>
        <w:pageBreakBefore w:val="0"/>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2.中小企业划分标准详见“工信部联企业〔2011〕300号通知中的《中小企业划型标准规定》。</w:t>
      </w:r>
      <w:r/>
    </w:p>
    <w:p>
      <w:pPr>
        <w:ind w:firstLine="480"/>
        <w:pageBreakBefore w:val="0"/>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3.本项目所属行业：建筑业。</w:t>
      </w:r>
      <w:r/>
    </w:p>
    <w:p>
      <w:pPr>
        <w:pStyle w:val="1119"/>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43"/>
        <w:jc w:val="center"/>
        <w:pageBreakBefore w:val="0"/>
        <w:spacing w:line="360" w:lineRule="auto"/>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残疾人福利性单位声明函</w:t>
      </w:r>
      <w:r/>
    </w:p>
    <w:p>
      <w:pPr>
        <w:ind w:firstLine="624"/>
        <w:pageBreakBefore w:val="0"/>
        <w:spacing w:line="360" w:lineRule="auto"/>
        <w:widowControl w:val="off"/>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供应商如不提供此声明函，价格将不做相应扣除。2</w:t>
      </w:r>
      <w:r>
        <w:rPr>
          <w:rFonts w:hint="eastAsia" w:ascii="宋体" w:hAnsi="宋体" w:cs="宋体"/>
          <w:color w:val="auto"/>
          <w:sz w:val="24"/>
          <w:szCs w:val="24"/>
          <w:lang w:val="en-US" w:eastAsia="zh-CN"/>
        </w:rPr>
        <w:t xml:space="preserve">.</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供应商为残疾人福利单位的，此声明函将随</w:t>
      </w:r>
      <w:r>
        <w:rPr>
          <w:rFonts w:hint="eastAsia" w:ascii="宋体" w:hAnsi="宋体" w:cs="宋体"/>
          <w:color w:val="auto"/>
          <w:sz w:val="24"/>
          <w:szCs w:val="24"/>
          <w:lang w:eastAsia="zh-CN"/>
        </w:rPr>
        <w:t xml:space="preserve">成交</w:t>
      </w:r>
      <w:r>
        <w:rPr>
          <w:rFonts w:hint="eastAsia" w:ascii="宋体" w:hAnsi="宋体" w:eastAsia="宋体" w:cs="宋体"/>
          <w:color w:val="auto"/>
          <w:sz w:val="24"/>
          <w:szCs w:val="24"/>
        </w:rPr>
        <w:t xml:space="preserve">结果同时公告，接受社会监督）</w:t>
      </w:r>
      <w:r/>
    </w:p>
    <w:p>
      <w:pPr>
        <w:ind w:firstLine="624"/>
        <w:pageBreakBefore w:val="0"/>
        <w:spacing w:line="360" w:lineRule="auto"/>
        <w:widowControl w:val="off"/>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right="1560" w:firstLine="624"/>
        <w:jc w:val="center"/>
        <w:pageBreakBefore w:val="0"/>
        <w:spacing w:line="360" w:lineRule="auto"/>
        <w:widowControl w:val="off"/>
        <w:tabs>
          <w:tab w:val="left" w:pos="4860" w:leader="none"/>
        </w:tabs>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 xml:space="preserve">       供应商全称（</w:t>
      </w:r>
      <w:r>
        <w:rPr>
          <w:rFonts w:hint="eastAsia" w:ascii="宋体" w:hAnsi="宋体" w:eastAsia="宋体" w:cs="宋体"/>
          <w:b w:val="0"/>
          <w:bCs w:val="0"/>
          <w:color w:val="auto"/>
          <w:sz w:val="24"/>
          <w:szCs w:val="24"/>
        </w:rPr>
        <w:t xml:space="preserve">加盖CA电子公章</w:t>
      </w:r>
      <w:r>
        <w:rPr>
          <w:rFonts w:hint="eastAsia" w:ascii="宋体" w:hAnsi="宋体" w:eastAsia="宋体" w:cs="宋体"/>
          <w:color w:val="auto"/>
          <w:sz w:val="24"/>
          <w:szCs w:val="24"/>
        </w:rPr>
        <w:t xml:space="preserve">）：</w:t>
      </w:r>
      <w:r/>
    </w:p>
    <w:p>
      <w:pPr>
        <w:ind w:right="1560" w:firstLine="480"/>
        <w:jc w:val="center"/>
        <w:pageBreakBefore w:val="0"/>
        <w:spacing w:line="360" w:lineRule="auto"/>
        <w:widowControl w:val="off"/>
        <w:tabs>
          <w:tab w:val="left" w:pos="48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p>
    <w:p>
      <w:pPr>
        <w:ind w:firstLine="48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ind w:firstLine="42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ind w:firstLine="42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jc w:val="center"/>
        <w:pageBreakBefore w:val="0"/>
        <w:spacing w:line="360" w:lineRule="auto"/>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属于监狱企业的证明文件</w:t>
      </w:r>
      <w:r/>
    </w:p>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（提供由省级以上监狱管理局、戒毒管理局(含新疆生产建设兵团)出具的属于监狱企业的证明文件）</w:t>
      </w:r>
      <w:r/>
    </w:p>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35"/>
        <w:rPr>
          <w:rFonts w:hint="eastAsia"/>
          <w:color w:val="auto"/>
        </w:rPr>
      </w:pPr>
      <w:r>
        <w:rPr>
          <w:rFonts w:hint="eastAsia"/>
          <w:color w:val="auto"/>
        </w:rPr>
      </w:r>
      <w:r/>
    </w:p>
    <w:p>
      <w:pPr>
        <w:jc w:val="left"/>
        <w:spacing w:line="48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left"/>
        <w:spacing w:line="48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left"/>
        <w:spacing w:line="48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left"/>
        <w:spacing w:line="48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640"/>
        <w:jc w:val="left"/>
        <w:spacing w:line="48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p>
    <w:p>
      <w:pPr>
        <w:numPr>
          <w:ilvl w:val="0"/>
          <w:numId w:val="9"/>
        </w:numPr>
        <w:ind w:firstLine="2249"/>
        <w:jc w:val="left"/>
        <w:spacing w:line="480" w:lineRule="auto"/>
        <w:rPr>
          <w:rFonts w:hint="eastAsia" w:ascii="宋体" w:hAnsi="宋体"/>
          <w:b/>
          <w:color w:val="auto"/>
          <w:sz w:val="32"/>
          <w:szCs w:val="32"/>
        </w:rPr>
      </w:pPr>
      <w:r>
        <w:rPr>
          <w:rFonts w:hint="eastAsia" w:ascii="宋体" w:hAnsi="宋体"/>
          <w:b/>
          <w:color w:val="auto"/>
          <w:sz w:val="32"/>
          <w:szCs w:val="32"/>
        </w:rPr>
        <w:t xml:space="preserve">特定资格证明文件</w:t>
      </w:r>
      <w:r/>
    </w:p>
    <w:p>
      <w:pPr>
        <w:pStyle w:val="1008"/>
        <w:numPr>
          <w:ilvl w:val="0"/>
          <w:numId w:val="10"/>
        </w:numPr>
        <w:ind w:left="0" w:right="0" w:firstLine="480"/>
        <w:jc w:val="both"/>
        <w:keepLines w:val="0"/>
        <w:keepNext w:val="0"/>
        <w:pageBreakBefore w:val="0"/>
        <w:spacing w:before="0" w:beforeAutospacing="0" w:after="0" w:afterAutospacing="0" w:line="360" w:lineRule="auto"/>
        <w:widowControl w:val="off"/>
        <w:rPr>
          <w:rFonts w:hint="eastAsia" w:cs="Times New Roman"/>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有效的营业执照</w:t>
      </w:r>
      <w:r>
        <w:rPr>
          <w:rFonts w:hint="eastAsia" w:ascii="宋体" w:hAnsi="宋体" w:eastAsia="宋体" w:cs="Times New Roman"/>
          <w:color w:val="auto"/>
          <w:sz w:val="24"/>
          <w:szCs w:val="24"/>
          <w:lang w:eastAsia="zh-CN"/>
        </w:rPr>
        <w:t xml:space="preserve">（</w:t>
      </w:r>
      <w:r>
        <w:rPr>
          <w:rFonts w:hint="eastAsia" w:ascii="宋体" w:hAnsi="宋体" w:cs="宋体"/>
          <w:color w:val="auto"/>
          <w:sz w:val="24"/>
          <w:szCs w:val="24"/>
          <w:highlight w:val="none"/>
          <w:lang w:val="en-US" w:eastAsia="zh-CN" w:bidi="ar-SA"/>
        </w:rPr>
        <w:t xml:space="preserve">扫描件加盖公章</w:t>
      </w:r>
      <w:r>
        <w:rPr>
          <w:rFonts w:hint="eastAsia" w:ascii="宋体" w:hAnsi="宋体" w:eastAsia="宋体" w:cs="Times New Roman"/>
          <w:color w:val="auto"/>
          <w:sz w:val="24"/>
          <w:szCs w:val="24"/>
          <w:lang w:eastAsia="zh-CN"/>
        </w:rPr>
        <w:t xml:space="preserve">）</w:t>
      </w:r>
      <w:r>
        <w:rPr>
          <w:rFonts w:hint="eastAsia" w:cs="Times New Roman"/>
          <w:color w:val="auto"/>
          <w:sz w:val="24"/>
          <w:szCs w:val="24"/>
          <w:lang w:val="en-US" w:eastAsia="zh-CN"/>
        </w:rPr>
        <w:t xml:space="preserve">；</w:t>
      </w:r>
      <w:r/>
    </w:p>
    <w:p>
      <w:pPr>
        <w:pStyle w:val="1008"/>
        <w:numPr>
          <w:ilvl w:val="0"/>
          <w:numId w:val="10"/>
        </w:numPr>
        <w:ind w:left="0" w:righ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宋体"/>
          <w:color w:val="auto"/>
          <w:sz w:val="24"/>
          <w:szCs w:val="24"/>
        </w:rPr>
        <w:t xml:space="preserve">有效的</w:t>
      </w:r>
      <w:r>
        <w:rPr>
          <w:rFonts w:hint="eastAsia" w:ascii="宋体" w:hAnsi="宋体" w:eastAsia="宋体" w:cs="Times New Roman"/>
          <w:color w:val="auto"/>
          <w:sz w:val="24"/>
          <w:szCs w:val="24"/>
          <w:lang w:val="en-US" w:eastAsia="zh-CN"/>
        </w:rPr>
        <w:t xml:space="preserve">建筑装饰装修工程专业承包二级及以上资质证书</w:t>
      </w:r>
      <w:r>
        <w:rPr>
          <w:rFonts w:hint="eastAsia" w:ascii="宋体" w:hAnsi="宋体" w:eastAsia="宋体" w:cs="Times New Roman"/>
          <w:color w:val="auto"/>
          <w:sz w:val="24"/>
          <w:szCs w:val="24"/>
          <w:lang w:eastAsia="zh-CN"/>
        </w:rPr>
        <w:t xml:space="preserve">（</w:t>
      </w:r>
      <w:r>
        <w:rPr>
          <w:rFonts w:hint="eastAsia" w:ascii="宋体" w:hAnsi="宋体" w:cs="宋体"/>
          <w:color w:val="auto"/>
          <w:sz w:val="24"/>
          <w:szCs w:val="24"/>
          <w:highlight w:val="none"/>
          <w:lang w:val="en-US" w:eastAsia="zh-CN" w:bidi="ar-SA"/>
        </w:rPr>
        <w:t xml:space="preserve">扫描件加盖公章</w:t>
      </w:r>
      <w:r>
        <w:rPr>
          <w:rFonts w:hint="eastAsia" w:ascii="宋体" w:hAnsi="宋体" w:eastAsia="宋体" w:cs="Times New Roman"/>
          <w:color w:val="auto"/>
          <w:sz w:val="24"/>
          <w:szCs w:val="24"/>
          <w:lang w:eastAsia="zh-CN"/>
        </w:rPr>
        <w:t xml:space="preserve">）</w:t>
      </w:r>
      <w:r>
        <w:rPr>
          <w:rFonts w:hint="eastAsia" w:ascii="宋体" w:hAnsi="宋体" w:eastAsia="宋体" w:cs="宋体"/>
          <w:color w:val="auto"/>
          <w:sz w:val="24"/>
          <w:szCs w:val="24"/>
          <w:lang w:val="en-US" w:eastAsia="zh-CN"/>
        </w:rPr>
        <w:t xml:space="preserve">；</w:t>
      </w:r>
      <w:r/>
    </w:p>
    <w:p>
      <w:pPr>
        <w:pStyle w:val="1008"/>
        <w:numPr>
          <w:ilvl w:val="0"/>
          <w:numId w:val="10"/>
        </w:numPr>
        <w:ind w:left="0" w:righ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宋体"/>
          <w:color w:val="auto"/>
          <w:sz w:val="24"/>
          <w:szCs w:val="24"/>
        </w:rPr>
        <w:t xml:space="preserve">有效的企业安全生产许可证</w:t>
      </w:r>
      <w:r>
        <w:rPr>
          <w:rFonts w:hint="eastAsia" w:ascii="宋体" w:hAnsi="宋体" w:eastAsia="宋体" w:cs="Times New Roman"/>
          <w:color w:val="auto"/>
          <w:sz w:val="24"/>
          <w:szCs w:val="24"/>
          <w:lang w:eastAsia="zh-CN"/>
        </w:rPr>
        <w:t xml:space="preserve">（</w:t>
      </w:r>
      <w:r>
        <w:rPr>
          <w:rFonts w:hint="eastAsia" w:ascii="宋体" w:hAnsi="宋体" w:cs="宋体"/>
          <w:color w:val="auto"/>
          <w:sz w:val="24"/>
          <w:szCs w:val="24"/>
          <w:highlight w:val="none"/>
          <w:lang w:val="en-US" w:eastAsia="zh-CN" w:bidi="ar-SA"/>
        </w:rPr>
        <w:t xml:space="preserve">扫描件加盖公章</w:t>
      </w:r>
      <w:r>
        <w:rPr>
          <w:rFonts w:hint="eastAsia" w:ascii="宋体" w:hAnsi="宋体" w:eastAsia="宋体" w:cs="Times New Roman"/>
          <w:color w:val="auto"/>
          <w:sz w:val="24"/>
          <w:szCs w:val="24"/>
          <w:lang w:eastAsia="zh-CN"/>
        </w:rPr>
        <w:t xml:space="preserve">）</w:t>
      </w:r>
      <w:r>
        <w:rPr>
          <w:rFonts w:hint="eastAsia" w:ascii="宋体" w:hAnsi="宋体" w:eastAsia="宋体" w:cs="宋体"/>
          <w:color w:val="auto"/>
          <w:sz w:val="24"/>
          <w:szCs w:val="24"/>
        </w:rPr>
        <w:t xml:space="preserve">；</w:t>
      </w:r>
      <w:r/>
    </w:p>
    <w:p>
      <w:pPr>
        <w:pStyle w:val="1008"/>
        <w:numPr>
          <w:ilvl w:val="0"/>
          <w:numId w:val="0"/>
        </w:numPr>
        <w:ind w:firstLine="480"/>
        <w:jc w:val="both"/>
        <w:keepLines w:val="0"/>
        <w:keepNext w:val="0"/>
        <w:pageBreakBefore w:val="0"/>
        <w:spacing w:before="0" w:beforeAutospacing="0" w:after="0" w:afterAutospacing="0" w:line="360" w:lineRule="auto"/>
        <w:widowControl w:val="off"/>
        <w:rPr>
          <w:rFonts w:hint="eastAsia" w:cs="仿宋_GB2312"/>
          <w:color w:val="auto"/>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项目负责人</w:t>
      </w:r>
      <w:r>
        <w:rPr>
          <w:rFonts w:hint="eastAsia" w:ascii="宋体" w:hAnsi="宋体" w:eastAsia="宋体" w:cs="仿宋_GB2312"/>
          <w:color w:val="auto"/>
          <w:sz w:val="24"/>
          <w:szCs w:val="24"/>
        </w:rPr>
        <w:t xml:space="preserve">的</w:t>
      </w:r>
      <w:r>
        <w:rPr>
          <w:rFonts w:hint="eastAsia" w:ascii="宋体" w:hAnsi="宋体" w:cs="仿宋_GB2312"/>
          <w:color w:val="auto"/>
          <w:sz w:val="24"/>
          <w:szCs w:val="24"/>
          <w:lang w:val="en-US" w:eastAsia="zh-CN"/>
        </w:rPr>
        <w:t xml:space="preserve">建筑</w:t>
      </w:r>
      <w:r>
        <w:rPr>
          <w:rFonts w:hint="eastAsia" w:ascii="宋体" w:hAnsi="宋体" w:eastAsia="宋体" w:cs="仿宋_GB2312"/>
          <w:color w:val="auto"/>
          <w:sz w:val="24"/>
          <w:szCs w:val="24"/>
        </w:rPr>
        <w:t xml:space="preserve">工程专业二级（含）</w:t>
      </w:r>
      <w:r>
        <w:rPr>
          <w:rFonts w:hint="eastAsia" w:ascii="宋体" w:hAnsi="宋体" w:cs="仿宋_GB2312"/>
          <w:b w:val="0"/>
          <w:bCs/>
          <w:color w:val="auto"/>
          <w:sz w:val="24"/>
        </w:rPr>
        <w:t xml:space="preserve">以上级</w:t>
      </w:r>
      <w:r>
        <w:rPr>
          <w:rFonts w:hint="eastAsia" w:ascii="宋体" w:hAnsi="宋体" w:cs="仿宋_GB2312"/>
          <w:color w:val="auto"/>
          <w:sz w:val="24"/>
        </w:rPr>
        <w:t xml:space="preserve">建造师执业资格</w:t>
      </w:r>
      <w:r>
        <w:rPr>
          <w:rFonts w:hint="eastAsia" w:ascii="宋体" w:hAnsi="宋体" w:cs="仿宋_GB2312"/>
          <w:color w:val="auto"/>
          <w:sz w:val="24"/>
          <w:lang w:val="en-US" w:eastAsia="zh-CN"/>
        </w:rPr>
        <w:t xml:space="preserve">证书</w:t>
      </w:r>
      <w:r>
        <w:rPr>
          <w:rFonts w:hint="eastAsia" w:ascii="宋体" w:hAnsi="宋体" w:eastAsia="宋体" w:cs="Times New Roman"/>
          <w:color w:val="auto"/>
          <w:sz w:val="24"/>
          <w:szCs w:val="24"/>
          <w:lang w:eastAsia="zh-CN"/>
        </w:rPr>
        <w:t xml:space="preserve">（</w:t>
      </w:r>
      <w:r>
        <w:rPr>
          <w:rFonts w:hint="eastAsia" w:ascii="宋体" w:hAnsi="宋体" w:cs="宋体"/>
          <w:color w:val="auto"/>
          <w:sz w:val="24"/>
          <w:szCs w:val="24"/>
          <w:highlight w:val="none"/>
          <w:lang w:val="en-US" w:eastAsia="zh-CN" w:bidi="ar-SA"/>
        </w:rPr>
        <w:t xml:space="preserve">扫描件加盖公章</w:t>
      </w:r>
      <w:r>
        <w:rPr>
          <w:rFonts w:hint="eastAsia" w:ascii="宋体" w:hAnsi="宋体" w:eastAsia="宋体" w:cs="Times New Roman"/>
          <w:color w:val="auto"/>
          <w:sz w:val="24"/>
          <w:szCs w:val="24"/>
          <w:lang w:eastAsia="zh-CN"/>
        </w:rPr>
        <w:t xml:space="preserve">）</w:t>
      </w:r>
      <w:r>
        <w:rPr>
          <w:rFonts w:hint="eastAsia" w:cs="仿宋_GB2312"/>
          <w:color w:val="auto"/>
          <w:sz w:val="24"/>
          <w:lang w:val="en-US" w:eastAsia="zh-CN"/>
        </w:rPr>
        <w:t xml:space="preserve">；</w:t>
      </w:r>
      <w:r/>
    </w:p>
    <w:p>
      <w:pPr>
        <w:pStyle w:val="1008"/>
        <w:numPr>
          <w:ilvl w:val="0"/>
          <w:numId w:val="0"/>
        </w:numPr>
        <w:ind w:left="479" w:firstLine="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项目负责人</w:t>
      </w:r>
      <w:r>
        <w:rPr>
          <w:rFonts w:hint="eastAsia" w:ascii="宋体" w:hAnsi="宋体" w:eastAsia="宋体" w:cs="仿宋_GB2312"/>
          <w:color w:val="auto"/>
          <w:sz w:val="24"/>
          <w:szCs w:val="24"/>
        </w:rPr>
        <w:t xml:space="preserve">的</w:t>
      </w:r>
      <w:r>
        <w:rPr>
          <w:rFonts w:hint="eastAsia" w:ascii="宋体" w:hAnsi="宋体" w:eastAsia="宋体" w:cs="宋体"/>
          <w:color w:val="auto"/>
          <w:sz w:val="24"/>
          <w:szCs w:val="24"/>
        </w:rPr>
        <w:t xml:space="preserve">安全生产考核合格证书（B证）</w:t>
      </w:r>
      <w:r>
        <w:rPr>
          <w:rFonts w:hint="eastAsia" w:ascii="宋体" w:hAnsi="宋体" w:eastAsia="宋体" w:cs="Times New Roman"/>
          <w:color w:val="auto"/>
          <w:sz w:val="24"/>
          <w:szCs w:val="24"/>
          <w:lang w:eastAsia="zh-CN"/>
        </w:rPr>
        <w:t xml:space="preserve">（</w:t>
      </w:r>
      <w:r>
        <w:rPr>
          <w:rFonts w:hint="eastAsia" w:ascii="宋体" w:hAnsi="宋体" w:cs="宋体"/>
          <w:color w:val="auto"/>
          <w:sz w:val="24"/>
          <w:szCs w:val="24"/>
          <w:highlight w:val="none"/>
          <w:lang w:val="en-US" w:eastAsia="zh-CN" w:bidi="ar-SA"/>
        </w:rPr>
        <w:t xml:space="preserve">扫描件加盖公章）</w:t>
      </w:r>
      <w:r/>
    </w:p>
    <w:p>
      <w:pPr>
        <w:pStyle w:val="1008"/>
        <w:numPr>
          <w:ilvl w:val="0"/>
          <w:numId w:val="0"/>
        </w:numPr>
        <w:ind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rPr>
        <w:t xml:space="preserve">投标供应商为项目负责人缴纳的202</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cs="宋体"/>
          <w:color w:val="auto"/>
          <w:sz w:val="24"/>
          <w:szCs w:val="24"/>
          <w:lang w:val="en-US" w:eastAsia="zh-CN"/>
        </w:rPr>
        <w:t xml:space="preserve">4</w:t>
      </w:r>
      <w:r>
        <w:rPr>
          <w:rFonts w:hint="eastAsia" w:ascii="宋体" w:hAnsi="宋体" w:eastAsia="宋体" w:cs="宋体"/>
          <w:color w:val="auto"/>
          <w:sz w:val="24"/>
          <w:szCs w:val="24"/>
        </w:rPr>
        <w:t xml:space="preserve">月</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202</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cs="宋体"/>
          <w:color w:val="auto"/>
          <w:sz w:val="24"/>
          <w:szCs w:val="24"/>
          <w:lang w:val="en-US" w:eastAsia="zh-CN"/>
        </w:rPr>
        <w:t xml:space="preserve">9</w:t>
      </w:r>
      <w:r>
        <w:rPr>
          <w:rFonts w:hint="eastAsia" w:ascii="宋体" w:hAnsi="宋体" w:eastAsia="宋体" w:cs="宋体"/>
          <w:color w:val="auto"/>
          <w:sz w:val="24"/>
          <w:szCs w:val="24"/>
        </w:rPr>
        <w:t xml:space="preserve">月中任意一个月的社保缴纳证明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扫描件</w:t>
      </w:r>
      <w:r>
        <w:rPr>
          <w:rFonts w:hint="eastAsia" w:ascii="宋体" w:hAnsi="宋体" w:eastAsia="宋体" w:cs="宋体"/>
          <w:color w:val="auto"/>
          <w:sz w:val="24"/>
          <w:szCs w:val="24"/>
          <w:lang w:val="en-US" w:eastAsia="zh-CN"/>
        </w:rPr>
        <w:t xml:space="preserve">加盖公章）</w:t>
      </w:r>
      <w:r>
        <w:rPr>
          <w:rFonts w:hint="eastAsia" w:ascii="宋体" w:hAnsi="宋体" w:eastAsia="宋体" w:cs="宋体"/>
          <w:color w:val="auto"/>
          <w:sz w:val="24"/>
          <w:szCs w:val="24"/>
        </w:rPr>
        <w:t xml:space="preserve">（若为退休人员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不超过65周岁，需提供退休证明及返聘证明材料</w:t>
      </w:r>
      <w:r>
        <w:rPr>
          <w:rFonts w:hint="eastAsia" w:ascii="宋体" w:hAnsi="宋体" w:eastAsia="宋体" w:cs="宋体"/>
          <w:color w:val="auto"/>
          <w:sz w:val="24"/>
          <w:szCs w:val="24"/>
          <w:lang w:val="en-US" w:eastAsia="zh-CN"/>
        </w:rPr>
        <w:t xml:space="preserve">扫描件加盖公章</w:t>
      </w:r>
      <w:r>
        <w:rPr>
          <w:rFonts w:hint="eastAsia" w:ascii="宋体" w:hAnsi="宋体" w:eastAsia="宋体" w:cs="宋体"/>
          <w:color w:val="auto"/>
          <w:sz w:val="24"/>
          <w:szCs w:val="24"/>
        </w:rPr>
        <w:t xml:space="preserve">）；</w:t>
      </w:r>
      <w:r/>
    </w:p>
    <w:p>
      <w:pPr>
        <w:numPr>
          <w:ilvl w:val="0"/>
          <w:numId w:val="0"/>
        </w:numPr>
        <w:jc w:val="left"/>
        <w:spacing w:line="480" w:lineRule="auto"/>
        <w:rPr>
          <w:rFonts w:hint="eastAsia" w:ascii="宋体" w:hAnsi="宋体"/>
          <w:b/>
          <w:color w:val="auto"/>
          <w:sz w:val="32"/>
          <w:szCs w:val="32"/>
        </w:rPr>
      </w:pPr>
      <w:r>
        <w:rPr>
          <w:rFonts w:hint="eastAsia" w:ascii="宋体" w:hAnsi="宋体"/>
          <w:b/>
          <w:color w:val="auto"/>
          <w:sz w:val="32"/>
          <w:szCs w:val="32"/>
        </w:rPr>
      </w:r>
      <w:bookmarkEnd w:id="708"/>
      <w:r/>
      <w:bookmarkEnd w:id="709"/>
      <w:r/>
      <w:bookmarkEnd w:id="710"/>
      <w:r/>
      <w:bookmarkEnd w:id="711"/>
      <w:r/>
      <w:r/>
    </w:p>
    <w:p>
      <w:pPr>
        <w:jc w:val="center"/>
        <w:spacing w:line="360" w:lineRule="auto"/>
        <w:rPr>
          <w:rFonts w:hint="eastAsia" w:ascii="宋体" w:hAnsi="宋体" w:cs="宋体"/>
          <w:color w:val="auto"/>
          <w:sz w:val="30"/>
          <w:szCs w:val="30"/>
          <w:lang w:val="en-US" w:eastAsia="zh-CN"/>
        </w:rPr>
        <w:outlineLvl w:val="0"/>
      </w:pPr>
      <w:r/>
      <w:bookmarkStart w:id="715" w:name="_Toc511899526"/>
      <w:r/>
      <w:bookmarkStart w:id="716" w:name="_Toc507754071"/>
      <w:r/>
      <w:bookmarkStart w:id="717" w:name="_Toc509830008"/>
      <w:r/>
      <w:bookmarkStart w:id="718" w:name="_Toc485999731"/>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cs="宋体"/>
          <w:color w:val="auto"/>
          <w:sz w:val="30"/>
          <w:szCs w:val="30"/>
          <w:lang w:val="en-US" w:eastAsia="zh-CN"/>
        </w:rPr>
        <w:outlineLvl w:val="0"/>
      </w:pPr>
      <w:r>
        <w:rPr>
          <w:rFonts w:hint="eastAsia" w:ascii="宋体" w:hAnsi="宋体" w:cs="宋体"/>
          <w:color w:val="auto"/>
          <w:sz w:val="30"/>
          <w:szCs w:val="30"/>
          <w:lang w:val="en-US" w:eastAsia="zh-CN"/>
        </w:rPr>
      </w:r>
      <w:r/>
    </w:p>
    <w:p>
      <w:pPr>
        <w:jc w:val="center"/>
        <w:spacing w:line="360" w:lineRule="auto"/>
        <w:rPr>
          <w:rFonts w:hint="eastAsia" w:ascii="宋体" w:hAnsi="宋体"/>
          <w:bCs/>
          <w:color w:val="auto"/>
          <w:sz w:val="28"/>
          <w:szCs w:val="28"/>
          <w:highlight w:val="none"/>
        </w:rPr>
        <w:outlineLvl w:val="0"/>
      </w:pPr>
      <w:r>
        <w:rPr>
          <w:rFonts w:hint="eastAsia" w:ascii="宋体" w:hAnsi="宋体" w:cs="宋体"/>
          <w:color w:val="auto"/>
          <w:sz w:val="30"/>
          <w:szCs w:val="30"/>
          <w:lang w:val="en-US" w:eastAsia="zh-CN"/>
        </w:rPr>
        <w:t xml:space="preserve">十一</w:t>
      </w:r>
      <w:r>
        <w:rPr>
          <w:rFonts w:hint="eastAsia" w:ascii="宋体" w:hAnsi="宋体" w:eastAsia="宋体" w:cs="宋体"/>
          <w:color w:val="auto"/>
          <w:sz w:val="30"/>
          <w:szCs w:val="30"/>
        </w:rPr>
        <w:t xml:space="preserve">、</w:t>
      </w:r>
      <w:r>
        <w:rPr>
          <w:rFonts w:hint="eastAsia" w:ascii="宋体" w:hAnsi="宋体" w:cs="宋体"/>
          <w:b/>
          <w:color w:val="auto"/>
          <w:sz w:val="28"/>
          <w:szCs w:val="28"/>
          <w:highlight w:val="none"/>
        </w:rPr>
        <w:t xml:space="preserve">供应商类似业绩情况表</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972"/>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合同金额</w:t>
            </w:r>
            <w:r/>
          </w:p>
        </w:tc>
        <w:tc>
          <w:tcPr>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实施时间</w:t>
            </w:r>
            <w:r/>
          </w:p>
        </w:tc>
        <w:tc>
          <w:tcPr>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业主联系人</w:t>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  注</w:t>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7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left w:val="single" w:color="000000" w:sz="4" w:space="0"/>
            </w:tcBorders>
            <w:tcW w:w="18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33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5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209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4" w:space="0"/>
            </w:tcBorders>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注：1、请供应商提供上述表格中业绩的证明材料。</w:t>
      </w:r>
      <w:r/>
    </w:p>
    <w:p>
      <w:pPr>
        <w:ind w:firstLine="96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2、如有需要说明的事项，请在备注中列明。</w:t>
      </w:r>
      <w:r/>
    </w:p>
    <w:p>
      <w:pPr>
        <w:ind w:firstLine="48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4"/>
        <w:ind w:firstLine="0"/>
        <w:jc w:val="both"/>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（签字或盖章）</w:t>
      </w:r>
      <w:r/>
    </w:p>
    <w:p>
      <w:pPr>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jc w:val="center"/>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r>
      <w:r/>
    </w:p>
    <w:p>
      <w:pPr>
        <w:pStyle w:val="1035"/>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36"/>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37"/>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37"/>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37"/>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37"/>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37"/>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37"/>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65"/>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lang w:val="en-US" w:eastAsia="zh-CN"/>
        </w:rPr>
        <w:t xml:space="preserve">十二、</w:t>
      </w:r>
      <w:r>
        <w:rPr>
          <w:rFonts w:hint="eastAsia" w:ascii="宋体" w:hAnsi="宋体" w:eastAsia="宋体" w:cs="宋体"/>
          <w:color w:val="auto"/>
          <w:sz w:val="24"/>
          <w:szCs w:val="24"/>
        </w:rPr>
        <w:t xml:space="preserve">拟投入人员配备一览表</w:t>
      </w:r>
      <w:r/>
    </w:p>
    <w:tbl>
      <w:tblPr>
        <w:tblStyle w:val="972"/>
        <w:tblW w:w="5464"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774"/>
        <w:gridCol w:w="1191"/>
        <w:gridCol w:w="809"/>
        <w:gridCol w:w="1320"/>
        <w:gridCol w:w="1560"/>
        <w:gridCol w:w="1515"/>
        <w:gridCol w:w="1289"/>
      </w:tblGrid>
      <w:tr>
        <w:trPr>
          <w:cantSplit/>
        </w:trPr>
        <w:tc>
          <w:tcPr>
            <w:tcW w:w="855"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职务</w:t>
            </w:r>
            <w:r/>
          </w:p>
        </w:tc>
        <w:tc>
          <w:tcPr>
            <w:tcW w:w="774"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1191"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p>
        </w:tc>
        <w:tc>
          <w:tcPr>
            <w:tcW w:w="809"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职称</w:t>
            </w:r>
            <w:r/>
          </w:p>
        </w:tc>
        <w:tc>
          <w:tcPr>
            <w:gridSpan w:val="4"/>
            <w:tcW w:w="5684"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执业或职业资格证明</w:t>
            </w:r>
            <w:r/>
          </w:p>
        </w:tc>
      </w:tr>
      <w:tr>
        <w:trPr>
          <w:cantSplit/>
        </w:trPr>
        <w:tc>
          <w:tcPr>
            <w:tcW w:w="855" w:type="dxa"/>
            <w:vAlign w:val="center"/>
            <w:vMerge w:val="continue"/>
            <w:textDirection w:val="lrTb"/>
            <w:noWrap w:val="false"/>
          </w:tcPr>
          <w:p>
            <w:pPr>
              <w:rPr>
                <w:color w:val="auto"/>
              </w:rPr>
            </w:pPr>
            <w:r>
              <w:rPr>
                <w:color w:val="auto"/>
              </w:rPr>
            </w:r>
            <w:r/>
          </w:p>
        </w:tc>
        <w:tc>
          <w:tcPr>
            <w:tcBorders>
              <w:left w:val="single" w:color="000000" w:sz="4" w:space="0"/>
            </w:tcBorders>
            <w:tcW w:w="774" w:type="dxa"/>
            <w:vAlign w:val="center"/>
            <w:vMerge w:val="continue"/>
            <w:textDirection w:val="lrTb"/>
            <w:noWrap w:val="false"/>
          </w:tcPr>
          <w:p>
            <w:pPr>
              <w:rPr>
                <w:color w:val="auto"/>
              </w:rPr>
            </w:pPr>
            <w:r>
              <w:rPr>
                <w:color w:val="auto"/>
              </w:rPr>
            </w:r>
            <w:r/>
          </w:p>
        </w:tc>
        <w:tc>
          <w:tcPr>
            <w:tcBorders>
              <w:left w:val="single" w:color="000000" w:sz="4" w:space="0"/>
            </w:tcBorders>
            <w:tcW w:w="1191" w:type="dxa"/>
            <w:vAlign w:val="center"/>
            <w:vMerge w:val="continue"/>
            <w:textDirection w:val="lrTb"/>
            <w:noWrap w:val="false"/>
          </w:tcPr>
          <w:p>
            <w:pPr>
              <w:rPr>
                <w:color w:val="auto"/>
              </w:rPr>
            </w:pPr>
            <w:r>
              <w:rPr>
                <w:color w:val="auto"/>
              </w:rPr>
            </w:r>
            <w:r/>
          </w:p>
        </w:tc>
        <w:tc>
          <w:tcPr>
            <w:tcBorders>
              <w:left w:val="single" w:color="000000" w:sz="4" w:space="0"/>
            </w:tcBorders>
            <w:tcW w:w="809" w:type="dxa"/>
            <w:vAlign w:val="center"/>
            <w:vMerge w:val="continue"/>
            <w:textDirection w:val="lrTb"/>
            <w:noWrap w:val="false"/>
          </w:tcPr>
          <w:p>
            <w:pPr>
              <w:rPr>
                <w:color w:val="auto"/>
              </w:rPr>
            </w:pPr>
            <w:r>
              <w:rPr>
                <w:color w:val="auto"/>
              </w:rPr>
            </w:r>
            <w:r/>
          </w:p>
        </w:tc>
        <w:tc>
          <w:tcPr>
            <w:tcBorders>
              <w:left w:val="single" w:color="000000" w:sz="4" w:space="0"/>
            </w:tcBorders>
            <w:tcW w:w="132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证书名称</w:t>
            </w:r>
            <w:r/>
          </w:p>
        </w:tc>
        <w:tc>
          <w:tcPr>
            <w:tcBorders>
              <w:left w:val="single" w:color="000000" w:sz="4" w:space="0"/>
            </w:tcBorders>
            <w:tcW w:w="156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级别</w:t>
            </w:r>
            <w:r/>
          </w:p>
        </w:tc>
        <w:tc>
          <w:tcPr>
            <w:tcBorders>
              <w:left w:val="single" w:color="000000" w:sz="4" w:space="0"/>
            </w:tcBorders>
            <w:tcW w:w="151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证号</w:t>
            </w:r>
            <w:r/>
          </w:p>
        </w:tc>
        <w:tc>
          <w:tcPr>
            <w:tcBorders>
              <w:left w:val="single" w:color="000000" w:sz="4" w:space="0"/>
            </w:tcBorders>
            <w:tcW w:w="1289"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专业</w:t>
            </w:r>
            <w:r/>
          </w:p>
        </w:tc>
      </w:tr>
      <w:tr>
        <w:trPr/>
        <w:tc>
          <w:tcPr>
            <w:tcW w:w="85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77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191"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80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3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6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515"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Borders>
              <w:left w:val="single" w:color="000000" w:sz="4" w:space="0"/>
            </w:tcBorders>
            <w:tcW w:w="1289"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rHeight w:val="1050"/>
        </w:trPr>
        <w:tc>
          <w:tcPr>
            <w:gridSpan w:val="8"/>
            <w:tcW w:w="9313" w:type="dxa"/>
            <w:textDirection w:val="lrTb"/>
            <w:noWrap w:val="false"/>
          </w:tcPr>
          <w:p>
            <w:pP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职务栏应填写</w:t>
            </w:r>
            <w:r>
              <w:rPr>
                <w:rFonts w:hint="eastAsia" w:ascii="宋体" w:hAnsi="宋体" w:cs="宋体"/>
                <w:color w:val="auto"/>
                <w:sz w:val="24"/>
                <w:szCs w:val="24"/>
                <w:highlight w:val="none"/>
              </w:rPr>
              <w:t xml:space="preserve">项目组成员相关职务</w:t>
            </w:r>
            <w:r>
              <w:rPr>
                <w:rFonts w:hint="eastAsia" w:ascii="宋体" w:hAnsi="宋体"/>
                <w:color w:val="auto"/>
                <w:sz w:val="24"/>
                <w:szCs w:val="24"/>
                <w:highlight w:val="none"/>
              </w:rPr>
              <w:t xml:space="preserve">信息。</w:t>
            </w:r>
            <w:r/>
          </w:p>
        </w:tc>
      </w:tr>
    </w:tbl>
    <w:p>
      <w:pPr>
        <w:pStyle w:val="106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lang w:val="en-US"/>
        </w:rPr>
        <w:t xml:space="preserve">项目组成员</w:t>
      </w:r>
      <w:r>
        <w:rPr>
          <w:rFonts w:hint="eastAsia" w:ascii="宋体" w:hAnsi="宋体" w:eastAsia="宋体" w:cs="宋体"/>
          <w:color w:val="auto"/>
          <w:sz w:val="24"/>
          <w:szCs w:val="24"/>
          <w:highlight w:val="none"/>
        </w:rPr>
        <w:t xml:space="preserve">相关证书</w:t>
      </w:r>
      <w:r>
        <w:rPr>
          <w:rFonts w:hint="eastAsia" w:ascii="宋体" w:hAnsi="宋体" w:cs="宋体"/>
          <w:color w:val="auto"/>
          <w:sz w:val="24"/>
          <w:szCs w:val="24"/>
          <w:highlight w:val="none"/>
          <w:lang w:val="en-US" w:eastAsia="zh-CN"/>
        </w:rPr>
        <w:t xml:space="preserve">扫描件</w:t>
      </w:r>
      <w:r/>
    </w:p>
    <w:p>
      <w:pPr>
        <w:pStyle w:val="1063"/>
        <w:ind w:firstLine="420"/>
        <w:rPr>
          <w:color w:val="auto"/>
          <w:sz w:val="24"/>
          <w:szCs w:val="24"/>
          <w:highlight w:val="none"/>
        </w:rPr>
      </w:pPr>
      <w:r>
        <w:rPr>
          <w:color w:val="auto"/>
          <w:sz w:val="24"/>
          <w:szCs w:val="24"/>
          <w:highlight w:val="none"/>
        </w:rPr>
      </w:r>
      <w:r/>
    </w:p>
    <w:p>
      <w:pPr>
        <w:ind w:left="432"/>
        <w:spacing w:before="69" w:line="221" w:lineRule="auto"/>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供应商 (</w:t>
      </w:r>
      <w:r>
        <w:rPr>
          <w:rFonts w:hint="eastAsia" w:ascii="宋体" w:hAnsi="宋体" w:eastAsia="宋体" w:cs="宋体"/>
          <w:color w:val="auto"/>
          <w:sz w:val="24"/>
          <w:szCs w:val="24"/>
        </w:rPr>
        <w:t xml:space="preserve">加盖CA电子公章</w:t>
      </w:r>
      <w:r>
        <w:rPr>
          <w:rFonts w:hint="eastAsia" w:ascii="宋体" w:hAnsi="宋体" w:cs="宋体"/>
          <w:color w:val="auto"/>
          <w:spacing w:val="10"/>
          <w:sz w:val="24"/>
          <w:szCs w:val="24"/>
          <w:highlight w:val="none"/>
        </w:rPr>
        <w:t xml:space="preserve">)：</w:t>
      </w:r>
      <w:r/>
    </w:p>
    <w:p>
      <w:pPr>
        <w:ind w:left="432"/>
        <w:spacing w:before="69" w:line="221" w:lineRule="auto"/>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法定代表人或授权代表(签字或电子签章)：</w:t>
      </w:r>
      <w:r/>
    </w:p>
    <w:p>
      <w:pPr>
        <w:ind w:left="432"/>
        <w:spacing w:before="69" w:line="221" w:lineRule="auto"/>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日期：   年  月  日</w:t>
      </w:r>
      <w:r/>
    </w:p>
    <w:p>
      <w:pPr>
        <w:jc w:val="center"/>
        <w:spacing w:line="360" w:lineRule="auto"/>
        <w:rPr>
          <w:rFonts w:hint="eastAsia" w:ascii="宋体" w:hAnsi="宋体" w:cs="宋体"/>
          <w:b/>
          <w:bCs/>
          <w:color w:val="auto"/>
          <w:sz w:val="28"/>
          <w:szCs w:val="36"/>
          <w:highlight w:val="none"/>
        </w:rPr>
        <w:outlineLvl w:val="0"/>
      </w:pPr>
      <w:r>
        <w:rPr>
          <w:rFonts w:hint="eastAsia" w:ascii="宋体" w:hAnsi="宋体" w:cs="宋体"/>
          <w:b/>
          <w:bCs/>
          <w:color w:val="auto"/>
          <w:sz w:val="28"/>
          <w:szCs w:val="36"/>
          <w:highlight w:val="none"/>
        </w:rPr>
      </w:r>
      <w:r/>
    </w:p>
    <w:p>
      <w:pPr>
        <w:jc w:val="center"/>
        <w:spacing w:line="360" w:lineRule="auto"/>
        <w:rPr>
          <w:rFonts w:hint="eastAsia" w:ascii="宋体" w:hAnsi="宋体" w:cs="宋体"/>
          <w:b/>
          <w:bCs/>
          <w:color w:val="auto"/>
          <w:sz w:val="28"/>
          <w:szCs w:val="36"/>
          <w:highlight w:val="none"/>
        </w:rPr>
        <w:outlineLvl w:val="0"/>
      </w:pPr>
      <w:r>
        <w:rPr>
          <w:rFonts w:hint="eastAsia" w:ascii="宋体" w:hAnsi="宋体" w:cs="宋体"/>
          <w:b/>
          <w:bCs/>
          <w:color w:val="auto"/>
          <w:sz w:val="28"/>
          <w:szCs w:val="36"/>
          <w:highlight w:val="none"/>
        </w:rPr>
      </w:r>
      <w:r/>
    </w:p>
    <w:p>
      <w:pPr>
        <w:jc w:val="center"/>
        <w:spacing w:line="360" w:lineRule="auto"/>
        <w:rPr>
          <w:rFonts w:hint="eastAsia" w:ascii="宋体" w:hAnsi="宋体" w:cs="宋体"/>
          <w:b/>
          <w:bCs/>
          <w:color w:val="auto"/>
          <w:sz w:val="28"/>
          <w:szCs w:val="36"/>
          <w:highlight w:val="none"/>
        </w:rPr>
        <w:outlineLvl w:val="0"/>
      </w:pPr>
      <w:r>
        <w:rPr>
          <w:rFonts w:hint="eastAsia" w:ascii="宋体" w:hAnsi="宋体" w:cs="宋体"/>
          <w:b/>
          <w:bCs/>
          <w:color w:val="auto"/>
          <w:sz w:val="28"/>
          <w:szCs w:val="36"/>
          <w:highlight w:val="none"/>
        </w:rPr>
      </w:r>
      <w:r/>
    </w:p>
    <w:p>
      <w:pPr>
        <w:jc w:val="center"/>
        <w:spacing w:line="360" w:lineRule="auto"/>
        <w:rPr>
          <w:rFonts w:hint="eastAsia" w:ascii="宋体" w:hAnsi="宋体" w:cs="宋体"/>
          <w:b/>
          <w:bCs/>
          <w:color w:val="auto"/>
          <w:sz w:val="28"/>
          <w:szCs w:val="36"/>
          <w:highlight w:val="none"/>
        </w:rPr>
        <w:outlineLvl w:val="0"/>
      </w:pPr>
      <w:r>
        <w:rPr>
          <w:rFonts w:hint="eastAsia" w:ascii="宋体" w:hAnsi="宋体" w:cs="宋体"/>
          <w:b/>
          <w:bCs/>
          <w:color w:val="auto"/>
          <w:sz w:val="28"/>
          <w:szCs w:val="36"/>
          <w:highlight w:val="none"/>
        </w:rPr>
      </w:r>
      <w:r/>
    </w:p>
    <w:p>
      <w:pPr>
        <w:jc w:val="center"/>
        <w:spacing w:line="360" w:lineRule="auto"/>
        <w:rPr>
          <w:rFonts w:hint="eastAsia" w:ascii="宋体" w:hAnsi="宋体" w:cs="宋体"/>
          <w:b/>
          <w:bCs/>
          <w:color w:val="auto"/>
          <w:sz w:val="28"/>
          <w:szCs w:val="36"/>
          <w:highlight w:val="none"/>
        </w:rPr>
        <w:outlineLvl w:val="0"/>
      </w:pPr>
      <w:r>
        <w:rPr>
          <w:rFonts w:hint="eastAsia" w:ascii="宋体" w:hAnsi="宋体" w:cs="宋体"/>
          <w:b/>
          <w:bCs/>
          <w:color w:val="auto"/>
          <w:sz w:val="28"/>
          <w:szCs w:val="36"/>
          <w:highlight w:val="none"/>
        </w:rPr>
      </w:r>
      <w:r/>
    </w:p>
    <w:p>
      <w:pPr>
        <w:jc w:val="center"/>
        <w:spacing w:line="360" w:lineRule="auto"/>
        <w:rPr>
          <w:rFonts w:hint="eastAsia" w:ascii="宋体" w:hAnsi="宋体" w:cs="宋体"/>
          <w:b/>
          <w:bCs/>
          <w:color w:val="auto"/>
          <w:sz w:val="28"/>
          <w:szCs w:val="36"/>
          <w:highlight w:val="none"/>
        </w:rPr>
        <w:outlineLvl w:val="0"/>
      </w:pPr>
      <w:r>
        <w:rPr>
          <w:rFonts w:hint="eastAsia" w:ascii="宋体" w:hAnsi="宋体" w:cs="宋体"/>
          <w:b/>
          <w:bCs/>
          <w:color w:val="auto"/>
          <w:sz w:val="28"/>
          <w:szCs w:val="36"/>
          <w:highlight w:val="none"/>
          <w:lang w:val="en-US" w:eastAsia="zh-CN"/>
        </w:rPr>
        <w:t xml:space="preserve">十三、</w:t>
      </w:r>
      <w:r>
        <w:rPr>
          <w:rFonts w:hint="eastAsia" w:ascii="宋体" w:hAnsi="宋体" w:cs="宋体"/>
          <w:b/>
          <w:bCs/>
          <w:color w:val="auto"/>
          <w:sz w:val="28"/>
          <w:szCs w:val="36"/>
          <w:highlight w:val="none"/>
        </w:rPr>
        <w:t xml:space="preserve">商务条款响应及偏离表</w:t>
      </w:r>
      <w:r/>
    </w:p>
    <w:p>
      <w:pPr>
        <w:pStyle w:val="1213"/>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项目名称：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bl>
      <w:tblPr>
        <w:tblStyle w:val="97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2551"/>
        <w:gridCol w:w="1235"/>
        <w:gridCol w:w="1884"/>
      </w:tblGrid>
      <w:tr>
        <w:trPr>
          <w:trHeight w:val="643"/>
        </w:trPr>
        <w:tc>
          <w:tcPr>
            <w:tcW w:w="959" w:type="dxa"/>
            <w:vAlign w:val="center"/>
            <w:textDirection w:val="lrTb"/>
            <w:noWrap w:val="false"/>
          </w:tcPr>
          <w:p>
            <w:pPr>
              <w:jc w:val="cente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 号</w:t>
            </w:r>
            <w:r/>
          </w:p>
        </w:tc>
        <w:tc>
          <w:tcPr>
            <w:tcW w:w="1843" w:type="dxa"/>
            <w:vAlign w:val="center"/>
            <w:textDirection w:val="lrTb"/>
            <w:noWrap w:val="false"/>
          </w:tcPr>
          <w:p>
            <w:pPr>
              <w:jc w:val="cente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p>
        </w:tc>
        <w:tc>
          <w:tcPr>
            <w:tcW w:w="2551" w:type="dxa"/>
            <w:vAlign w:val="center"/>
            <w:textDirection w:val="lrTb"/>
            <w:noWrap w:val="false"/>
          </w:tcPr>
          <w:p>
            <w:pPr>
              <w:jc w:val="cente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采购文件中的要求</w:t>
            </w:r>
            <w:r/>
          </w:p>
        </w:tc>
        <w:tc>
          <w:tcPr>
            <w:tcW w:w="1235" w:type="dxa"/>
            <w:vAlign w:val="center"/>
            <w:textDirection w:val="lrTb"/>
            <w:noWrap w:val="false"/>
          </w:tcPr>
          <w:p>
            <w:pPr>
              <w:jc w:val="cente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是否响应</w:t>
            </w:r>
            <w:r/>
          </w:p>
        </w:tc>
        <w:tc>
          <w:tcPr>
            <w:tcW w:w="1884" w:type="dxa"/>
            <w:vAlign w:val="center"/>
            <w:textDirection w:val="lrTb"/>
            <w:noWrap w:val="false"/>
          </w:tcPr>
          <w:p>
            <w:pPr>
              <w:jc w:val="cente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偏离说明</w:t>
            </w:r>
            <w:r/>
          </w:p>
        </w:tc>
      </w:tr>
      <w:tr>
        <w:trPr>
          <w:trHeight w:val="541"/>
        </w:trPr>
        <w:tc>
          <w:tcPr>
            <w:tcW w:w="959" w:type="dxa"/>
            <w:vAlign w:val="center"/>
            <w:textDirection w:val="lrTb"/>
            <w:noWrap w:val="false"/>
          </w:tcPr>
          <w:p>
            <w:pPr>
              <w:jc w:val="center"/>
              <w:spacing w:before="1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Borders>
              <w:left w:val="single" w:color="auto" w:sz="4" w:space="0"/>
            </w:tcBorders>
            <w:tcW w:w="1843"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Borders>
              <w:left w:val="single" w:color="auto" w:sz="4" w:space="0"/>
            </w:tcBorders>
            <w:tcW w:w="2551"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235"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884"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41"/>
        </w:trPr>
        <w:tc>
          <w:tcPr>
            <w:tcW w:w="959" w:type="dxa"/>
            <w:vAlign w:val="center"/>
            <w:textDirection w:val="lrTb"/>
            <w:noWrap w:val="false"/>
          </w:tcPr>
          <w:p>
            <w:pPr>
              <w:jc w:val="center"/>
              <w:spacing w:before="1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Borders>
              <w:left w:val="single" w:color="auto" w:sz="4" w:space="0"/>
            </w:tcBorders>
            <w:tcW w:w="1843"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磋商有效期</w:t>
            </w:r>
            <w:r/>
          </w:p>
        </w:tc>
        <w:tc>
          <w:tcPr>
            <w:tcBorders>
              <w:left w:val="single" w:color="auto" w:sz="4" w:space="0"/>
            </w:tcBorders>
            <w:tcW w:w="2551"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235"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884"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41"/>
        </w:trPr>
        <w:tc>
          <w:tcPr>
            <w:tcW w:w="959" w:type="dxa"/>
            <w:vAlign w:val="center"/>
            <w:textDirection w:val="lrTb"/>
            <w:noWrap w:val="false"/>
          </w:tcPr>
          <w:p>
            <w:pPr>
              <w:jc w:val="center"/>
              <w:spacing w:before="1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Borders>
              <w:left w:val="single" w:color="auto" w:sz="4" w:space="0"/>
            </w:tcBorders>
            <w:tcW w:w="1843"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付款方式</w:t>
            </w:r>
            <w:r/>
          </w:p>
        </w:tc>
        <w:tc>
          <w:tcPr>
            <w:tcBorders>
              <w:left w:val="single" w:color="auto" w:sz="4" w:space="0"/>
            </w:tcBorders>
            <w:tcW w:w="2551"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235"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884"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41"/>
        </w:trPr>
        <w:tc>
          <w:tcPr>
            <w:tcW w:w="959" w:type="dxa"/>
            <w:vAlign w:val="center"/>
            <w:textDirection w:val="lrTb"/>
            <w:noWrap w:val="false"/>
          </w:tcPr>
          <w:p>
            <w:pPr>
              <w:jc w:val="center"/>
              <w:spacing w:before="1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Borders>
              <w:left w:val="single" w:color="auto" w:sz="4" w:space="0"/>
            </w:tcBorders>
            <w:tcW w:w="1843"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Borders>
              <w:left w:val="single" w:color="auto" w:sz="4" w:space="0"/>
            </w:tcBorders>
            <w:tcW w:w="2551"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235"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884"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01"/>
        </w:trPr>
        <w:tc>
          <w:tcPr>
            <w:tcW w:w="959" w:type="dxa"/>
            <w:vAlign w:val="center"/>
            <w:textDirection w:val="lrTb"/>
            <w:noWrap w:val="false"/>
          </w:tcPr>
          <w:p>
            <w:pPr>
              <w:jc w:val="center"/>
              <w:spacing w:before="1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Borders>
              <w:left w:val="single" w:color="auto" w:sz="4" w:space="0"/>
            </w:tcBorders>
            <w:tcW w:w="1843"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投标货币</w:t>
            </w:r>
            <w:r/>
          </w:p>
        </w:tc>
        <w:tc>
          <w:tcPr>
            <w:tcBorders>
              <w:left w:val="single" w:color="auto" w:sz="4" w:space="0"/>
            </w:tcBorders>
            <w:tcW w:w="2551"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235"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884"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61"/>
        </w:trPr>
        <w:tc>
          <w:tcPr>
            <w:tcW w:w="959" w:type="dxa"/>
            <w:vAlign w:val="center"/>
            <w:textDirection w:val="lrTb"/>
            <w:noWrap w:val="false"/>
          </w:tcPr>
          <w:p>
            <w:pPr>
              <w:jc w:val="center"/>
              <w:spacing w:before="1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left w:val="single" w:color="auto" w:sz="4" w:space="0"/>
            </w:tcBorders>
            <w:tcW w:w="1843"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Borders>
              <w:left w:val="single" w:color="auto" w:sz="4" w:space="0"/>
            </w:tcBorders>
            <w:tcW w:w="2551" w:type="dxa"/>
            <w:vAlign w:val="center"/>
            <w:textDirection w:val="lrTb"/>
            <w:noWrap w:val="false"/>
          </w:tcPr>
          <w:p>
            <w:pPr>
              <w:ind w:firstLine="210"/>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按磋商文件要求</w:t>
            </w:r>
            <w:r/>
          </w:p>
        </w:tc>
        <w:tc>
          <w:tcPr>
            <w:tcBorders>
              <w:left w:val="single" w:color="auto" w:sz="4" w:space="0"/>
            </w:tcBorders>
            <w:tcW w:w="1235"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884" w:type="dxa"/>
            <w:vAlign w:val="center"/>
            <w:textDirection w:val="lrTb"/>
            <w:noWrap w:val="false"/>
          </w:tcPr>
          <w:p>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24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响应供应商须在偏离表中如实填写响应情况，如有要求提供材料的，须按要求提供相应材料。偏离表未填写、负偏离、未提供所要求的材料的，将被视为无效响应。</w:t>
      </w:r>
      <w:r/>
    </w:p>
    <w:p>
      <w:pPr>
        <w:spacing w:line="48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该表可扩展，并逐页签字或盖章；</w:t>
      </w:r>
      <w:r/>
    </w:p>
    <w:p>
      <w:pPr>
        <w:ind w:firstLine="240"/>
        <w:spacing w:line="360" w:lineRule="auto"/>
        <w:tabs>
          <w:tab w:val="left" w:pos="63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可附相关支撑材料。（格式自定）</w:t>
      </w:r>
      <w:r/>
    </w:p>
    <w:p>
      <w:pPr>
        <w:ind w:firstLine="42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113"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供应商（加盖CA电子公章）：</w:t>
      </w:r>
      <w:r/>
    </w:p>
    <w:p>
      <w:pPr>
        <w:spacing w:line="113"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法定代表人或授权代表（签字或盖章）：</w:t>
      </w:r>
      <w:r/>
    </w:p>
    <w:p>
      <w:pPr>
        <w:spacing w:line="113"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 期：</w:t>
      </w:r>
      <w:r/>
    </w:p>
    <w:p>
      <w:pPr>
        <w:pStyle w:val="1037"/>
        <w:rPr>
          <w:rFonts w:hint="eastAsia" w:ascii="宋体" w:hAnsi="宋体" w:eastAsia="宋体" w:cs="宋体"/>
          <w:b/>
          <w:bCs/>
          <w:color w:val="auto"/>
          <w:sz w:val="24"/>
          <w:szCs w:val="24"/>
        </w:rPr>
        <w:sectPr>
          <w:footerReference w:type="default" r:id="rId11"/>
          <w:footnotePr/>
          <w:endnotePr/>
          <w:type w:val="nextPage"/>
          <w:pgSz w:w="11906" w:h="16838" w:orient="portrait"/>
          <w:pgMar w:top="1440" w:right="1800" w:bottom="1440" w:left="1800" w:header="851" w:footer="762" w:gutter="0"/>
          <w:cols w:num="1" w:sep="0" w:space="1701" w:equalWidth="1"/>
          <w:docGrid w:linePitch="360"/>
        </w:sectPr>
      </w:pPr>
      <w:r>
        <w:rPr>
          <w:rFonts w:hint="eastAsia" w:ascii="宋体" w:hAnsi="宋体" w:eastAsia="宋体" w:cs="宋体"/>
          <w:b/>
          <w:bCs/>
          <w:color w:val="auto"/>
          <w:sz w:val="24"/>
          <w:szCs w:val="24"/>
        </w:rPr>
      </w:r>
      <w:r/>
    </w:p>
    <w:p>
      <w:pPr>
        <w:jc w:val="both"/>
        <w:pageBreakBefore w:val="0"/>
        <w:spacing w:line="360" w:lineRule="auto"/>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十</w:t>
      </w:r>
      <w:r>
        <w:rPr>
          <w:rFonts w:hint="eastAsia" w:ascii="宋体" w:hAnsi="宋体" w:cs="宋体"/>
          <w:b/>
          <w:bCs/>
          <w:color w:val="auto"/>
          <w:sz w:val="30"/>
          <w:szCs w:val="30"/>
          <w:lang w:val="en-US" w:eastAsia="zh-CN"/>
        </w:rPr>
        <w:t xml:space="preserve">四</w:t>
      </w:r>
      <w:r>
        <w:rPr>
          <w:rFonts w:hint="eastAsia" w:ascii="宋体" w:hAnsi="宋体" w:eastAsia="宋体" w:cs="宋体"/>
          <w:b/>
          <w:bCs/>
          <w:color w:val="auto"/>
          <w:sz w:val="30"/>
          <w:szCs w:val="30"/>
        </w:rPr>
        <w:t xml:space="preserve">、</w:t>
      </w:r>
      <w:bookmarkEnd w:id="715"/>
      <w:r/>
      <w:bookmarkEnd w:id="716"/>
      <w:r/>
      <w:bookmarkEnd w:id="717"/>
      <w:r>
        <w:rPr>
          <w:rFonts w:hint="eastAsia" w:ascii="宋体" w:hAnsi="宋体" w:eastAsia="宋体" w:cs="宋体"/>
          <w:b/>
          <w:bCs/>
          <w:color w:val="auto"/>
          <w:sz w:val="30"/>
          <w:szCs w:val="30"/>
        </w:rPr>
        <w:t xml:space="preserve">技术方案</w:t>
      </w:r>
      <w:bookmarkEnd w:id="718"/>
      <w:r/>
      <w:bookmarkEnd w:id="694"/>
      <w:r/>
      <w:bookmarkEnd w:id="712"/>
      <w:r/>
      <w:bookmarkEnd w:id="713"/>
      <w:r/>
      <w:bookmarkEnd w:id="714"/>
      <w:r/>
      <w:r/>
    </w:p>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pageBreakBefore w:val="0"/>
        <w:spacing w:line="360" w:lineRule="auto"/>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十</w:t>
      </w:r>
      <w:r>
        <w:rPr>
          <w:rFonts w:hint="eastAsia" w:ascii="宋体" w:hAnsi="宋体" w:cs="宋体"/>
          <w:b/>
          <w:bCs/>
          <w:color w:val="auto"/>
          <w:sz w:val="30"/>
          <w:szCs w:val="30"/>
          <w:lang w:val="en-US" w:eastAsia="zh-CN"/>
        </w:rPr>
        <w:t xml:space="preserve">五</w:t>
      </w:r>
      <w:r>
        <w:rPr>
          <w:rFonts w:hint="eastAsia" w:ascii="宋体" w:hAnsi="宋体" w:eastAsia="宋体" w:cs="宋体"/>
          <w:b/>
          <w:bCs/>
          <w:color w:val="auto"/>
          <w:sz w:val="30"/>
          <w:szCs w:val="30"/>
        </w:rPr>
        <w:t xml:space="preserve">、其他材料</w:t>
      </w:r>
      <w:r/>
    </w:p>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（磋商文件中要求提供的及供应商认为需要提供的其他材料）</w:t>
      </w:r>
      <w:r/>
    </w:p>
    <w:p>
      <w:pPr>
        <w:jc w:val="both"/>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sectPr>
      <w:footerReference w:type="default" r:id="rId12"/>
      <w:footnotePr/>
      <w:endnotePr/>
      <w:type w:val="nextPage"/>
      <w:pgSz w:w="11906" w:h="16838" w:orient="portrait"/>
      <w:pgMar w:top="1440" w:right="1800" w:bottom="1440" w:left="1800" w:header="851" w:footer="76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ËÎÌå">
    <w:panose1 w:val="020B0503020202020204"/>
  </w:font>
  <w:font w:name="Symbol">
    <w:panose1 w:val="05050102010706020507"/>
  </w:font>
  <w:font w:name="Wingdings">
    <w:panose1 w:val="05000000000000000000"/>
  </w:font>
  <w:font w:name="TimesNewRomanPSMT">
    <w:panose1 w:val="02020603050405020304"/>
  </w:font>
  <w:font w:name="方正黑体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Calisto MT">
    <w:panose1 w:val="020406030505050303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6200" cy="284480"/>
              <wp:effectExtent l="0" t="0" r="0" b="0"/>
              <wp:wrapNone/>
              <wp:docPr id="2" name="文本框 19"/>
              <wp:cNvGraphicFramePr/>
              <a:graphic xmlns:a="http://schemas.openxmlformats.org/drawingml/2006/main">
                <a:graphicData uri="http://schemas.microsoft.com/office/word/2010/wordprocessingShape">
                  <wps:wsp>
                    <wps:cNvPr id="0" name=""/>
                    <wps:cNvSpPr/>
                    <wps:spPr bwMode="auto">
                      <a:xfrm>
                        <a:off x="0" y="0"/>
                        <a:ext cx="76200" cy="284773"/>
                      </a:xfrm>
                      <a:prstGeom prst="rect">
                        <a:avLst/>
                      </a:prstGeom>
                      <a:noFill/>
                      <a:ln cap="flat" cmpd="sng">
                        <a:noFill/>
                        <a:prstDash val="solid"/>
                        <a:miter/>
                      </a:ln>
                    </wps:spPr>
                    <wps:txbx>
                      <w:txbxContent>
                        <w:p>
                          <w:pPr>
                            <w:pStyle w:val="993"/>
                            <w:jc w:val="center"/>
                          </w:pPr>
                          <w:r/>
                          <w:r/>
                        </w:p>
                        <w:p>
                          <w:r/>
                          <w:r/>
                        </w:p>
                      </w:txbxContent>
                    </wps:txbx>
                    <wps:bodyPr vert="horz" wrap="none" lIns="0" tIns="0" rIns="0" bIns="0" anchor="t" anchorCtr="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6.0pt;height:22.4pt;mso-wrap-distance-left:9.0pt;mso-wrap-distance-top:0.0pt;mso-wrap-distance-right:9.0pt;mso-wrap-distance-bottom:0.0pt;v-text-anchor:top;visibility:visible;" filled="f" stroked="f">
              <v:stroke dashstyle="solid"/>
              <v:textbox inset="0,0,0,0">
                <w:txbxContent>
                  <w:p>
                    <w:pPr>
                      <w:pStyle w:val="993"/>
                      <w:jc w:val="center"/>
                    </w:pPr>
                    <w:r/>
                    <w:r/>
                  </w:p>
                  <w:p>
                    <w:r/>
                    <w:r/>
                  </w:p>
                </w:txbxContent>
              </v:textbox>
            </v:shape>
          </w:pict>
        </mc:Fallback>
      </mc:AlternateContent>
    </w:r>
    <w:r/>
  </w:p>
  <w:p>
    <w:pPr>
      <w:pStyle w:val="99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p>
    <w:pPr>
      <w:pStyle w:val="99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7"/>
      <w:isLgl w:val="false"/>
      <w:suff w:val="nothing"/>
      <w:lvlText w:val=""/>
      <w:lvlJc w:val="left"/>
      <w:pPr>
        <w:ind w:left="0" w:firstLine="0"/>
      </w:pPr>
      <w:rPr>
        <w:rFonts w:hint="eastAsia"/>
      </w:rPr>
    </w:lvl>
    <w:lvl w:ilvl="6">
      <w:start w:val="1"/>
      <w:numFmt w:val="decimal"/>
      <w:pStyle w:val="968"/>
      <w:isLgl w:val="false"/>
      <w:suff w:val="nothing"/>
      <w:lvlText w:val=""/>
      <w:lvlJc w:val="left"/>
      <w:pPr>
        <w:ind w:left="0" w:firstLine="0"/>
      </w:pPr>
      <w:rPr>
        <w:rFonts w:hint="eastAsia"/>
      </w:rPr>
    </w:lvl>
    <w:lvl w:ilvl="7">
      <w:start w:val="1"/>
      <w:numFmt w:val="decimal"/>
      <w:pStyle w:val="969"/>
      <w:isLgl w:val="false"/>
      <w:suff w:val="nothing"/>
      <w:lvlText w:val=""/>
      <w:lvlJc w:val="left"/>
      <w:pPr>
        <w:ind w:left="0" w:firstLine="0"/>
      </w:pPr>
      <w:rPr>
        <w:rFonts w:hint="eastAsia"/>
      </w:rPr>
    </w:lvl>
    <w:lvl w:ilvl="8">
      <w:start w:val="1"/>
      <w:numFmt w:val="decimal"/>
      <w:pStyle w:val="970"/>
      <w:isLgl w:val="false"/>
      <w:suff w:val="nothing"/>
      <w:lvlText w:val=""/>
      <w:lvlJc w:val="left"/>
      <w:pPr>
        <w:ind w:left="0" w:firstLine="0"/>
      </w:pPr>
      <w:rPr>
        <w:rFonts w:hint="eastAsia"/>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2"/>
  </w:num>
  <w:num w:numId="3">
    <w:abstractNumId w:val="9"/>
  </w:num>
  <w:num w:numId="4">
    <w:abstractNumId w:val="6"/>
  </w:num>
  <w:num w:numId="5">
    <w:abstractNumId w:val="0"/>
  </w:num>
  <w:num w:numId="6">
    <w:abstractNumId w:val="1"/>
  </w:num>
  <w:num w:numId="7">
    <w:abstractNumId w:val="7"/>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5">
    <w:name w:val="Table Grid"/>
    <w:basedOn w:val="97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1" w:default="1">
    <w:name w:val="Normal"/>
    <w:uiPriority w:val="0"/>
    <w:qFormat/>
    <w:pPr>
      <w:jc w:val="both"/>
      <w:widowControl w:val="off"/>
    </w:pPr>
    <w:rPr>
      <w:rFonts w:ascii="Times New Roman" w:hAnsi="Times New Roman" w:eastAsia="宋体" w:cs="Times New Roman"/>
      <w:sz w:val="21"/>
      <w:szCs w:val="20"/>
      <w:lang w:val="en-US" w:eastAsia="zh-CN" w:bidi="ar-SA"/>
    </w:rPr>
  </w:style>
  <w:style w:type="paragraph" w:styleId="962">
    <w:name w:val="Heading 1"/>
    <w:basedOn w:val="961"/>
    <w:next w:val="961"/>
    <w:link w:val="1026"/>
    <w:uiPriority w:val="0"/>
    <w:qFormat/>
    <w:pPr>
      <w:jc w:val="center"/>
      <w:keepNext/>
      <w:outlineLvl w:val="0"/>
    </w:pPr>
    <w:rPr>
      <w:rFonts w:ascii="楷体_GB2312" w:eastAsia="楷体_GB2312"/>
      <w:sz w:val="28"/>
      <w:szCs w:val="28"/>
    </w:rPr>
  </w:style>
  <w:style w:type="paragraph" w:styleId="963">
    <w:name w:val="Heading 2"/>
    <w:basedOn w:val="961"/>
    <w:next w:val="973"/>
    <w:link w:val="1027"/>
    <w:uiPriority w:val="0"/>
    <w:qFormat/>
    <w:pPr>
      <w:jc w:val="center"/>
      <w:keepLines/>
      <w:keepNext/>
      <w:spacing w:before="260" w:after="260" w:line="415" w:lineRule="auto"/>
      <w:outlineLvl w:val="1"/>
    </w:pPr>
    <w:rPr>
      <w:rFonts w:ascii="Arial" w:hAnsi="Arial" w:eastAsia="幼圆" w:cs="Arial"/>
      <w:b/>
      <w:bCs/>
      <w:sz w:val="44"/>
      <w:szCs w:val="44"/>
    </w:rPr>
  </w:style>
  <w:style w:type="paragraph" w:styleId="964">
    <w:name w:val="Heading 3"/>
    <w:basedOn w:val="961"/>
    <w:next w:val="961"/>
    <w:link w:val="1028"/>
    <w:uiPriority w:val="0"/>
    <w:qFormat/>
    <w:pPr>
      <w:keepLines/>
      <w:keepNext/>
      <w:spacing w:before="260" w:after="260" w:line="415" w:lineRule="auto"/>
      <w:outlineLvl w:val="2"/>
    </w:pPr>
    <w:rPr>
      <w:b/>
      <w:bCs/>
      <w:sz w:val="32"/>
      <w:szCs w:val="32"/>
    </w:rPr>
  </w:style>
  <w:style w:type="paragraph" w:styleId="965">
    <w:name w:val="Heading 4"/>
    <w:basedOn w:val="961"/>
    <w:next w:val="961"/>
    <w:link w:val="1215"/>
    <w:uiPriority w:val="0"/>
    <w:qFormat/>
    <w:pPr>
      <w:keepLines/>
      <w:keepNext/>
      <w:spacing w:before="280" w:after="290" w:line="377" w:lineRule="auto"/>
      <w:outlineLvl w:val="3"/>
    </w:pPr>
    <w:rPr>
      <w:rFonts w:ascii="Arial" w:hAnsi="Arial" w:eastAsia="黑体" w:cs="Arial"/>
      <w:b/>
      <w:bCs/>
      <w:sz w:val="28"/>
      <w:szCs w:val="28"/>
    </w:rPr>
  </w:style>
  <w:style w:type="paragraph" w:styleId="966">
    <w:name w:val="Heading 5"/>
    <w:basedOn w:val="961"/>
    <w:next w:val="973"/>
    <w:link w:val="1030"/>
    <w:uiPriority w:val="0"/>
    <w:qFormat/>
    <w:pPr>
      <w:keepNext/>
      <w:outlineLvl w:val="4"/>
    </w:pPr>
    <w:rPr>
      <w:rFonts w:ascii="宋体"/>
      <w:color w:val="000000"/>
      <w:sz w:val="28"/>
      <w:szCs w:val="28"/>
    </w:rPr>
  </w:style>
  <w:style w:type="paragraph" w:styleId="967">
    <w:name w:val="Heading 6"/>
    <w:basedOn w:val="961"/>
    <w:next w:val="961"/>
    <w:link w:val="1031"/>
    <w:uiPriority w:val="0"/>
    <w:qFormat/>
    <w:pPr>
      <w:numPr>
        <w:ilvl w:val="5"/>
        <w:numId w:val="1"/>
      </w:numPr>
      <w:keepLines/>
      <w:keepNext/>
      <w:spacing w:before="240" w:after="64" w:line="319" w:lineRule="auto"/>
      <w:outlineLvl w:val="5"/>
    </w:pPr>
    <w:rPr>
      <w:rFonts w:ascii="Arial" w:hAnsi="Arial" w:eastAsia="黑体"/>
      <w:b/>
      <w:bCs/>
      <w:sz w:val="24"/>
      <w:szCs w:val="24"/>
    </w:rPr>
  </w:style>
  <w:style w:type="paragraph" w:styleId="968">
    <w:name w:val="Heading 7"/>
    <w:basedOn w:val="961"/>
    <w:next w:val="961"/>
    <w:link w:val="1032"/>
    <w:uiPriority w:val="0"/>
    <w:qFormat/>
    <w:pPr>
      <w:numPr>
        <w:ilvl w:val="6"/>
        <w:numId w:val="1"/>
      </w:numPr>
      <w:keepLines/>
      <w:keepNext/>
      <w:spacing w:before="240" w:after="64" w:line="319" w:lineRule="auto"/>
      <w:outlineLvl w:val="6"/>
    </w:pPr>
    <w:rPr>
      <w:b/>
      <w:bCs/>
      <w:sz w:val="24"/>
      <w:szCs w:val="24"/>
    </w:rPr>
  </w:style>
  <w:style w:type="paragraph" w:styleId="969">
    <w:name w:val="Heading 8"/>
    <w:basedOn w:val="961"/>
    <w:next w:val="961"/>
    <w:link w:val="1033"/>
    <w:uiPriority w:val="0"/>
    <w:qFormat/>
    <w:pPr>
      <w:numPr>
        <w:ilvl w:val="7"/>
        <w:numId w:val="1"/>
      </w:numPr>
      <w:keepLines/>
      <w:keepNext/>
      <w:spacing w:before="240" w:after="64" w:line="319" w:lineRule="auto"/>
      <w:outlineLvl w:val="7"/>
    </w:pPr>
    <w:rPr>
      <w:rFonts w:ascii="Arial" w:hAnsi="Arial" w:eastAsia="黑体"/>
      <w:sz w:val="24"/>
      <w:szCs w:val="24"/>
    </w:rPr>
  </w:style>
  <w:style w:type="paragraph" w:styleId="970">
    <w:name w:val="Heading 9"/>
    <w:basedOn w:val="961"/>
    <w:next w:val="961"/>
    <w:link w:val="1034"/>
    <w:uiPriority w:val="0"/>
    <w:qFormat/>
    <w:pPr>
      <w:numPr>
        <w:ilvl w:val="8"/>
        <w:numId w:val="1"/>
      </w:numPr>
      <w:keepLines/>
      <w:keepNext/>
      <w:spacing w:before="240" w:after="64" w:line="319" w:lineRule="auto"/>
      <w:outlineLvl w:val="8"/>
    </w:pPr>
    <w:rPr>
      <w:rFonts w:ascii="Arial" w:hAnsi="Arial" w:eastAsia="黑体"/>
      <w:szCs w:val="21"/>
    </w:rPr>
  </w:style>
  <w:style w:type="character" w:styleId="971" w:default="1">
    <w:name w:val="Default Paragraph Font"/>
    <w:uiPriority w:val="0"/>
    <w:qFormat/>
  </w:style>
  <w:style w:type="table" w:styleId="972" w:default="1">
    <w:name w:val="Normal Table"/>
    <w:uiPriority w:val="0"/>
    <w:semiHidden/>
    <w:qFormat/>
    <w:tblPr>
      <w:tblCellMar>
        <w:left w:w="108" w:type="dxa"/>
        <w:top w:w="0" w:type="dxa"/>
        <w:right w:w="108" w:type="dxa"/>
        <w:bottom w:w="0" w:type="dxa"/>
      </w:tblCellMar>
    </w:tblPr>
  </w:style>
  <w:style w:type="paragraph" w:styleId="973">
    <w:name w:val="Normal Indent"/>
    <w:basedOn w:val="961"/>
    <w:next w:val="961"/>
    <w:uiPriority w:val="0"/>
    <w:qFormat/>
    <w:pPr>
      <w:ind w:firstLine="420"/>
    </w:pPr>
    <w:rPr>
      <w:szCs w:val="21"/>
    </w:rPr>
  </w:style>
  <w:style w:type="paragraph" w:styleId="974">
    <w:name w:val="List 3"/>
    <w:basedOn w:val="961"/>
    <w:uiPriority w:val="0"/>
    <w:qFormat/>
    <w:pPr>
      <w:ind w:left="100" w:hanging="200"/>
    </w:pPr>
    <w:rPr>
      <w:szCs w:val="21"/>
    </w:rPr>
  </w:style>
  <w:style w:type="paragraph" w:styleId="975">
    <w:name w:val="toc 7"/>
    <w:basedOn w:val="961"/>
    <w:next w:val="961"/>
    <w:uiPriority w:val="0"/>
    <w:qFormat/>
    <w:pPr>
      <w:ind w:left="1701"/>
      <w:spacing w:after="57"/>
    </w:pPr>
  </w:style>
  <w:style w:type="paragraph" w:styleId="976">
    <w:name w:val="Caption"/>
    <w:basedOn w:val="961"/>
    <w:next w:val="961"/>
    <w:uiPriority w:val="0"/>
    <w:qFormat/>
    <w:pPr>
      <w:spacing w:line="276" w:lineRule="auto"/>
    </w:pPr>
    <w:rPr>
      <w:b/>
      <w:bCs/>
      <w:color w:val="4f81bd"/>
      <w:sz w:val="18"/>
      <w:szCs w:val="18"/>
    </w:rPr>
  </w:style>
  <w:style w:type="paragraph" w:styleId="977">
    <w:name w:val="Document Map"/>
    <w:basedOn w:val="961"/>
    <w:uiPriority w:val="0"/>
    <w:qFormat/>
    <w:pPr>
      <w:shd w:val="clear" w:color="auto" w:fill="000080"/>
    </w:pPr>
    <w:rPr>
      <w:szCs w:val="21"/>
    </w:rPr>
  </w:style>
  <w:style w:type="paragraph" w:styleId="978">
    <w:name w:val="toa heading"/>
    <w:basedOn w:val="961"/>
    <w:next w:val="961"/>
    <w:uiPriority w:val="0"/>
    <w:qFormat/>
    <w:pPr>
      <w:spacing w:before="120"/>
    </w:pPr>
    <w:rPr>
      <w:rFonts w:ascii="等线 Light" w:hAnsi="等线 Light"/>
      <w:sz w:val="24"/>
    </w:rPr>
  </w:style>
  <w:style w:type="paragraph" w:styleId="979">
    <w:name w:val="annotation text"/>
    <w:basedOn w:val="961"/>
    <w:uiPriority w:val="0"/>
    <w:qFormat/>
    <w:pPr>
      <w:jc w:val="left"/>
    </w:pPr>
  </w:style>
  <w:style w:type="paragraph" w:styleId="980">
    <w:name w:val="Body Text 3"/>
    <w:basedOn w:val="961"/>
    <w:uiPriority w:val="0"/>
    <w:qFormat/>
    <w:rPr>
      <w:rFonts w:ascii="仿宋_GB2312" w:hAnsi="Arial" w:eastAsia="仿宋_GB2312"/>
      <w:sz w:val="32"/>
      <w:szCs w:val="32"/>
    </w:rPr>
  </w:style>
  <w:style w:type="paragraph" w:styleId="981">
    <w:name w:val="Body Text"/>
    <w:basedOn w:val="961"/>
    <w:uiPriority w:val="0"/>
    <w:qFormat/>
    <w:rPr>
      <w:rFonts w:ascii="楷体_GB2312" w:hAnsi="Arial" w:eastAsia="楷体_GB2312"/>
      <w:sz w:val="28"/>
      <w:szCs w:val="28"/>
    </w:rPr>
  </w:style>
  <w:style w:type="paragraph" w:styleId="982">
    <w:name w:val="Body Text Indent"/>
    <w:basedOn w:val="961"/>
    <w:uiPriority w:val="0"/>
    <w:qFormat/>
    <w:pPr>
      <w:ind w:left="420"/>
      <w:spacing w:after="120"/>
    </w:pPr>
    <w:rPr>
      <w:szCs w:val="21"/>
    </w:rPr>
  </w:style>
  <w:style w:type="paragraph" w:styleId="983">
    <w:name w:val="List 2"/>
    <w:basedOn w:val="961"/>
    <w:uiPriority w:val="0"/>
    <w:qFormat/>
    <w:pPr>
      <w:ind w:left="100" w:hanging="200"/>
    </w:pPr>
    <w:rPr>
      <w:szCs w:val="21"/>
    </w:rPr>
  </w:style>
  <w:style w:type="paragraph" w:styleId="984">
    <w:name w:val="Block Text"/>
    <w:basedOn w:val="961"/>
    <w:uiPriority w:val="0"/>
    <w:qFormat/>
    <w:rPr>
      <w:rFonts w:ascii="Calibri" w:hAnsi="Calibri" w:eastAsia="微软雅黑" w:cs="黑体"/>
      <w:szCs w:val="24"/>
    </w:rPr>
  </w:style>
  <w:style w:type="paragraph" w:styleId="985">
    <w:name w:val="toc 5"/>
    <w:basedOn w:val="961"/>
    <w:next w:val="961"/>
    <w:uiPriority w:val="0"/>
    <w:qFormat/>
    <w:pPr>
      <w:ind w:left="1134"/>
      <w:spacing w:after="57"/>
    </w:pPr>
  </w:style>
  <w:style w:type="paragraph" w:styleId="986">
    <w:name w:val="toc 3"/>
    <w:basedOn w:val="961"/>
    <w:next w:val="961"/>
    <w:uiPriority w:val="0"/>
    <w:qFormat/>
    <w:pPr>
      <w:ind w:left="420"/>
      <w:jc w:val="left"/>
    </w:pPr>
    <w:rPr>
      <w:rFonts w:ascii="Calibri" w:hAnsi="Calibri"/>
      <w:i/>
      <w:iCs/>
      <w:sz w:val="20"/>
    </w:rPr>
  </w:style>
  <w:style w:type="paragraph" w:styleId="987">
    <w:name w:val="Plain Text"/>
    <w:basedOn w:val="961"/>
    <w:next w:val="973"/>
    <w:uiPriority w:val="0"/>
    <w:qFormat/>
    <w:rPr>
      <w:rFonts w:ascii="宋体" w:hAnsi="Courier New" w:cs="Courier New"/>
      <w:sz w:val="20"/>
      <w:szCs w:val="21"/>
    </w:rPr>
  </w:style>
  <w:style w:type="paragraph" w:styleId="988">
    <w:name w:val="toc 8"/>
    <w:basedOn w:val="961"/>
    <w:next w:val="961"/>
    <w:uiPriority w:val="0"/>
    <w:qFormat/>
    <w:pPr>
      <w:ind w:left="1984"/>
      <w:spacing w:after="57"/>
    </w:pPr>
  </w:style>
  <w:style w:type="paragraph" w:styleId="989">
    <w:name w:val="Date"/>
    <w:basedOn w:val="961"/>
    <w:next w:val="961"/>
    <w:uiPriority w:val="0"/>
    <w:qFormat/>
    <w:rPr>
      <w:sz w:val="24"/>
      <w:szCs w:val="24"/>
    </w:rPr>
  </w:style>
  <w:style w:type="paragraph" w:styleId="990">
    <w:name w:val="Body Text Indent 2"/>
    <w:basedOn w:val="961"/>
    <w:uiPriority w:val="0"/>
    <w:qFormat/>
    <w:pPr>
      <w:ind w:left="630" w:firstLine="645"/>
    </w:pPr>
    <w:rPr>
      <w:rFonts w:ascii="Arial" w:hAnsi="Arial" w:eastAsia="仿宋_GB2312" w:cs="Arial"/>
      <w:sz w:val="32"/>
      <w:szCs w:val="32"/>
    </w:rPr>
  </w:style>
  <w:style w:type="paragraph" w:styleId="991">
    <w:name w:val="endnote text"/>
    <w:basedOn w:val="961"/>
    <w:uiPriority w:val="0"/>
    <w:qFormat/>
    <w:rPr>
      <w:sz w:val="20"/>
    </w:rPr>
  </w:style>
  <w:style w:type="paragraph" w:styleId="992">
    <w:name w:val="Balloon Text"/>
    <w:basedOn w:val="961"/>
    <w:uiPriority w:val="0"/>
    <w:qFormat/>
    <w:rPr>
      <w:sz w:val="18"/>
      <w:szCs w:val="18"/>
    </w:rPr>
  </w:style>
  <w:style w:type="paragraph" w:styleId="993">
    <w:name w:val="Footer"/>
    <w:basedOn w:val="961"/>
    <w:uiPriority w:val="0"/>
    <w:qFormat/>
    <w:pPr>
      <w:jc w:val="left"/>
      <w:tabs>
        <w:tab w:val="center" w:pos="4153" w:leader="none"/>
        <w:tab w:val="right" w:pos="8306" w:leader="none"/>
      </w:tabs>
    </w:pPr>
    <w:rPr>
      <w:sz w:val="18"/>
    </w:rPr>
  </w:style>
  <w:style w:type="paragraph" w:styleId="994">
    <w:name w:val="envelope return"/>
    <w:basedOn w:val="961"/>
    <w:uiPriority w:val="0"/>
    <w:qFormat/>
    <w:rPr>
      <w:rFonts w:ascii="Arial" w:hAnsi="Arial"/>
    </w:rPr>
  </w:style>
  <w:style w:type="paragraph" w:styleId="995">
    <w:name w:val="Header"/>
    <w:basedOn w:val="96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6">
    <w:name w:val="toc 1"/>
    <w:basedOn w:val="961"/>
    <w:next w:val="961"/>
    <w:uiPriority w:val="0"/>
    <w:qFormat/>
    <w:pPr>
      <w:jc w:val="left"/>
      <w:spacing w:before="120" w:after="120"/>
    </w:pPr>
    <w:rPr>
      <w:rFonts w:ascii="Calibri" w:hAnsi="Calibri"/>
      <w:b/>
      <w:bCs/>
      <w:caps/>
      <w:sz w:val="20"/>
    </w:rPr>
  </w:style>
  <w:style w:type="paragraph" w:styleId="997">
    <w:name w:val="toc 4"/>
    <w:basedOn w:val="961"/>
    <w:next w:val="961"/>
    <w:uiPriority w:val="0"/>
    <w:qFormat/>
    <w:pPr>
      <w:ind w:left="850"/>
      <w:spacing w:after="57"/>
    </w:pPr>
  </w:style>
  <w:style w:type="paragraph" w:styleId="998">
    <w:name w:val="Subtitle"/>
    <w:basedOn w:val="961"/>
    <w:next w:val="961"/>
    <w:uiPriority w:val="0"/>
    <w:qFormat/>
    <w:pPr>
      <w:spacing w:before="200" w:after="200"/>
    </w:pPr>
    <w:rPr>
      <w:sz w:val="24"/>
      <w:szCs w:val="24"/>
    </w:rPr>
  </w:style>
  <w:style w:type="paragraph" w:styleId="999">
    <w:name w:val="List"/>
    <w:basedOn w:val="961"/>
    <w:uiPriority w:val="0"/>
    <w:qFormat/>
    <w:pPr>
      <w:ind w:left="200" w:hanging="200"/>
    </w:pPr>
    <w:rPr>
      <w:szCs w:val="21"/>
    </w:rPr>
  </w:style>
  <w:style w:type="paragraph" w:styleId="1000">
    <w:name w:val="footnote text"/>
    <w:basedOn w:val="961"/>
    <w:uiPriority w:val="0"/>
    <w:qFormat/>
    <w:pPr>
      <w:spacing w:after="40"/>
    </w:pPr>
    <w:rPr>
      <w:sz w:val="18"/>
    </w:rPr>
  </w:style>
  <w:style w:type="paragraph" w:styleId="1001">
    <w:name w:val="toc 6"/>
    <w:basedOn w:val="961"/>
    <w:next w:val="961"/>
    <w:uiPriority w:val="0"/>
    <w:qFormat/>
    <w:pPr>
      <w:ind w:left="1417"/>
      <w:spacing w:after="57"/>
    </w:pPr>
  </w:style>
  <w:style w:type="paragraph" w:styleId="1002">
    <w:name w:val="Body Text Indent 3"/>
    <w:basedOn w:val="961"/>
    <w:uiPriority w:val="0"/>
    <w:qFormat/>
    <w:pPr>
      <w:ind w:left="645" w:firstLine="645"/>
    </w:pPr>
    <w:rPr>
      <w:rFonts w:ascii="Arial" w:hAnsi="Arial" w:eastAsia="仿宋_GB2312" w:cs="Arial"/>
      <w:color w:val="ffff00"/>
      <w:sz w:val="32"/>
      <w:szCs w:val="32"/>
    </w:rPr>
  </w:style>
  <w:style w:type="paragraph" w:styleId="1003">
    <w:name w:val="table of figures"/>
    <w:basedOn w:val="961"/>
    <w:next w:val="961"/>
    <w:uiPriority w:val="0"/>
    <w:qFormat/>
  </w:style>
  <w:style w:type="paragraph" w:styleId="1004">
    <w:name w:val="toc 2"/>
    <w:basedOn w:val="961"/>
    <w:next w:val="961"/>
    <w:uiPriority w:val="0"/>
    <w:qFormat/>
    <w:pPr>
      <w:ind w:left="210"/>
      <w:jc w:val="left"/>
    </w:pPr>
    <w:rPr>
      <w:rFonts w:ascii="Calibri" w:hAnsi="Calibri"/>
      <w:smallCaps/>
      <w:sz w:val="20"/>
    </w:rPr>
  </w:style>
  <w:style w:type="paragraph" w:styleId="1005">
    <w:name w:val="toc 9"/>
    <w:basedOn w:val="961"/>
    <w:next w:val="961"/>
    <w:uiPriority w:val="0"/>
    <w:qFormat/>
    <w:pPr>
      <w:ind w:left="1680"/>
      <w:jc w:val="left"/>
    </w:pPr>
    <w:rPr>
      <w:sz w:val="18"/>
    </w:rPr>
  </w:style>
  <w:style w:type="paragraph" w:styleId="1006">
    <w:name w:val="Body Text 2"/>
    <w:basedOn w:val="961"/>
    <w:uiPriority w:val="0"/>
    <w:qFormat/>
    <w:pPr>
      <w:jc w:val="center"/>
      <w:widowControl/>
    </w:pPr>
    <w:rPr>
      <w:rFonts w:ascii="楷体_GB2312" w:eastAsia="楷体_GB2312"/>
      <w:sz w:val="28"/>
      <w:szCs w:val="28"/>
    </w:rPr>
  </w:style>
  <w:style w:type="paragraph" w:styleId="1007">
    <w:name w:val="HTML Preformatted"/>
    <w:basedOn w:val="9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1008">
    <w:name w:val="Normal (Web)"/>
    <w:basedOn w:val="961"/>
    <w:uiPriority w:val="0"/>
    <w:qFormat/>
    <w:pPr>
      <w:jc w:val="left"/>
      <w:spacing w:before="100" w:beforeAutospacing="1" w:after="100" w:afterAutospacing="1"/>
      <w:widowControl/>
    </w:pPr>
    <w:rPr>
      <w:rFonts w:ascii="宋体" w:hAnsi="宋体" w:cs="宋体"/>
      <w:sz w:val="24"/>
      <w:szCs w:val="24"/>
    </w:rPr>
  </w:style>
  <w:style w:type="paragraph" w:styleId="1009">
    <w:name w:val="index 1"/>
    <w:basedOn w:val="961"/>
    <w:next w:val="961"/>
    <w:uiPriority w:val="0"/>
    <w:qFormat/>
    <w:pPr>
      <w:spacing w:line="240" w:lineRule="atLeast"/>
    </w:pPr>
    <w:rPr>
      <w:b/>
      <w:bCs/>
      <w:szCs w:val="21"/>
    </w:rPr>
  </w:style>
  <w:style w:type="paragraph" w:styleId="1010">
    <w:name w:val="Title"/>
    <w:basedOn w:val="961"/>
    <w:next w:val="961"/>
    <w:uiPriority w:val="0"/>
    <w:qFormat/>
    <w:pPr>
      <w:jc w:val="center"/>
      <w:spacing w:before="240" w:after="60"/>
      <w:outlineLvl w:val="0"/>
    </w:pPr>
    <w:rPr>
      <w:rFonts w:ascii="Arial" w:hAnsi="Arial" w:cs="Arial"/>
      <w:b/>
      <w:bCs/>
      <w:sz w:val="32"/>
      <w:szCs w:val="32"/>
    </w:rPr>
  </w:style>
  <w:style w:type="paragraph" w:styleId="1011">
    <w:name w:val="annotation subject"/>
    <w:basedOn w:val="979"/>
    <w:next w:val="979"/>
    <w:uiPriority w:val="0"/>
    <w:qFormat/>
    <w:rPr>
      <w:rFonts w:ascii="Calibri" w:hAnsi="Calibri"/>
      <w:b/>
      <w:bCs/>
      <w:szCs w:val="22"/>
    </w:rPr>
  </w:style>
  <w:style w:type="paragraph" w:styleId="1012">
    <w:name w:val="Body Text First Indent"/>
    <w:basedOn w:val="981"/>
    <w:next w:val="961"/>
    <w:uiPriority w:val="0"/>
    <w:qFormat/>
    <w:pPr>
      <w:ind w:firstLine="200"/>
      <w:spacing w:line="360" w:lineRule="auto"/>
    </w:pPr>
    <w:rPr>
      <w:rFonts w:ascii="仿宋_GB2312" w:eastAsia="仿宋_GB2312"/>
      <w:sz w:val="30"/>
      <w:szCs w:val="30"/>
    </w:rPr>
  </w:style>
  <w:style w:type="paragraph" w:styleId="1013">
    <w:name w:val="Body Text First Indent 2"/>
    <w:basedOn w:val="982"/>
    <w:uiPriority w:val="0"/>
    <w:qFormat/>
    <w:pPr>
      <w:ind w:left="0" w:firstLine="420"/>
      <w:spacing w:after="0" w:line="360" w:lineRule="auto"/>
    </w:pPr>
    <w:rPr>
      <w:rFonts w:ascii="宋体" w:hAnsi="宋体"/>
      <w:szCs w:val="20"/>
    </w:rPr>
  </w:style>
  <w:style w:type="character" w:styleId="1014">
    <w:name w:val="Strong"/>
    <w:uiPriority w:val="0"/>
    <w:qFormat/>
    <w:rPr>
      <w:b/>
      <w:bCs/>
    </w:rPr>
  </w:style>
  <w:style w:type="character" w:styleId="1015">
    <w:name w:val="endnote reference"/>
    <w:uiPriority w:val="0"/>
    <w:qFormat/>
    <w:rPr>
      <w:vertAlign w:val="superscript"/>
    </w:rPr>
  </w:style>
  <w:style w:type="character" w:styleId="1016">
    <w:name w:val="page number"/>
    <w:uiPriority w:val="0"/>
    <w:qFormat/>
  </w:style>
  <w:style w:type="character" w:styleId="1017">
    <w:name w:val="FollowedHyperlink"/>
    <w:uiPriority w:val="0"/>
    <w:qFormat/>
    <w:rPr>
      <w:color w:val="800080"/>
      <w:u w:val="single"/>
    </w:rPr>
  </w:style>
  <w:style w:type="character" w:styleId="1018">
    <w:name w:val="HTML Typewriter"/>
    <w:basedOn w:val="971"/>
    <w:uiPriority w:val="0"/>
    <w:qFormat/>
    <w:rPr>
      <w:rFonts w:ascii="monospace" w:hAnsi="monospace" w:eastAsia="monospace" w:cs="monospace"/>
      <w:sz w:val="20"/>
    </w:rPr>
  </w:style>
  <w:style w:type="character" w:styleId="1019">
    <w:name w:val="HTML Acronym"/>
    <w:basedOn w:val="971"/>
    <w:uiPriority w:val="0"/>
    <w:qFormat/>
  </w:style>
  <w:style w:type="character" w:styleId="1020">
    <w:name w:val="Hyperlink"/>
    <w:basedOn w:val="971"/>
    <w:uiPriority w:val="0"/>
    <w:qFormat/>
    <w:rPr>
      <w:color w:val="0000ff"/>
      <w:u w:val="none"/>
    </w:rPr>
  </w:style>
  <w:style w:type="character" w:styleId="1021">
    <w:name w:val="HTML Code"/>
    <w:basedOn w:val="971"/>
    <w:uiPriority w:val="0"/>
    <w:qFormat/>
    <w:rPr>
      <w:rFonts w:ascii="monospace" w:hAnsi="monospace" w:eastAsia="monospace" w:cs="monospace"/>
      <w:sz w:val="20"/>
    </w:rPr>
  </w:style>
  <w:style w:type="character" w:styleId="1022">
    <w:name w:val="annotation reference"/>
    <w:uiPriority w:val="0"/>
    <w:qFormat/>
    <w:rPr>
      <w:sz w:val="21"/>
      <w:szCs w:val="21"/>
    </w:rPr>
  </w:style>
  <w:style w:type="character" w:styleId="1023">
    <w:name w:val="footnote reference"/>
    <w:uiPriority w:val="0"/>
    <w:qFormat/>
    <w:rPr>
      <w:vertAlign w:val="superscript"/>
    </w:rPr>
  </w:style>
  <w:style w:type="character" w:styleId="1024">
    <w:name w:val="HTML Keyboard"/>
    <w:basedOn w:val="971"/>
    <w:uiPriority w:val="0"/>
    <w:qFormat/>
    <w:rPr>
      <w:rFonts w:ascii="monospace" w:hAnsi="monospace" w:eastAsia="monospace" w:cs="monospace"/>
      <w:sz w:val="20"/>
    </w:rPr>
  </w:style>
  <w:style w:type="character" w:styleId="1025">
    <w:name w:val="HTML Sample"/>
    <w:basedOn w:val="971"/>
    <w:uiPriority w:val="0"/>
    <w:qFormat/>
    <w:rPr>
      <w:rFonts w:ascii="monospace" w:hAnsi="monospace" w:eastAsia="monospace" w:cs="monospace"/>
    </w:rPr>
  </w:style>
  <w:style w:type="character" w:styleId="1026" w:customStyle="1">
    <w:name w:val="Heading 1 Char"/>
    <w:basedOn w:val="971"/>
    <w:link w:val="962"/>
    <w:uiPriority w:val="0"/>
    <w:qFormat/>
    <w:rPr>
      <w:rFonts w:ascii="楷体_GB2312" w:hAnsi="Times New Roman" w:eastAsia="楷体_GB2312" w:cs="Times New Roman"/>
      <w:sz w:val="28"/>
      <w:szCs w:val="28"/>
      <w:lang w:val="en-US" w:eastAsia="zh-CN" w:bidi="ar-SA"/>
    </w:rPr>
  </w:style>
  <w:style w:type="character" w:styleId="1027" w:customStyle="1">
    <w:name w:val="Heading 2 Char"/>
    <w:basedOn w:val="971"/>
    <w:link w:val="963"/>
    <w:uiPriority w:val="0"/>
    <w:qFormat/>
    <w:rPr>
      <w:rFonts w:ascii="Arial" w:hAnsi="Arial" w:eastAsia="幼圆" w:cs="Arial"/>
      <w:b/>
      <w:bCs/>
      <w:sz w:val="44"/>
      <w:szCs w:val="44"/>
      <w:lang w:val="en-US" w:eastAsia="zh-CN" w:bidi="ar-SA"/>
    </w:rPr>
  </w:style>
  <w:style w:type="character" w:styleId="1028" w:customStyle="1">
    <w:name w:val="Heading 3 Char"/>
    <w:basedOn w:val="971"/>
    <w:link w:val="964"/>
    <w:uiPriority w:val="0"/>
    <w:qFormat/>
    <w:rPr>
      <w:rFonts w:ascii="Times New Roman" w:hAnsi="Times New Roman" w:eastAsia="宋体" w:cs="Times New Roman"/>
      <w:b/>
      <w:bCs/>
      <w:sz w:val="32"/>
      <w:szCs w:val="32"/>
      <w:lang w:val="en-US" w:eastAsia="zh-CN" w:bidi="ar-SA"/>
    </w:rPr>
  </w:style>
  <w:style w:type="character" w:styleId="1029" w:customStyle="1">
    <w:name w:val="Heading 4 Char"/>
    <w:basedOn w:val="971"/>
    <w:link w:val="965"/>
    <w:uiPriority w:val="0"/>
    <w:qFormat/>
    <w:rPr>
      <w:rFonts w:ascii="Arial" w:hAnsi="Arial" w:eastAsia="黑体" w:cs="Arial"/>
      <w:b/>
      <w:bCs/>
      <w:sz w:val="28"/>
      <w:szCs w:val="28"/>
      <w:lang w:val="en-US" w:eastAsia="zh-CN" w:bidi="ar-SA"/>
    </w:rPr>
  </w:style>
  <w:style w:type="character" w:styleId="1030" w:customStyle="1">
    <w:name w:val="Heading 5 Char"/>
    <w:basedOn w:val="971"/>
    <w:link w:val="966"/>
    <w:uiPriority w:val="0"/>
    <w:qFormat/>
    <w:rPr>
      <w:rFonts w:ascii="宋体" w:hAnsi="Times New Roman" w:eastAsia="宋体" w:cs="Times New Roman"/>
      <w:color w:val="000000"/>
      <w:sz w:val="28"/>
      <w:szCs w:val="28"/>
      <w:lang w:val="en-US" w:eastAsia="zh-CN" w:bidi="ar-SA"/>
    </w:rPr>
  </w:style>
  <w:style w:type="character" w:styleId="1031" w:customStyle="1">
    <w:name w:val="Heading 6 Char"/>
    <w:basedOn w:val="971"/>
    <w:link w:val="967"/>
    <w:uiPriority w:val="0"/>
    <w:qFormat/>
    <w:rPr>
      <w:rFonts w:ascii="Arial" w:hAnsi="Arial" w:eastAsia="黑体" w:cs="Times New Roman"/>
      <w:b/>
      <w:bCs/>
      <w:sz w:val="24"/>
      <w:szCs w:val="24"/>
      <w:lang w:val="en-US" w:eastAsia="zh-CN" w:bidi="ar-SA"/>
    </w:rPr>
  </w:style>
  <w:style w:type="character" w:styleId="1032" w:customStyle="1">
    <w:name w:val="Heading 7 Char"/>
    <w:basedOn w:val="971"/>
    <w:link w:val="968"/>
    <w:uiPriority w:val="0"/>
    <w:qFormat/>
    <w:rPr>
      <w:rFonts w:ascii="Times New Roman" w:hAnsi="Times New Roman" w:eastAsia="宋体" w:cs="Times New Roman"/>
      <w:b/>
      <w:bCs/>
      <w:sz w:val="24"/>
      <w:szCs w:val="24"/>
      <w:lang w:val="en-US" w:eastAsia="zh-CN" w:bidi="ar-SA"/>
    </w:rPr>
  </w:style>
  <w:style w:type="character" w:styleId="1033" w:customStyle="1">
    <w:name w:val="Heading 8 Char"/>
    <w:basedOn w:val="971"/>
    <w:link w:val="969"/>
    <w:uiPriority w:val="0"/>
    <w:qFormat/>
    <w:rPr>
      <w:rFonts w:ascii="Arial" w:hAnsi="Arial" w:eastAsia="黑体" w:cs="Times New Roman"/>
      <w:sz w:val="24"/>
      <w:szCs w:val="24"/>
      <w:lang w:val="en-US" w:eastAsia="zh-CN" w:bidi="ar-SA"/>
    </w:rPr>
  </w:style>
  <w:style w:type="character" w:styleId="1034" w:customStyle="1">
    <w:name w:val="Heading 9 Char"/>
    <w:basedOn w:val="971"/>
    <w:link w:val="970"/>
    <w:uiPriority w:val="0"/>
    <w:qFormat/>
    <w:rPr>
      <w:rFonts w:ascii="Arial" w:hAnsi="Arial" w:eastAsia="黑体" w:cs="Times New Roman"/>
      <w:sz w:val="21"/>
      <w:szCs w:val="21"/>
      <w:lang w:val="en-US" w:eastAsia="zh-CN" w:bidi="ar-SA"/>
    </w:rPr>
  </w:style>
  <w:style w:type="paragraph" w:styleId="1035" w:customStyle="1">
    <w:name w:val="表格文字"/>
    <w:basedOn w:val="961"/>
    <w:next w:val="981"/>
    <w:uiPriority w:val="0"/>
    <w:qFormat/>
    <w:pPr>
      <w:jc w:val="left"/>
      <w:spacing w:line="420" w:lineRule="atLeast"/>
    </w:pPr>
    <w:rPr>
      <w:rFonts w:ascii="Times New Roman" w:hAnsi="Times New Roman"/>
      <w:szCs w:val="20"/>
    </w:rPr>
  </w:style>
  <w:style w:type="paragraph" w:styleId="1036" w:customStyle="1">
    <w:name w:val="正文文本11"/>
    <w:basedOn w:val="961"/>
    <w:next w:val="1037"/>
    <w:uiPriority w:val="0"/>
    <w:qFormat/>
    <w:rPr>
      <w:rFonts w:ascii="楷体_GB2312" w:hAnsi="Arial" w:eastAsia="楷体_GB2312"/>
      <w:sz w:val="28"/>
      <w:szCs w:val="20"/>
    </w:rPr>
  </w:style>
  <w:style w:type="paragraph" w:styleId="1037" w:customStyle="1">
    <w:name w:val="正文文本 211"/>
    <w:basedOn w:val="961"/>
    <w:uiPriority w:val="0"/>
    <w:qFormat/>
    <w:pPr>
      <w:jc w:val="center"/>
    </w:pPr>
    <w:rPr>
      <w:rFonts w:ascii="仿宋_GB2312" w:hAnsi="Times New Roman" w:eastAsia="仿宋_GB2312"/>
      <w:sz w:val="44"/>
    </w:rPr>
  </w:style>
  <w:style w:type="paragraph" w:styleId="1038" w:customStyle="1">
    <w:name w:val="段"/>
    <w:next w:val="961"/>
    <w:uiPriority w:val="0"/>
    <w:qFormat/>
    <w:pPr>
      <w:ind w:firstLine="200"/>
      <w:jc w:val="both"/>
    </w:pPr>
    <w:rPr>
      <w:rFonts w:ascii="宋体" w:hAnsi="Times New Roman" w:eastAsia="宋体" w:cs="Times New Roman"/>
      <w:sz w:val="21"/>
      <w:szCs w:val="20"/>
      <w:lang w:val="en-US" w:eastAsia="zh-CN" w:bidi="ar-SA"/>
    </w:rPr>
  </w:style>
  <w:style w:type="character" w:styleId="1039" w:customStyle="1">
    <w:name w:val="Heading 1 Char"/>
    <w:basedOn w:val="971"/>
    <w:uiPriority w:val="0"/>
    <w:qFormat/>
    <w:rPr>
      <w:rFonts w:ascii="Arial" w:hAnsi="Arial" w:eastAsia="Arial" w:cs="Arial"/>
      <w:sz w:val="40"/>
      <w:szCs w:val="40"/>
    </w:rPr>
  </w:style>
  <w:style w:type="character" w:styleId="1040" w:customStyle="1">
    <w:name w:val="Heading 4 Char"/>
    <w:basedOn w:val="971"/>
    <w:uiPriority w:val="0"/>
    <w:qFormat/>
    <w:rPr>
      <w:rFonts w:ascii="Arial" w:hAnsi="Arial" w:eastAsia="Arial" w:cs="Arial"/>
      <w:b/>
      <w:bCs/>
      <w:sz w:val="26"/>
      <w:szCs w:val="26"/>
    </w:rPr>
  </w:style>
  <w:style w:type="character" w:styleId="1041" w:customStyle="1">
    <w:name w:val="Heading 5 Char"/>
    <w:basedOn w:val="971"/>
    <w:uiPriority w:val="0"/>
    <w:qFormat/>
    <w:rPr>
      <w:rFonts w:ascii="Arial" w:hAnsi="Arial" w:eastAsia="Arial" w:cs="Arial"/>
      <w:b/>
      <w:bCs/>
      <w:sz w:val="24"/>
      <w:szCs w:val="24"/>
    </w:rPr>
  </w:style>
  <w:style w:type="character" w:styleId="1042" w:customStyle="1">
    <w:name w:val="Heading 6 Char"/>
    <w:basedOn w:val="971"/>
    <w:uiPriority w:val="0"/>
    <w:qFormat/>
    <w:rPr>
      <w:rFonts w:ascii="Arial" w:hAnsi="Arial" w:eastAsia="Arial" w:cs="Arial"/>
      <w:b/>
      <w:bCs/>
      <w:sz w:val="22"/>
      <w:szCs w:val="22"/>
    </w:rPr>
  </w:style>
  <w:style w:type="character" w:styleId="1043" w:customStyle="1">
    <w:name w:val="Heading 7 Char"/>
    <w:basedOn w:val="971"/>
    <w:uiPriority w:val="0"/>
    <w:qFormat/>
    <w:rPr>
      <w:rFonts w:ascii="Arial" w:hAnsi="Arial" w:eastAsia="Arial" w:cs="Arial"/>
      <w:b/>
      <w:bCs/>
      <w:i/>
      <w:iCs/>
      <w:sz w:val="22"/>
      <w:szCs w:val="22"/>
    </w:rPr>
  </w:style>
  <w:style w:type="character" w:styleId="1044" w:customStyle="1">
    <w:name w:val="Heading 8 Char"/>
    <w:basedOn w:val="971"/>
    <w:uiPriority w:val="0"/>
    <w:qFormat/>
    <w:rPr>
      <w:rFonts w:ascii="Arial" w:hAnsi="Arial" w:eastAsia="Arial" w:cs="Arial"/>
      <w:i/>
      <w:iCs/>
      <w:sz w:val="22"/>
      <w:szCs w:val="22"/>
    </w:rPr>
  </w:style>
  <w:style w:type="character" w:styleId="1045" w:customStyle="1">
    <w:name w:val="Heading 9 Char"/>
    <w:basedOn w:val="971"/>
    <w:uiPriority w:val="0"/>
    <w:qFormat/>
    <w:rPr>
      <w:rFonts w:ascii="Arial" w:hAnsi="Arial" w:eastAsia="Arial" w:cs="Arial"/>
      <w:i/>
      <w:iCs/>
      <w:sz w:val="21"/>
      <w:szCs w:val="21"/>
    </w:rPr>
  </w:style>
  <w:style w:type="character" w:styleId="1046" w:customStyle="1">
    <w:name w:val="Title Char"/>
    <w:basedOn w:val="971"/>
    <w:uiPriority w:val="0"/>
    <w:qFormat/>
    <w:rPr>
      <w:sz w:val="48"/>
      <w:szCs w:val="48"/>
    </w:rPr>
  </w:style>
  <w:style w:type="character" w:styleId="1047" w:customStyle="1">
    <w:name w:val="Subtitle Char"/>
    <w:basedOn w:val="971"/>
    <w:uiPriority w:val="0"/>
    <w:qFormat/>
    <w:rPr>
      <w:sz w:val="24"/>
      <w:szCs w:val="24"/>
    </w:rPr>
  </w:style>
  <w:style w:type="character" w:styleId="1048" w:customStyle="1">
    <w:name w:val="Quote Char"/>
    <w:uiPriority w:val="0"/>
    <w:qFormat/>
    <w:rPr>
      <w:i/>
    </w:rPr>
  </w:style>
  <w:style w:type="character" w:styleId="1049" w:customStyle="1">
    <w:name w:val="Intense Quote Char"/>
    <w:uiPriority w:val="0"/>
    <w:qFormat/>
    <w:rPr>
      <w:i/>
    </w:rPr>
  </w:style>
  <w:style w:type="character" w:styleId="1050" w:customStyle="1">
    <w:name w:val="Header Char"/>
    <w:basedOn w:val="971"/>
    <w:uiPriority w:val="0"/>
    <w:qFormat/>
  </w:style>
  <w:style w:type="character" w:styleId="1051" w:customStyle="1">
    <w:name w:val="Footnote Text Char"/>
    <w:uiPriority w:val="0"/>
    <w:qFormat/>
    <w:rPr>
      <w:sz w:val="18"/>
    </w:rPr>
  </w:style>
  <w:style w:type="character" w:styleId="1052" w:customStyle="1">
    <w:name w:val="Endnote Text Char"/>
    <w:uiPriority w:val="0"/>
    <w:qFormat/>
    <w:rPr>
      <w:sz w:val="20"/>
    </w:rPr>
  </w:style>
  <w:style w:type="character" w:styleId="1053" w:customStyle="1">
    <w:name w:val="Heading 2 Char"/>
    <w:uiPriority w:val="0"/>
    <w:qFormat/>
    <w:rPr>
      <w:rFonts w:ascii="Arial" w:hAnsi="Arial" w:eastAsia="Arial" w:cs="Arial"/>
      <w:sz w:val="34"/>
    </w:rPr>
  </w:style>
  <w:style w:type="character" w:styleId="1054" w:customStyle="1">
    <w:name w:val="Heading 3 Char"/>
    <w:uiPriority w:val="0"/>
    <w:qFormat/>
    <w:rPr>
      <w:rFonts w:ascii="Arial" w:hAnsi="Arial" w:eastAsia="Arial" w:cs="Arial"/>
      <w:sz w:val="30"/>
      <w:szCs w:val="30"/>
    </w:rPr>
  </w:style>
  <w:style w:type="paragraph" w:styleId="1055">
    <w:name w:val="List Paragraph"/>
    <w:basedOn w:val="961"/>
    <w:uiPriority w:val="0"/>
    <w:qFormat/>
    <w:pPr>
      <w:contextualSpacing/>
      <w:ind w:left="720"/>
      <w:jc w:val="left"/>
      <w:widowControl/>
    </w:pPr>
    <w:rPr>
      <w:rFonts w:ascii="Calibri" w:hAnsi="Calibri"/>
      <w:sz w:val="24"/>
      <w:szCs w:val="24"/>
      <w:lang w:bidi="en-US"/>
    </w:rPr>
  </w:style>
  <w:style w:type="paragraph" w:styleId="1056">
    <w:name w:val="No Spacing"/>
    <w:uiPriority w:val="0"/>
    <w:qFormat/>
    <w:rPr>
      <w:rFonts w:ascii="Times New Roman" w:hAnsi="Times New Roman" w:eastAsia="宋体" w:cs="Times New Roman"/>
      <w:sz w:val="20"/>
      <w:szCs w:val="20"/>
      <w:lang w:val="en-US" w:eastAsia="zh-CN" w:bidi="ar-SA"/>
    </w:rPr>
  </w:style>
  <w:style w:type="paragraph" w:styleId="1057">
    <w:name w:val="Quote"/>
    <w:basedOn w:val="961"/>
    <w:next w:val="961"/>
    <w:uiPriority w:val="0"/>
    <w:qFormat/>
    <w:pPr>
      <w:ind w:left="720" w:right="720"/>
    </w:pPr>
    <w:rPr>
      <w:i/>
    </w:rPr>
  </w:style>
  <w:style w:type="paragraph" w:styleId="1058">
    <w:name w:val="Intense Quote"/>
    <w:basedOn w:val="961"/>
    <w:next w:val="96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9" w:customStyle="1">
    <w:name w:val="Footer Char"/>
    <w:uiPriority w:val="0"/>
    <w:qFormat/>
  </w:style>
  <w:style w:type="character" w:styleId="1060" w:customStyle="1">
    <w:name w:val="Caption Char"/>
    <w:uiPriority w:val="0"/>
    <w:qFormat/>
  </w:style>
  <w:style w:type="paragraph" w:styleId="1061" w:customStyle="1">
    <w:name w:val="TOC Heading"/>
    <w:basedOn w:val="962"/>
    <w:next w:val="961"/>
    <w:uiPriority w:val="0"/>
    <w:qFormat/>
    <w:pPr>
      <w:jc w:val="left"/>
      <w:keepLines/>
      <w:keepNext/>
      <w:spacing w:before="480" w:line="276" w:lineRule="auto"/>
      <w:widowControl/>
      <w:outlineLvl w:val="9"/>
    </w:pPr>
    <w:rPr>
      <w:rFonts w:ascii="Cambria" w:hAnsi="Cambria" w:eastAsia="宋体"/>
      <w:b/>
      <w:bCs/>
      <w:color w:val="365f91"/>
    </w:rPr>
  </w:style>
  <w:style w:type="character" w:styleId="1062" w:customStyle="1">
    <w:name w:val="已访问的超链接1"/>
    <w:basedOn w:val="971"/>
    <w:uiPriority w:val="0"/>
    <w:qFormat/>
    <w:rPr>
      <w:color w:val="800080"/>
      <w:u w:val="none"/>
    </w:rPr>
  </w:style>
  <w:style w:type="paragraph" w:styleId="1063" w:customStyle="1">
    <w:name w:val="首行缩进"/>
    <w:basedOn w:val="961"/>
    <w:uiPriority w:val="0"/>
    <w:qFormat/>
    <w:pPr>
      <w:ind w:firstLine="480"/>
    </w:pPr>
    <w:rPr>
      <w:lang w:val="zh-CN"/>
    </w:rPr>
  </w:style>
  <w:style w:type="character" w:styleId="1064" w:customStyle="1">
    <w:name w:val="标题 3 Char"/>
    <w:uiPriority w:val="0"/>
    <w:qFormat/>
    <w:rPr>
      <w:rFonts w:eastAsia="宋体"/>
      <w:b/>
      <w:bCs/>
      <w:sz w:val="32"/>
      <w:szCs w:val="32"/>
      <w:lang w:val="en-US" w:eastAsia="zh-CN" w:bidi="ar-SA"/>
    </w:rPr>
  </w:style>
  <w:style w:type="paragraph" w:styleId="1065" w:customStyle="1">
    <w:name w:val="二级目录"/>
    <w:next w:val="961"/>
    <w:uiPriority w:val="0"/>
    <w:qFormat/>
    <w:pPr>
      <w:ind w:left="567" w:hanging="567"/>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066" w:customStyle="1">
    <w:name w:val="标题 2 Char1"/>
    <w:uiPriority w:val="0"/>
    <w:qFormat/>
    <w:rPr>
      <w:rFonts w:ascii="Arial" w:hAnsi="Arial" w:eastAsia="幼圆" w:cs="Arial"/>
      <w:b/>
      <w:bCs/>
      <w:sz w:val="44"/>
      <w:szCs w:val="44"/>
    </w:rPr>
  </w:style>
  <w:style w:type="character" w:styleId="1067" w:customStyle="1">
    <w:name w:val="纯文本 Char Char1"/>
    <w:uiPriority w:val="0"/>
    <w:qFormat/>
    <w:rPr>
      <w:rFonts w:ascii="宋体" w:hAnsi="Courier New"/>
      <w:sz w:val="21"/>
      <w:szCs w:val="21"/>
      <w:lang w:bidi="ar-SA"/>
    </w:rPr>
  </w:style>
  <w:style w:type="character" w:styleId="1068" w:customStyle="1">
    <w:name w:val="H3 Char"/>
    <w:uiPriority w:val="0"/>
    <w:qFormat/>
    <w:rPr>
      <w:rFonts w:eastAsia="宋体"/>
      <w:b/>
      <w:bCs/>
      <w:sz w:val="32"/>
      <w:szCs w:val="32"/>
      <w:lang w:bidi="ar-SA"/>
    </w:rPr>
  </w:style>
  <w:style w:type="character" w:styleId="1069" w:customStyle="1">
    <w:name w:val="普通文字 Char Char2"/>
    <w:uiPriority w:val="0"/>
    <w:qFormat/>
    <w:rPr>
      <w:rFonts w:ascii="宋体" w:hAnsi="Courier New" w:cs="Courier New"/>
      <w:sz w:val="21"/>
      <w:szCs w:val="21"/>
    </w:rPr>
  </w:style>
  <w:style w:type="character" w:styleId="1070" w:customStyle="1">
    <w:name w:val="style11"/>
    <w:uiPriority w:val="0"/>
    <w:qFormat/>
  </w:style>
  <w:style w:type="character" w:styleId="1071" w:customStyle="1">
    <w:name w:val="ALT+Z Char1"/>
    <w:uiPriority w:val="0"/>
    <w:qFormat/>
    <w:rPr>
      <w:rFonts w:eastAsia="宋体"/>
      <w:sz w:val="21"/>
      <w:szCs w:val="21"/>
      <w:lang w:val="en-US" w:eastAsia="zh-CN" w:bidi="ar-SA"/>
    </w:rPr>
  </w:style>
  <w:style w:type="character" w:styleId="1072" w:customStyle="1">
    <w:name w:val="ALT+Z Char"/>
    <w:uiPriority w:val="0"/>
    <w:qFormat/>
    <w:rPr>
      <w:rFonts w:eastAsia="宋体"/>
      <w:sz w:val="21"/>
      <w:szCs w:val="21"/>
      <w:lang w:bidi="ar-SA"/>
    </w:rPr>
  </w:style>
  <w:style w:type="character" w:styleId="1073" w:customStyle="1">
    <w:name w:val="H2 Char"/>
    <w:uiPriority w:val="0"/>
    <w:qFormat/>
    <w:rPr>
      <w:rFonts w:ascii="Arial" w:hAnsi="Arial" w:eastAsia="幼圆" w:cs="Arial"/>
      <w:b/>
      <w:bCs/>
      <w:sz w:val="44"/>
      <w:szCs w:val="44"/>
      <w:lang w:val="en-US" w:eastAsia="zh-CN" w:bidi="ar-SA"/>
    </w:rPr>
  </w:style>
  <w:style w:type="character" w:styleId="1074" w:customStyle="1">
    <w:name w:val="style21"/>
    <w:uiPriority w:val="0"/>
    <w:qFormat/>
    <w:rPr>
      <w:rFonts w:ascii="宋体" w:hAnsi="宋体" w:eastAsia="宋体"/>
      <w:b/>
      <w:bCs/>
      <w:color w:val="000000"/>
      <w:sz w:val="33"/>
      <w:szCs w:val="33"/>
    </w:rPr>
  </w:style>
  <w:style w:type="character" w:styleId="1075" w:customStyle="1">
    <w:name w:val="font5 Char"/>
    <w:uiPriority w:val="0"/>
    <w:qFormat/>
    <w:rPr>
      <w:rFonts w:ascii="宋体" w:hAnsi="宋体" w:eastAsia="宋体"/>
      <w:sz w:val="28"/>
      <w:szCs w:val="28"/>
      <w:lang w:val="en-US" w:eastAsia="zh-CN" w:bidi="ar-SA"/>
    </w:rPr>
  </w:style>
  <w:style w:type="paragraph" w:styleId="1076" w:customStyle="1">
    <w:name w:val="xl25"/>
    <w:basedOn w:val="9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7" w:customStyle="1">
    <w:name w:val="p0"/>
    <w:basedOn w:val="961"/>
    <w:uiPriority w:val="0"/>
    <w:qFormat/>
    <w:pPr>
      <w:widowControl/>
    </w:pPr>
    <w:rPr>
      <w:szCs w:val="21"/>
    </w:rPr>
  </w:style>
  <w:style w:type="paragraph" w:styleId="1078" w:customStyle="1">
    <w:name w:val="附录1"/>
    <w:uiPriority w:val="0"/>
    <w:qFormat/>
    <w:pPr>
      <w:numPr>
        <w:ilvl w:val="0"/>
        <w:numId w:val="2"/>
      </w:numPr>
      <w:spacing w:before="240" w:line="600" w:lineRule="atLeast"/>
    </w:pPr>
    <w:rPr>
      <w:rFonts w:ascii="Times New Roman" w:hAnsi="Times New Roman" w:eastAsia="宋体" w:cs="Times New Roman"/>
      <w:b/>
      <w:i/>
      <w:sz w:val="28"/>
      <w:szCs w:val="20"/>
      <w:lang w:val="en-US" w:eastAsia="zh-CN" w:bidi="ar-SA"/>
    </w:rPr>
  </w:style>
  <w:style w:type="paragraph" w:styleId="1079" w:customStyle="1">
    <w:name w:val="table_lines"/>
    <w:basedOn w:val="961"/>
    <w:uiPriority w:val="0"/>
    <w:qFormat/>
    <w:pPr>
      <w:jc w:val="left"/>
      <w:widowControl/>
    </w:pPr>
    <w:rPr>
      <w:sz w:val="20"/>
      <w:lang w:val="de-DE" w:eastAsia="de-DE"/>
    </w:rPr>
  </w:style>
  <w:style w:type="paragraph" w:styleId="1080" w:customStyle="1">
    <w:name w:val="table_1stline"/>
    <w:basedOn w:val="961"/>
    <w:uiPriority w:val="0"/>
    <w:qFormat/>
    <w:pPr>
      <w:jc w:val="left"/>
      <w:spacing w:before="120"/>
      <w:widowControl/>
    </w:pPr>
    <w:rPr>
      <w:bCs/>
      <w:sz w:val="20"/>
      <w:lang w:val="de-DE" w:eastAsia="de-DE"/>
    </w:rPr>
  </w:style>
  <w:style w:type="paragraph" w:styleId="1081" w:customStyle="1">
    <w:name w:val="font5"/>
    <w:basedOn w:val="961"/>
    <w:uiPriority w:val="0"/>
    <w:qFormat/>
    <w:pPr>
      <w:jc w:val="left"/>
      <w:spacing w:before="100" w:beforeAutospacing="1" w:after="100" w:afterAutospacing="1"/>
      <w:widowControl/>
    </w:pPr>
    <w:rPr>
      <w:rFonts w:ascii="宋体" w:hAnsi="宋体"/>
      <w:sz w:val="28"/>
      <w:szCs w:val="28"/>
    </w:rPr>
  </w:style>
  <w:style w:type="paragraph" w:styleId="1082" w:customStyle="1">
    <w:name w:val="Body Text(ch)"/>
    <w:basedOn w:val="961"/>
    <w:next w:val="981"/>
    <w:uiPriority w:val="0"/>
    <w:qFormat/>
    <w:pPr>
      <w:spacing w:after="120"/>
    </w:pPr>
    <w:rPr>
      <w:rFonts w:ascii="宋体" w:hAnsi="Arial"/>
      <w:bCs/>
      <w:iCs/>
      <w:szCs w:val="24"/>
    </w:rPr>
  </w:style>
  <w:style w:type="paragraph" w:styleId="1083" w:customStyle="1">
    <w:name w:val="标题1"/>
    <w:basedOn w:val="961"/>
    <w:next w:val="961"/>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84" w:customStyle="1">
    <w:name w:val="普通正文"/>
    <w:basedOn w:val="961"/>
    <w:uiPriority w:val="0"/>
    <w:qFormat/>
    <w:pPr>
      <w:ind w:firstLine="480"/>
      <w:jc w:val="left"/>
      <w:spacing w:before="120" w:after="120" w:line="360" w:lineRule="auto"/>
    </w:pPr>
    <w:rPr>
      <w:rFonts w:ascii="Arial" w:hAnsi="Arial"/>
      <w:sz w:val="24"/>
      <w:szCs w:val="24"/>
    </w:rPr>
  </w:style>
  <w:style w:type="paragraph" w:styleId="1085" w:customStyle="1">
    <w:name w:val="Char"/>
    <w:basedOn w:val="961"/>
    <w:uiPriority w:val="0"/>
    <w:qFormat/>
    <w:pPr>
      <w:tabs>
        <w:tab w:val="left" w:pos="360" w:leader="none"/>
      </w:tabs>
    </w:pPr>
    <w:rPr>
      <w:sz w:val="24"/>
      <w:szCs w:val="24"/>
    </w:rPr>
  </w:style>
  <w:style w:type="paragraph" w:styleId="108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7" w:customStyle="1">
    <w:name w:val="Char Char Char Char Char Char Char Char"/>
    <w:basedOn w:val="961"/>
    <w:uiPriority w:val="0"/>
    <w:qFormat/>
    <w:pPr>
      <w:jc w:val="left"/>
      <w:spacing w:after="160" w:line="240" w:lineRule="exact"/>
      <w:widowControl/>
    </w:pPr>
    <w:rPr>
      <w:rFonts w:ascii="Verdana" w:hAnsi="Verdana"/>
      <w:sz w:val="20"/>
    </w:rPr>
  </w:style>
  <w:style w:type="paragraph" w:styleId="1088" w:customStyle="1">
    <w:name w:val="xl30"/>
    <w:basedOn w:val="961"/>
    <w:uiPriority w:val="0"/>
    <w:qFormat/>
    <w:pPr>
      <w:jc w:val="center"/>
      <w:spacing w:before="100" w:beforeAutospacing="1" w:after="100" w:afterAutospacing="1"/>
      <w:widowControl/>
    </w:pPr>
    <w:rPr>
      <w:rFonts w:ascii="宋体" w:hAnsi="宋体"/>
      <w:b/>
      <w:bCs/>
      <w:sz w:val="36"/>
      <w:szCs w:val="36"/>
    </w:rPr>
  </w:style>
  <w:style w:type="paragraph" w:styleId="1089" w:customStyle="1">
    <w:name w:val="font6"/>
    <w:basedOn w:val="961"/>
    <w:uiPriority w:val="0"/>
    <w:qFormat/>
    <w:pPr>
      <w:jc w:val="left"/>
      <w:spacing w:before="100" w:beforeAutospacing="1" w:after="100" w:afterAutospacing="1"/>
      <w:widowControl/>
    </w:pPr>
    <w:rPr>
      <w:rFonts w:ascii="宋体" w:hAnsi="宋体"/>
      <w:sz w:val="28"/>
      <w:szCs w:val="28"/>
      <w:u w:val="single"/>
    </w:rPr>
  </w:style>
  <w:style w:type="paragraph" w:styleId="1090" w:customStyle="1">
    <w:name w:val="font7"/>
    <w:basedOn w:val="961"/>
    <w:uiPriority w:val="0"/>
    <w:qFormat/>
    <w:pPr>
      <w:jc w:val="left"/>
      <w:spacing w:before="100" w:beforeAutospacing="1" w:after="100" w:afterAutospacing="1"/>
      <w:widowControl/>
    </w:pPr>
    <w:rPr>
      <w:rFonts w:ascii="宋体" w:hAnsi="宋体"/>
      <w:sz w:val="18"/>
      <w:szCs w:val="18"/>
    </w:rPr>
  </w:style>
  <w:style w:type="paragraph" w:styleId="1091" w:customStyle="1">
    <w:name w:val="4"/>
    <w:basedOn w:val="961"/>
    <w:next w:val="1002"/>
    <w:uiPriority w:val="0"/>
    <w:qFormat/>
    <w:pPr>
      <w:ind w:firstLine="420"/>
      <w:spacing w:line="360" w:lineRule="auto"/>
    </w:pPr>
    <w:rPr>
      <w:color w:val="ff0000"/>
      <w:sz w:val="24"/>
      <w:szCs w:val="24"/>
    </w:rPr>
  </w:style>
  <w:style w:type="paragraph" w:styleId="1092" w:customStyle="1">
    <w:name w:val="xl28"/>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3" w:customStyle="1">
    <w:name w:val="样式 标题 3 + (中文) 黑体 小四 非加粗 段前: 7.8 磅 段后: 0 磅 行距: 固定值 20 磅"/>
    <w:basedOn w:val="964"/>
    <w:uiPriority w:val="0"/>
    <w:qFormat/>
    <w:pPr>
      <w:spacing w:before="0" w:after="0" w:line="400" w:lineRule="exact"/>
    </w:pPr>
    <w:rPr>
      <w:rFonts w:eastAsia="黑体"/>
      <w:b w:val="0"/>
      <w:bCs w:val="0"/>
      <w:sz w:val="24"/>
      <w:szCs w:val="21"/>
    </w:rPr>
  </w:style>
  <w:style w:type="paragraph" w:styleId="1094" w:customStyle="1">
    <w:name w:val="Char Char Char Char"/>
    <w:basedOn w:val="977"/>
    <w:uiPriority w:val="0"/>
    <w:qFormat/>
    <w:pPr>
      <w:spacing w:line="360" w:lineRule="auto"/>
    </w:pPr>
    <w:rPr>
      <w:rFonts w:ascii="Tahoma" w:hAnsi="Tahoma"/>
      <w:sz w:val="24"/>
      <w:szCs w:val="24"/>
    </w:rPr>
  </w:style>
  <w:style w:type="paragraph" w:styleId="1095" w:customStyle="1">
    <w:name w:val="xl24"/>
    <w:basedOn w:val="9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xl29"/>
    <w:basedOn w:val="96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7" w:customStyle="1">
    <w:name w:val="普通 (Web)"/>
    <w:basedOn w:val="961"/>
    <w:uiPriority w:val="0"/>
    <w:qFormat/>
    <w:pPr>
      <w:jc w:val="left"/>
      <w:spacing w:before="100" w:beforeAutospacing="1" w:after="100" w:afterAutospacing="1"/>
      <w:widowControl/>
    </w:pPr>
    <w:rPr>
      <w:rFonts w:ascii="宋体" w:hAnsi="宋体"/>
      <w:sz w:val="24"/>
      <w:szCs w:val="24"/>
    </w:rPr>
  </w:style>
  <w:style w:type="paragraph" w:styleId="1098" w:customStyle="1">
    <w:name w:val="标题3"/>
    <w:basedOn w:val="961"/>
    <w:next w:val="961"/>
    <w:uiPriority w:val="0"/>
    <w:qFormat/>
    <w:pPr>
      <w:ind w:firstLine="624"/>
      <w:spacing w:line="590" w:lineRule="atLeast"/>
    </w:pPr>
    <w:rPr>
      <w:rFonts w:ascii="方正黑体_GBK" w:eastAsia="方正黑体_GBK"/>
      <w:sz w:val="32"/>
      <w:szCs w:val="32"/>
    </w:rPr>
  </w:style>
  <w:style w:type="paragraph" w:styleId="1099" w:customStyle="1">
    <w:name w:val="Blockquote"/>
    <w:basedOn w:val="961"/>
    <w:uiPriority w:val="0"/>
    <w:qFormat/>
    <w:pPr>
      <w:ind w:left="360" w:right="360"/>
      <w:jc w:val="left"/>
      <w:spacing w:before="100" w:after="100"/>
    </w:pPr>
    <w:rPr>
      <w:sz w:val="24"/>
    </w:rPr>
  </w:style>
  <w:style w:type="paragraph" w:styleId="1100" w:customStyle="1">
    <w:name w:val="Char1"/>
    <w:basedOn w:val="977"/>
    <w:uiPriority w:val="0"/>
    <w:qFormat/>
    <w:rPr>
      <w:rFonts w:ascii="Tahoma" w:hAnsi="Tahoma"/>
      <w:sz w:val="24"/>
      <w:szCs w:val="24"/>
    </w:rPr>
  </w:style>
  <w:style w:type="paragraph" w:styleId="1101" w:customStyle="1">
    <w:name w:val="Char Char Char Char Char Char Char Char1"/>
    <w:basedOn w:val="961"/>
    <w:uiPriority w:val="0"/>
    <w:qFormat/>
    <w:pPr>
      <w:jc w:val="left"/>
      <w:spacing w:after="160" w:line="240" w:lineRule="exact"/>
      <w:widowControl/>
    </w:pPr>
    <w:rPr>
      <w:rFonts w:ascii="Verdana" w:hAnsi="Verdana"/>
      <w:sz w:val="20"/>
    </w:rPr>
  </w:style>
  <w:style w:type="paragraph" w:styleId="1102" w:customStyle="1">
    <w:name w:val="Char Char Char Char1"/>
    <w:basedOn w:val="977"/>
    <w:uiPriority w:val="0"/>
    <w:qFormat/>
    <w:pPr>
      <w:spacing w:line="360" w:lineRule="auto"/>
    </w:pPr>
    <w:rPr>
      <w:rFonts w:ascii="Tahoma" w:hAnsi="Tahoma"/>
      <w:sz w:val="24"/>
      <w:szCs w:val="24"/>
    </w:rPr>
  </w:style>
  <w:style w:type="paragraph" w:styleId="1103" w:customStyle="1">
    <w:name w:val="图标"/>
    <w:basedOn w:val="961"/>
    <w:next w:val="961"/>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104" w:customStyle="1">
    <w:name w:val="xl27"/>
    <w:basedOn w:val="9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5" w:customStyle="1">
    <w:name w:val="xl26"/>
    <w:basedOn w:val="9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6" w:customStyle="1">
    <w:name w:val="样式1"/>
    <w:basedOn w:val="961"/>
    <w:uiPriority w:val="0"/>
    <w:qFormat/>
    <w:pPr>
      <w:numPr>
        <w:ilvl w:val="0"/>
        <w:numId w:val="3"/>
      </w:numPr>
    </w:pPr>
    <w:rPr>
      <w:rFonts w:ascii="宋体" w:hAnsi="宋体"/>
      <w:szCs w:val="21"/>
    </w:rPr>
  </w:style>
  <w:style w:type="paragraph" w:styleId="1107" w:customStyle="1">
    <w:name w:val="_Style 2"/>
    <w:basedOn w:val="961"/>
    <w:uiPriority w:val="0"/>
    <w:qFormat/>
    <w:pPr>
      <w:contextualSpacing/>
      <w:ind w:left="720"/>
      <w:jc w:val="left"/>
      <w:widowControl/>
    </w:pPr>
    <w:rPr>
      <w:rFonts w:ascii="Calibri" w:hAnsi="Calibri"/>
      <w:sz w:val="24"/>
      <w:szCs w:val="24"/>
      <w:lang w:bidi="en-US"/>
    </w:rPr>
  </w:style>
  <w:style w:type="paragraph" w:styleId="1108" w:customStyle="1">
    <w:name w:val="列出段落1"/>
    <w:basedOn w:val="961"/>
    <w:uiPriority w:val="0"/>
    <w:qFormat/>
    <w:pPr>
      <w:ind w:firstLine="420"/>
    </w:pPr>
    <w:rPr>
      <w:rFonts w:ascii="Calibri" w:hAnsi="Calibri" w:cs="黑体"/>
    </w:rPr>
  </w:style>
  <w:style w:type="paragraph" w:styleId="1109" w:customStyle="1">
    <w:name w:val="纯文本1"/>
    <w:basedOn w:val="961"/>
    <w:uiPriority w:val="0"/>
    <w:qFormat/>
    <w:rPr>
      <w:rFonts w:ascii="宋体" w:hAnsi="Courier New" w:eastAsia="楷体_GB2312" w:cs="宋体"/>
      <w:sz w:val="28"/>
      <w:szCs w:val="21"/>
    </w:rPr>
  </w:style>
  <w:style w:type="paragraph" w:styleId="1110" w:customStyle="1">
    <w:name w:val="Table Paragraph"/>
    <w:basedOn w:val="961"/>
    <w:uiPriority w:val="0"/>
    <w:qFormat/>
    <w:rPr>
      <w:rFonts w:ascii="宋体" w:hAnsi="宋体" w:cs="宋体"/>
      <w:lang w:val="zh-CN" w:bidi="zh-CN"/>
    </w:rPr>
  </w:style>
  <w:style w:type="paragraph" w:styleId="1111" w:customStyle="1">
    <w:name w:val="Table Text"/>
    <w:basedOn w:val="961"/>
    <w:uiPriority w:val="0"/>
    <w:qFormat/>
    <w:pPr>
      <w:ind w:firstLine="200"/>
      <w:jc w:val="left"/>
      <w:spacing w:after="200" w:line="360" w:lineRule="exact"/>
      <w:widowControl/>
    </w:pPr>
    <w:rPr>
      <w:rFonts w:ascii="??¨¬?" w:hAnsi="??¨¬?" w:eastAsia="仿宋"/>
      <w:sz w:val="24"/>
      <w:lang w:val="en-GB" w:bidi="en-US"/>
    </w:rPr>
  </w:style>
  <w:style w:type="paragraph" w:styleId="1112" w:customStyle="1">
    <w:name w:val="标题 21"/>
    <w:basedOn w:val="961"/>
    <w:next w:val="961"/>
    <w:uiPriority w:val="0"/>
    <w:qFormat/>
    <w:pPr>
      <w:keepLines/>
      <w:keepNext/>
      <w:spacing w:before="260" w:after="260" w:line="415" w:lineRule="auto"/>
      <w:outlineLvl w:val="1"/>
    </w:pPr>
    <w:rPr>
      <w:rFonts w:ascii="Cambria" w:hAnsi="Cambria"/>
      <w:b/>
      <w:bCs/>
      <w:sz w:val="32"/>
      <w:szCs w:val="32"/>
    </w:rPr>
  </w:style>
  <w:style w:type="paragraph" w:styleId="1113" w:customStyle="1">
    <w:name w:val="目录 71"/>
    <w:basedOn w:val="961"/>
    <w:next w:val="961"/>
    <w:uiPriority w:val="0"/>
    <w:qFormat/>
    <w:pPr>
      <w:ind w:left="2520"/>
    </w:pPr>
  </w:style>
  <w:style w:type="character" w:styleId="1114" w:customStyle="1">
    <w:name w:val="NormalCharacter1"/>
    <w:uiPriority w:val="0"/>
    <w:qFormat/>
  </w:style>
  <w:style w:type="paragraph" w:styleId="111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正文文本1"/>
    <w:basedOn w:val="961"/>
    <w:uiPriority w:val="0"/>
    <w:qFormat/>
    <w:rPr>
      <w:rFonts w:ascii="楷体_GB2312" w:hAnsi="楷体_GB2312"/>
      <w:b/>
      <w:bCs/>
      <w:sz w:val="28"/>
    </w:rPr>
  </w:style>
  <w:style w:type="paragraph" w:styleId="1117" w:customStyle="1">
    <w:name w:val="正文文本缩进1"/>
    <w:basedOn w:val="961"/>
    <w:uiPriority w:val="0"/>
    <w:qFormat/>
    <w:pPr>
      <w:ind w:firstLine="570"/>
    </w:pPr>
    <w:rPr>
      <w:rFonts w:ascii="宋体"/>
      <w:sz w:val="28"/>
    </w:rPr>
  </w:style>
  <w:style w:type="paragraph" w:styleId="1118" w:customStyle="1">
    <w:name w:val="正文首行缩进 21"/>
    <w:basedOn w:val="1117"/>
    <w:uiPriority w:val="0"/>
    <w:qFormat/>
    <w:pPr>
      <w:ind w:firstLine="420"/>
    </w:pPr>
  </w:style>
  <w:style w:type="paragraph" w:styleId="1119" w:customStyle="1">
    <w:name w:val="纯文本1111"/>
    <w:basedOn w:val="961"/>
    <w:next w:val="1120"/>
    <w:uiPriority w:val="0"/>
    <w:qFormat/>
    <w:rPr>
      <w:rFonts w:ascii="宋体" w:hAnsi="Courier New"/>
    </w:rPr>
  </w:style>
  <w:style w:type="paragraph" w:styleId="1120" w:customStyle="1">
    <w:name w:val="正文缩进1"/>
    <w:basedOn w:val="961"/>
    <w:uiPriority w:val="0"/>
    <w:qFormat/>
    <w:pPr>
      <w:ind w:firstLine="420"/>
      <w:jc w:val="left"/>
    </w:pPr>
    <w:rPr>
      <w:sz w:val="24"/>
    </w:rPr>
  </w:style>
  <w:style w:type="paragraph" w:styleId="1121" w:customStyle="1">
    <w:name w:val="正文2"/>
    <w:basedOn w:val="961"/>
    <w:uiPriority w:val="0"/>
    <w:qFormat/>
    <w:pPr>
      <w:ind w:firstLine="200"/>
      <w:spacing w:before="156" w:line="360" w:lineRule="auto"/>
    </w:pPr>
    <w:rPr>
      <w:sz w:val="24"/>
    </w:rPr>
  </w:style>
  <w:style w:type="character" w:styleId="1122" w:customStyle="1">
    <w:name w:val="font71"/>
    <w:uiPriority w:val="0"/>
    <w:qFormat/>
    <w:rPr>
      <w:rFonts w:ascii="仿宋" w:hAnsi="仿宋" w:eastAsia="仿宋" w:cs="仿宋"/>
      <w:color w:val="000000"/>
      <w:sz w:val="24"/>
      <w:szCs w:val="24"/>
      <w:u w:val="single"/>
    </w:rPr>
  </w:style>
  <w:style w:type="character" w:styleId="1123" w:customStyle="1">
    <w:name w:val="font31"/>
    <w:uiPriority w:val="0"/>
    <w:qFormat/>
    <w:rPr>
      <w:rFonts w:ascii="仿宋" w:hAnsi="仿宋" w:eastAsia="仿宋" w:cs="仿宋"/>
      <w:color w:val="000000"/>
      <w:sz w:val="24"/>
      <w:szCs w:val="24"/>
      <w:u w:val="none"/>
    </w:rPr>
  </w:style>
  <w:style w:type="character" w:styleId="1124" w:customStyle="1">
    <w:name w:val="font101"/>
    <w:uiPriority w:val="0"/>
    <w:qFormat/>
    <w:rPr>
      <w:rFonts w:ascii="仿宋" w:hAnsi="仿宋" w:eastAsia="仿宋" w:cs="仿宋"/>
      <w:color w:val="000000"/>
      <w:sz w:val="32"/>
      <w:szCs w:val="32"/>
      <w:u w:val="none"/>
    </w:rPr>
  </w:style>
  <w:style w:type="character" w:styleId="1125" w:customStyle="1">
    <w:name w:val="font81"/>
    <w:uiPriority w:val="0"/>
    <w:qFormat/>
    <w:rPr>
      <w:rFonts w:ascii="仿宋" w:hAnsi="仿宋" w:eastAsia="仿宋" w:cs="仿宋"/>
      <w:color w:val="000000"/>
      <w:sz w:val="32"/>
      <w:szCs w:val="32"/>
      <w:u w:val="single"/>
    </w:rPr>
  </w:style>
  <w:style w:type="character" w:styleId="1126" w:customStyle="1">
    <w:name w:val="apple-converted-space"/>
    <w:uiPriority w:val="0"/>
    <w:qFormat/>
  </w:style>
  <w:style w:type="paragraph" w:styleId="1127" w:customStyle="1">
    <w:name w:val="样式 正文缩进 + 首行缩进:  2 字符"/>
    <w:basedOn w:val="973"/>
    <w:uiPriority w:val="0"/>
    <w:qFormat/>
    <w:pPr>
      <w:ind w:firstLine="200"/>
      <w:jc w:val="left"/>
      <w:spacing w:line="360" w:lineRule="auto"/>
    </w:pPr>
    <w:rPr>
      <w:rFonts w:ascii="宋体" w:hAnsi="Calibri" w:cs="宋体"/>
      <w:sz w:val="24"/>
      <w:szCs w:val="20"/>
    </w:rPr>
  </w:style>
  <w:style w:type="paragraph" w:styleId="1128" w:customStyle="1">
    <w:name w:val="Char Char Char Char Char"/>
    <w:basedOn w:val="977"/>
    <w:uiPriority w:val="0"/>
    <w:qFormat/>
    <w:rPr>
      <w:rFonts w:ascii="Tahoma" w:hAnsi="Tahoma"/>
      <w:sz w:val="24"/>
    </w:rPr>
  </w:style>
  <w:style w:type="paragraph" w:styleId="1129" w:customStyle="1">
    <w:name w:val="样式 段 + 首行缩进:  2 字符"/>
    <w:basedOn w:val="961"/>
    <w:uiPriority w:val="0"/>
    <w:qFormat/>
    <w:pPr>
      <w:ind w:firstLine="420"/>
      <w:widowControl/>
    </w:pPr>
    <w:rPr>
      <w:rFonts w:ascii="Calibri" w:hAnsi="Calibri" w:cs="宋体"/>
      <w:szCs w:val="21"/>
    </w:rPr>
  </w:style>
  <w:style w:type="paragraph" w:styleId="1130" w:customStyle="1">
    <w:name w:val="修订1"/>
    <w:uiPriority w:val="0"/>
    <w:qFormat/>
    <w:rPr>
      <w:rFonts w:ascii="Calibri" w:hAnsi="Calibri" w:eastAsia="宋体" w:cs="黑体"/>
      <w:sz w:val="21"/>
      <w:szCs w:val="22"/>
      <w:lang w:val="en-US" w:eastAsia="zh-CN" w:bidi="ar-SA"/>
    </w:rPr>
  </w:style>
  <w:style w:type="paragraph" w:styleId="1131" w:customStyle="1">
    <w:name w:val="列出段落3"/>
    <w:basedOn w:val="961"/>
    <w:uiPriority w:val="0"/>
    <w:qFormat/>
    <w:pPr>
      <w:ind w:firstLine="420"/>
      <w:spacing w:line="360" w:lineRule="auto"/>
    </w:pPr>
    <w:rPr>
      <w:rFonts w:eastAsia="仿宋_GB2312"/>
      <w:sz w:val="28"/>
      <w:szCs w:val="24"/>
    </w:rPr>
  </w:style>
  <w:style w:type="paragraph" w:styleId="1132" w:customStyle="1">
    <w:name w:val="style8"/>
    <w:basedOn w:val="961"/>
    <w:uiPriority w:val="0"/>
    <w:qFormat/>
    <w:pPr>
      <w:jc w:val="left"/>
      <w:spacing w:before="100" w:beforeAutospacing="1" w:after="100" w:afterAutospacing="1"/>
      <w:widowControl/>
    </w:pPr>
    <w:rPr>
      <w:rFonts w:ascii="宋体" w:hAnsi="宋体" w:cs="宋体"/>
      <w:sz w:val="24"/>
      <w:szCs w:val="24"/>
    </w:rPr>
  </w:style>
  <w:style w:type="character" w:styleId="1133" w:customStyle="1">
    <w:name w:val="fontstyle01"/>
    <w:basedOn w:val="971"/>
    <w:uiPriority w:val="0"/>
    <w:qFormat/>
    <w:rPr>
      <w:rFonts w:ascii="宋体" w:hAnsi="宋体" w:eastAsia="宋体"/>
      <w:color w:val="000000"/>
      <w:sz w:val="24"/>
      <w:szCs w:val="24"/>
    </w:rPr>
  </w:style>
  <w:style w:type="paragraph" w:styleId="1134" w:customStyle="1">
    <w:name w:val="纯文本3"/>
    <w:basedOn w:val="961"/>
    <w:uiPriority w:val="0"/>
    <w:qFormat/>
    <w:rPr>
      <w:rFonts w:ascii="宋体" w:hAnsi="Courier New" w:eastAsia="楷体_GB2312"/>
      <w:sz w:val="28"/>
    </w:rPr>
  </w:style>
  <w:style w:type="paragraph" w:styleId="1135" w:customStyle="1">
    <w:name w:val="WPS Plain"/>
    <w:uiPriority w:val="0"/>
    <w:qFormat/>
    <w:rPr>
      <w:rFonts w:ascii="Times New Roman" w:hAnsi="Times New Roman" w:eastAsia="宋体" w:cs="Times New Roman"/>
      <w:sz w:val="20"/>
      <w:szCs w:val="20"/>
      <w:lang w:val="en-US" w:eastAsia="zh-CN" w:bidi="ar-SA"/>
    </w:rPr>
  </w:style>
  <w:style w:type="paragraph" w:styleId="113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样式 标题 2 + Times New Roman 四号 非加粗 段前: 5 磅 段后: 0 磅 行距: 固定值 20..."/>
    <w:basedOn w:val="963"/>
    <w:uiPriority w:val="0"/>
    <w:qFormat/>
    <w:pPr>
      <w:spacing w:before="100" w:after="0" w:line="400" w:lineRule="exact"/>
    </w:pPr>
    <w:rPr>
      <w:rFonts w:ascii="Times New Roman" w:hAnsi="Times New Roman" w:eastAsia="黑体" w:cs="宋体"/>
      <w:b w:val="0"/>
      <w:bCs w:val="0"/>
      <w:sz w:val="28"/>
      <w:szCs w:val="20"/>
    </w:rPr>
  </w:style>
  <w:style w:type="paragraph" w:styleId="1139" w:customStyle="1">
    <w:name w:val="1"/>
    <w:basedOn w:val="961"/>
    <w:uiPriority w:val="0"/>
    <w:qFormat/>
    <w:rPr>
      <w:szCs w:val="24"/>
    </w:rPr>
  </w:style>
  <w:style w:type="paragraph" w:styleId="1140" w:customStyle="1">
    <w:name w:val="金安桥正文"/>
    <w:basedOn w:val="982"/>
    <w:uiPriority w:val="0"/>
    <w:qFormat/>
    <w:pPr>
      <w:ind w:left="0" w:firstLine="200"/>
      <w:jc w:val="left"/>
      <w:spacing w:after="0" w:line="300" w:lineRule="auto"/>
    </w:pPr>
    <w:rPr>
      <w:sz w:val="24"/>
      <w:szCs w:val="20"/>
    </w:rPr>
  </w:style>
  <w:style w:type="paragraph" w:styleId="1141" w:customStyle="1">
    <w:name w:val="正文 + 黑体"/>
    <w:basedOn w:val="961"/>
    <w:uiPriority w:val="0"/>
    <w:qFormat/>
    <w:pPr>
      <w:jc w:val="left"/>
    </w:pPr>
    <w:rPr>
      <w:rFonts w:ascii="黑体" w:hAnsi="宋体" w:eastAsia="黑体" w:cs="TimesNewRomanPSMT"/>
      <w:sz w:val="24"/>
      <w:szCs w:val="24"/>
    </w:rPr>
  </w:style>
  <w:style w:type="paragraph" w:styleId="1142" w:customStyle="1">
    <w:name w:val="样式2"/>
    <w:basedOn w:val="961"/>
    <w:next w:val="966"/>
    <w:uiPriority w:val="0"/>
    <w:qFormat/>
    <w:pPr>
      <w:jc w:val="center"/>
    </w:pPr>
    <w:rPr>
      <w:rFonts w:ascii="宋体" w:hAnsi="宋体" w:cs="Arial"/>
      <w:b/>
      <w:color w:val="000000"/>
      <w:szCs w:val="21"/>
    </w:rPr>
  </w:style>
  <w:style w:type="paragraph" w:styleId="1143" w:customStyle="1">
    <w:name w:val="样式 宋体"/>
    <w:basedOn w:val="961"/>
    <w:uiPriority w:val="0"/>
    <w:qFormat/>
    <w:pPr>
      <w:ind w:firstLine="100"/>
      <w:spacing w:line="360" w:lineRule="auto"/>
    </w:pPr>
    <w:rPr>
      <w:rFonts w:ascii="宋体" w:hAnsi="宋体" w:cs="宋体"/>
    </w:rPr>
  </w:style>
  <w:style w:type="paragraph" w:styleId="1144" w:customStyle="1">
    <w:name w:val="样式 样式 宋体 + 首行缩进:  1 字符"/>
    <w:basedOn w:val="1143"/>
    <w:uiPriority w:val="0"/>
    <w:qFormat/>
    <w:pPr>
      <w:spacing w:line="240" w:lineRule="auto"/>
    </w:pPr>
  </w:style>
  <w:style w:type="paragraph" w:styleId="1145"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szCs w:val="20"/>
      <w:lang w:val="en-US" w:eastAsia="zh-CN" w:bidi="ar-SA"/>
    </w:rPr>
  </w:style>
  <w:style w:type="paragraph" w:styleId="1146" w:customStyle="1">
    <w:name w:val="red"/>
    <w:basedOn w:val="961"/>
    <w:uiPriority w:val="0"/>
    <w:qFormat/>
    <w:pPr>
      <w:jc w:val="left"/>
      <w:spacing w:before="100" w:beforeAutospacing="1" w:after="100" w:afterAutospacing="1"/>
      <w:widowControl/>
    </w:pPr>
    <w:rPr>
      <w:rFonts w:ascii="宋体" w:hAnsi="宋体" w:cs="宋体"/>
      <w:szCs w:val="21"/>
    </w:rPr>
  </w:style>
  <w:style w:type="character" w:styleId="1147" w:customStyle="1">
    <w:name w:val="样式 粉红"/>
    <w:uiPriority w:val="0"/>
    <w:qFormat/>
    <w:rPr>
      <w:color w:val="auto"/>
      <w:u w:val="none"/>
    </w:rPr>
  </w:style>
  <w:style w:type="character" w:styleId="1148" w:customStyle="1">
    <w:name w:val="Char Char3"/>
    <w:uiPriority w:val="0"/>
    <w:qFormat/>
    <w:rPr>
      <w:b/>
      <w:bCs/>
      <w:sz w:val="32"/>
      <w:szCs w:val="32"/>
    </w:rPr>
  </w:style>
  <w:style w:type="paragraph" w:styleId="1149" w:customStyle="1">
    <w:name w:val="z-窗体底端1"/>
    <w:basedOn w:val="961"/>
    <w:next w:val="961"/>
    <w:uiPriority w:val="0"/>
    <w:qFormat/>
    <w:pPr>
      <w:jc w:val="center"/>
      <w:pBdr>
        <w:top w:val="single" w:color="auto" w:sz="6" w:space="1"/>
      </w:pBdr>
    </w:pPr>
    <w:rPr>
      <w:rFonts w:ascii="Arial" w:hAnsi="Arial" w:cs="Arial"/>
      <w:vanish/>
      <w:sz w:val="16"/>
      <w:szCs w:val="16"/>
    </w:rPr>
  </w:style>
  <w:style w:type="paragraph" w:styleId="1150" w:customStyle="1">
    <w:name w:val="z-窗体顶端1"/>
    <w:basedOn w:val="961"/>
    <w:next w:val="961"/>
    <w:uiPriority w:val="0"/>
    <w:qFormat/>
    <w:pPr>
      <w:jc w:val="center"/>
      <w:pBdr>
        <w:bottom w:val="single" w:color="auto" w:sz="6" w:space="1"/>
      </w:pBdr>
    </w:pPr>
    <w:rPr>
      <w:rFonts w:ascii="Arial" w:hAnsi="Arial" w:cs="Arial"/>
      <w:vanish/>
      <w:sz w:val="16"/>
      <w:szCs w:val="16"/>
    </w:rPr>
  </w:style>
  <w:style w:type="character" w:styleId="1151" w:customStyle="1">
    <w:name w:val="Char Char5"/>
    <w:uiPriority w:val="0"/>
    <w:qFormat/>
    <w:rPr>
      <w:rFonts w:ascii="黑体" w:hAnsi="黑体" w:eastAsia="黑体"/>
      <w:b/>
      <w:bCs/>
      <w:sz w:val="72"/>
      <w:szCs w:val="44"/>
      <w:lang w:val="en-US" w:eastAsia="zh-CN" w:bidi="ar-SA"/>
    </w:rPr>
  </w:style>
  <w:style w:type="character" w:styleId="1152" w:customStyle="1">
    <w:name w:val="grame"/>
    <w:uiPriority w:val="0"/>
    <w:qFormat/>
  </w:style>
  <w:style w:type="character" w:styleId="1153" w:customStyle="1">
    <w:name w:val="Char Char2"/>
    <w:uiPriority w:val="0"/>
    <w:qFormat/>
    <w:rPr>
      <w:rFonts w:ascii="Arial" w:hAnsi="Arial" w:eastAsia="黑体" w:cs="Arial"/>
      <w:b/>
      <w:bCs/>
      <w:sz w:val="32"/>
      <w:szCs w:val="32"/>
      <w:lang w:val="en-US" w:eastAsia="zh-CN" w:bidi="ar-SA"/>
    </w:rPr>
  </w:style>
  <w:style w:type="character" w:styleId="1154" w:customStyle="1">
    <w:name w:val="Char Char Char"/>
    <w:uiPriority w:val="0"/>
    <w:qFormat/>
    <w:rPr>
      <w:rFonts w:ascii="黑体" w:hAnsi="黑体" w:eastAsia="黑体"/>
      <w:bCs/>
      <w:sz w:val="28"/>
      <w:szCs w:val="32"/>
      <w:lang w:val="en-US" w:eastAsia="zh-CN" w:bidi="ar-SA"/>
    </w:rPr>
  </w:style>
  <w:style w:type="character" w:styleId="1155" w:customStyle="1">
    <w:name w:val="Char Char4"/>
    <w:uiPriority w:val="0"/>
    <w:qFormat/>
    <w:rPr>
      <w:rFonts w:ascii="Arial" w:hAnsi="Arial" w:eastAsia="黑体" w:cs="Arial"/>
      <w:bCs/>
      <w:sz w:val="24"/>
      <w:szCs w:val="28"/>
      <w:lang w:val="en-US" w:eastAsia="zh-CN" w:bidi="ar-SA"/>
    </w:rPr>
  </w:style>
  <w:style w:type="character" w:styleId="1156" w:customStyle="1">
    <w:name w:val="font11"/>
    <w:uiPriority w:val="0"/>
    <w:qFormat/>
    <w:rPr>
      <w:rFonts w:ascii="宋体" w:hAnsi="宋体" w:eastAsia="宋体" w:cs="宋体"/>
      <w:color w:val="000000"/>
      <w:sz w:val="20"/>
      <w:szCs w:val="20"/>
    </w:rPr>
  </w:style>
  <w:style w:type="paragraph" w:styleId="1157" w:customStyle="1">
    <w:name w:val="HTML Bottom of Form"/>
    <w:basedOn w:val="961"/>
    <w:next w:val="961"/>
    <w:uiPriority w:val="0"/>
    <w:qFormat/>
    <w:pPr>
      <w:jc w:val="center"/>
      <w:pBdr>
        <w:top w:val="single" w:color="auto" w:sz="6" w:space="1"/>
      </w:pBdr>
    </w:pPr>
    <w:rPr>
      <w:rFonts w:ascii="Arial" w:hAnsi="Arial"/>
      <w:vanish/>
      <w:sz w:val="16"/>
      <w:szCs w:val="16"/>
    </w:rPr>
  </w:style>
  <w:style w:type="paragraph" w:styleId="1158" w:customStyle="1">
    <w:name w:val="_Style 4"/>
    <w:basedOn w:val="961"/>
    <w:uiPriority w:val="0"/>
    <w:qFormat/>
    <w:pPr>
      <w:ind w:firstLine="420"/>
    </w:pPr>
    <w:rPr>
      <w:rFonts w:ascii="Calibri" w:hAnsi="Calibri"/>
      <w:szCs w:val="22"/>
    </w:rPr>
  </w:style>
  <w:style w:type="paragraph" w:styleId="1159" w:customStyle="1">
    <w:name w:val="HTML Top of Form"/>
    <w:basedOn w:val="961"/>
    <w:next w:val="961"/>
    <w:uiPriority w:val="0"/>
    <w:qFormat/>
    <w:pPr>
      <w:jc w:val="center"/>
      <w:pBdr>
        <w:bottom w:val="single" w:color="auto" w:sz="6" w:space="1"/>
      </w:pBdr>
    </w:pPr>
    <w:rPr>
      <w:rFonts w:ascii="Arial" w:hAnsi="Arial"/>
      <w:vanish/>
      <w:sz w:val="16"/>
      <w:szCs w:val="16"/>
    </w:rPr>
  </w:style>
  <w:style w:type="paragraph" w:styleId="116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61" w:customStyle="1">
    <w:name w:val="列出段落2"/>
    <w:basedOn w:val="961"/>
    <w:uiPriority w:val="0"/>
    <w:qFormat/>
    <w:pPr>
      <w:ind w:firstLine="420"/>
    </w:pPr>
    <w:rPr>
      <w:rFonts w:ascii="Calibri" w:hAnsi="Calibri"/>
      <w:szCs w:val="22"/>
    </w:rPr>
  </w:style>
  <w:style w:type="paragraph" w:styleId="1162" w:customStyle="1">
    <w:name w:val="z-窗体底端2"/>
    <w:basedOn w:val="961"/>
    <w:next w:val="961"/>
    <w:uiPriority w:val="0"/>
    <w:qFormat/>
    <w:pPr>
      <w:jc w:val="center"/>
      <w:pBdr>
        <w:top w:val="single" w:color="auto" w:sz="6" w:space="1"/>
      </w:pBdr>
    </w:pPr>
    <w:rPr>
      <w:rFonts w:ascii="Arial" w:hAnsi="Arial" w:cs="Arial"/>
      <w:vanish/>
      <w:sz w:val="16"/>
      <w:szCs w:val="16"/>
    </w:rPr>
  </w:style>
  <w:style w:type="paragraph" w:styleId="1163" w:customStyle="1">
    <w:name w:val="z-窗体顶端2"/>
    <w:basedOn w:val="961"/>
    <w:next w:val="961"/>
    <w:uiPriority w:val="0"/>
    <w:qFormat/>
    <w:pPr>
      <w:jc w:val="center"/>
      <w:pBdr>
        <w:bottom w:val="single" w:color="auto" w:sz="6" w:space="1"/>
      </w:pBdr>
    </w:pPr>
    <w:rPr>
      <w:rFonts w:ascii="Arial" w:hAnsi="Arial" w:cs="Arial"/>
      <w:vanish/>
      <w:sz w:val="16"/>
      <w:szCs w:val="16"/>
    </w:rPr>
  </w:style>
  <w:style w:type="paragraph" w:styleId="1164" w:customStyle="1">
    <w:name w:val="纯文本4"/>
    <w:basedOn w:val="961"/>
    <w:uiPriority w:val="0"/>
    <w:qFormat/>
    <w:rPr>
      <w:rFonts w:ascii="宋体" w:hAnsi="Courier New"/>
      <w:sz w:val="28"/>
      <w:szCs w:val="24"/>
    </w:rPr>
  </w:style>
  <w:style w:type="character" w:styleId="1165" w:customStyle="1">
    <w:name w:val="17"/>
    <w:basedOn w:val="971"/>
    <w:uiPriority w:val="0"/>
    <w:qFormat/>
  </w:style>
  <w:style w:type="character" w:styleId="1166" w:customStyle="1">
    <w:name w:val="纯文本 Char Char"/>
    <w:uiPriority w:val="0"/>
    <w:qFormat/>
    <w:rPr>
      <w:rFonts w:ascii="宋体" w:hAnsi="Courier New" w:eastAsia="宋体" w:cs="Courier New"/>
      <w:sz w:val="21"/>
      <w:szCs w:val="21"/>
      <w:lang w:val="en-US" w:eastAsia="zh-CN" w:bidi="ar-SA"/>
    </w:rPr>
  </w:style>
  <w:style w:type="paragraph" w:styleId="1167" w:customStyle="1">
    <w:name w:val="默认段落字体 Para Char Char Char Char Char Char Char"/>
    <w:basedOn w:val="961"/>
    <w:uiPriority w:val="0"/>
    <w:qFormat/>
    <w:rPr>
      <w:rFonts w:ascii="Tahoma" w:hAnsi="Tahoma"/>
      <w:sz w:val="24"/>
    </w:rPr>
  </w:style>
  <w:style w:type="paragraph" w:styleId="1168" w:customStyle="1">
    <w:name w:val="Char Char Char Char Char Char Char Char Char Char"/>
    <w:basedOn w:val="961"/>
    <w:uiPriority w:val="0"/>
    <w:qFormat/>
    <w:pPr>
      <w:ind w:left="0" w:hanging="425"/>
      <w:keepNext/>
      <w:spacing w:before="80" w:after="80"/>
      <w:widowControl/>
      <w:tabs>
        <w:tab w:val="left" w:pos="425" w:leader="none"/>
      </w:tabs>
    </w:pPr>
    <w:rPr>
      <w:sz w:val="20"/>
    </w:rPr>
  </w:style>
  <w:style w:type="character" w:styleId="1169" w:customStyle="1">
    <w:name w:val="Char Char"/>
    <w:uiPriority w:val="0"/>
    <w:qFormat/>
    <w:rPr>
      <w:rFonts w:eastAsia="黑体"/>
      <w:bCs/>
      <w:sz w:val="28"/>
      <w:szCs w:val="32"/>
      <w:lang w:val="en-US" w:eastAsia="zh-CN" w:bidi="ar-SA"/>
    </w:rPr>
  </w:style>
  <w:style w:type="character" w:styleId="1170" w:customStyle="1">
    <w:name w:val="Char Char1"/>
    <w:uiPriority w:val="0"/>
    <w:qFormat/>
    <w:rPr>
      <w:rFonts w:ascii="Arial" w:hAnsi="Arial" w:eastAsia="黑体"/>
      <w:b/>
      <w:bCs/>
      <w:sz w:val="32"/>
      <w:szCs w:val="32"/>
      <w:lang w:val="en-US" w:eastAsia="zh-CN" w:bidi="ar-SA"/>
    </w:rPr>
  </w:style>
  <w:style w:type="paragraph" w:styleId="1171" w:customStyle="1">
    <w:name w:val="font8"/>
    <w:basedOn w:val="961"/>
    <w:uiPriority w:val="0"/>
    <w:qFormat/>
    <w:pPr>
      <w:jc w:val="left"/>
      <w:spacing w:before="100" w:beforeAutospacing="1" w:after="100" w:afterAutospacing="1"/>
      <w:widowControl/>
    </w:pPr>
    <w:rPr>
      <w:color w:val="000000"/>
      <w:szCs w:val="21"/>
    </w:rPr>
  </w:style>
  <w:style w:type="paragraph" w:styleId="1172" w:customStyle="1">
    <w:name w:val="font9"/>
    <w:basedOn w:val="961"/>
    <w:uiPriority w:val="0"/>
    <w:qFormat/>
    <w:pPr>
      <w:jc w:val="left"/>
      <w:spacing w:before="100" w:beforeAutospacing="1" w:after="100" w:afterAutospacing="1"/>
      <w:widowControl/>
    </w:pPr>
    <w:rPr>
      <w:color w:val="000000"/>
      <w:sz w:val="20"/>
    </w:rPr>
  </w:style>
  <w:style w:type="paragraph" w:styleId="1173" w:customStyle="1">
    <w:name w:val="xl63"/>
    <w:basedOn w:val="961"/>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right w:val="single" w:color="auto" w:sz="8" w:space="0"/>
      </w:pBdr>
    </w:pPr>
    <w:rPr>
      <w:rFonts w:ascii="宋体" w:hAnsi="宋体" w:cs="宋体"/>
      <w:color w:val="000000"/>
      <w:sz w:val="20"/>
    </w:rPr>
  </w:style>
  <w:style w:type="paragraph" w:styleId="1174" w:customStyle="1">
    <w:name w:val="xl64"/>
    <w:basedOn w:val="961"/>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0"/>
    </w:rPr>
  </w:style>
  <w:style w:type="paragraph" w:styleId="1175" w:customStyle="1">
    <w:name w:val="xl65"/>
    <w:basedOn w:val="961"/>
    <w:uiPriority w:val="0"/>
    <w:qFormat/>
    <w:pPr>
      <w:jc w:val="left"/>
      <w:spacing w:before="100" w:beforeAutospacing="1" w:after="100" w:afterAutospacing="1"/>
      <w:shd w:val="clear" w:color="000000" w:fill="ffffff"/>
      <w:widowControl/>
      <w:pBdr>
        <w:right w:val="single" w:color="auto" w:sz="8" w:space="0"/>
      </w:pBdr>
    </w:pPr>
    <w:rPr>
      <w:rFonts w:ascii="宋体" w:hAnsi="宋体" w:cs="宋体"/>
      <w:color w:val="000000"/>
      <w:sz w:val="20"/>
    </w:rPr>
  </w:style>
  <w:style w:type="paragraph" w:styleId="1176" w:customStyle="1">
    <w:name w:val="xl66"/>
    <w:basedOn w:val="961"/>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177" w:customStyle="1">
    <w:name w:val="xl67"/>
    <w:basedOn w:val="96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0"/>
    </w:rPr>
  </w:style>
  <w:style w:type="paragraph" w:styleId="1178" w:customStyle="1">
    <w:name w:val="xl68"/>
    <w:basedOn w:val="961"/>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179" w:customStyle="1">
    <w:name w:val="xl69"/>
    <w:basedOn w:val="961"/>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30"/>
      <w:szCs w:val="30"/>
    </w:rPr>
  </w:style>
  <w:style w:type="paragraph" w:styleId="1180" w:customStyle="1">
    <w:name w:val="xl70"/>
    <w:basedOn w:val="961"/>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8"/>
      <w:szCs w:val="28"/>
    </w:rPr>
  </w:style>
  <w:style w:type="paragraph" w:styleId="1181" w:customStyle="1">
    <w:name w:val="xl71"/>
    <w:basedOn w:val="96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0"/>
    </w:rPr>
  </w:style>
  <w:style w:type="paragraph" w:styleId="1182" w:customStyle="1">
    <w:name w:val="xl72"/>
    <w:basedOn w:val="96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0"/>
    </w:rPr>
  </w:style>
  <w:style w:type="paragraph" w:styleId="1183" w:customStyle="1">
    <w:name w:val="xl73"/>
    <w:basedOn w:val="96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30"/>
      <w:szCs w:val="30"/>
    </w:rPr>
  </w:style>
  <w:style w:type="paragraph" w:styleId="1184" w:customStyle="1">
    <w:name w:val="xl74"/>
    <w:basedOn w:val="96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30"/>
      <w:szCs w:val="30"/>
    </w:rPr>
  </w:style>
  <w:style w:type="paragraph" w:styleId="1185" w:customStyle="1">
    <w:name w:val="xl75"/>
    <w:basedOn w:val="96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30"/>
      <w:szCs w:val="30"/>
    </w:rPr>
  </w:style>
  <w:style w:type="paragraph" w:styleId="1186" w:customStyle="1">
    <w:name w:val="xl76"/>
    <w:basedOn w:val="96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8"/>
      <w:szCs w:val="28"/>
    </w:rPr>
  </w:style>
  <w:style w:type="paragraph" w:styleId="1187" w:customStyle="1">
    <w:name w:val="xl77"/>
    <w:basedOn w:val="96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8"/>
      <w:szCs w:val="28"/>
    </w:rPr>
  </w:style>
  <w:style w:type="paragraph" w:styleId="1188" w:customStyle="1">
    <w:name w:val="xl78"/>
    <w:basedOn w:val="96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 w:val="20"/>
    </w:rPr>
  </w:style>
  <w:style w:type="paragraph" w:styleId="1189" w:customStyle="1">
    <w:name w:val="xl79"/>
    <w:basedOn w:val="96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20"/>
    </w:rPr>
  </w:style>
  <w:style w:type="paragraph" w:styleId="1190" w:customStyle="1">
    <w:name w:val="xl80"/>
    <w:basedOn w:val="96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8"/>
      <w:szCs w:val="28"/>
    </w:rPr>
  </w:style>
  <w:style w:type="paragraph" w:styleId="1191" w:customStyle="1">
    <w:name w:val="xl81"/>
    <w:basedOn w:val="96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4"/>
      <w:szCs w:val="24"/>
    </w:rPr>
  </w:style>
  <w:style w:type="paragraph" w:styleId="1192" w:customStyle="1">
    <w:name w:val="xl82"/>
    <w:basedOn w:val="96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4"/>
      <w:szCs w:val="24"/>
    </w:rPr>
  </w:style>
  <w:style w:type="paragraph" w:styleId="1193" w:customStyle="1">
    <w:name w:val="xl83"/>
    <w:basedOn w:val="961"/>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1194" w:customStyle="1">
    <w:name w:val="xl84"/>
    <w:basedOn w:val="961"/>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195" w:customStyle="1">
    <w:name w:val="xl85"/>
    <w:basedOn w:val="961"/>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1196" w:customStyle="1">
    <w:name w:val="xl86"/>
    <w:basedOn w:val="961"/>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197" w:customStyle="1">
    <w:name w:val="xl87"/>
    <w:basedOn w:val="961"/>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character" w:styleId="1198" w:customStyle="1">
    <w:name w:val="未处理的提及1"/>
    <w:basedOn w:val="971"/>
    <w:uiPriority w:val="0"/>
    <w:qFormat/>
    <w:rPr>
      <w:color w:val="605e5c"/>
      <w:shd w:val="clear" w:color="auto" w:fill="e1dfdd"/>
    </w:rPr>
  </w:style>
  <w:style w:type="paragraph" w:styleId="1199" w:customStyle="1">
    <w:name w:val="正文缩进11"/>
    <w:next w:val="961"/>
    <w:uiPriority w:val="0"/>
    <w:qFormat/>
    <w:pPr>
      <w:ind w:firstLine="200"/>
      <w:jc w:val="both"/>
      <w:widowControl w:val="off"/>
    </w:pPr>
    <w:rPr>
      <w:rFonts w:ascii="Times New Roman" w:hAnsi="Times New Roman" w:eastAsia="宋体" w:cs="Times New Roman"/>
      <w:sz w:val="21"/>
      <w:szCs w:val="24"/>
      <w:lang w:val="en-US" w:eastAsia="zh-CN" w:bidi="ar-SA"/>
    </w:rPr>
  </w:style>
  <w:style w:type="character" w:styleId="1200" w:customStyle="1">
    <w:name w:val="font21"/>
    <w:basedOn w:val="971"/>
    <w:uiPriority w:val="0"/>
    <w:qFormat/>
    <w:rPr>
      <w:rFonts w:ascii="宋体" w:hAnsi="宋体" w:eastAsia="宋体" w:cs="宋体"/>
      <w:b/>
      <w:bCs/>
      <w:color w:val="000000"/>
      <w:sz w:val="36"/>
      <w:szCs w:val="36"/>
      <w:u w:val="none"/>
    </w:rPr>
  </w:style>
  <w:style w:type="character" w:styleId="1201" w:customStyle="1">
    <w:name w:val="font51"/>
    <w:basedOn w:val="971"/>
    <w:uiPriority w:val="0"/>
    <w:qFormat/>
    <w:rPr>
      <w:rFonts w:ascii="宋体" w:hAnsi="宋体" w:eastAsia="宋体" w:cs="宋体"/>
      <w:color w:val="000000"/>
      <w:sz w:val="36"/>
      <w:szCs w:val="36"/>
      <w:u w:val="none"/>
    </w:rPr>
  </w:style>
  <w:style w:type="character" w:styleId="1202" w:customStyle="1">
    <w:name w:val="font61"/>
    <w:basedOn w:val="971"/>
    <w:uiPriority w:val="0"/>
    <w:qFormat/>
    <w:rPr>
      <w:rFonts w:ascii="宋体" w:hAnsi="宋体" w:eastAsia="宋体" w:cs="宋体"/>
      <w:color w:val="000000"/>
      <w:sz w:val="36"/>
      <w:szCs w:val="36"/>
      <w:u w:val="none"/>
    </w:rPr>
  </w:style>
  <w:style w:type="character" w:styleId="1203" w:customStyle="1">
    <w:name w:val="font112"/>
    <w:basedOn w:val="971"/>
    <w:uiPriority w:val="0"/>
    <w:qFormat/>
    <w:rPr>
      <w:rFonts w:ascii="宋体" w:hAnsi="宋体" w:eastAsia="宋体" w:cs="宋体"/>
      <w:color w:val="000000"/>
      <w:sz w:val="36"/>
      <w:szCs w:val="36"/>
      <w:u w:val="none"/>
      <w:vertAlign w:val="superscript"/>
    </w:rPr>
  </w:style>
  <w:style w:type="character" w:styleId="1204" w:customStyle="1">
    <w:name w:val="font121"/>
    <w:basedOn w:val="971"/>
    <w:uiPriority w:val="0"/>
    <w:qFormat/>
    <w:rPr>
      <w:rFonts w:ascii="Calibri" w:hAnsi="Calibri" w:cs="Calibri"/>
      <w:color w:val="000000"/>
      <w:sz w:val="36"/>
      <w:szCs w:val="36"/>
      <w:u w:val="none"/>
    </w:rPr>
  </w:style>
  <w:style w:type="character" w:styleId="1205" w:customStyle="1">
    <w:name w:val="font131"/>
    <w:basedOn w:val="971"/>
    <w:uiPriority w:val="0"/>
    <w:qFormat/>
    <w:rPr>
      <w:rFonts w:ascii="Calibri" w:hAnsi="Calibri" w:cs="Calibri"/>
      <w:color w:val="000000"/>
      <w:sz w:val="36"/>
      <w:szCs w:val="36"/>
      <w:u w:val="none"/>
    </w:rPr>
  </w:style>
  <w:style w:type="paragraph" w:styleId="1206"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正文11"/>
    <w:uiPriority w:val="0"/>
    <w:qFormat/>
    <w:rPr>
      <w:rFonts w:ascii="Times New Roman" w:hAnsi="Times New Roman" w:eastAsia="宋体" w:cs="Times New Roman"/>
      <w:sz w:val="20"/>
      <w:szCs w:val="20"/>
      <w:lang w:val="en-US" w:eastAsia="zh-CN" w:bidi="ar-SA"/>
    </w:rPr>
  </w:style>
  <w:style w:type="paragraph" w:styleId="1208" w:customStyle="1">
    <w:name w:val="Heading 3"/>
    <w:basedOn w:val="1207"/>
    <w:next w:val="1207"/>
    <w:uiPriority w:val="0"/>
    <w:qFormat/>
    <w:pPr>
      <w:jc w:val="both"/>
      <w:keepLines/>
      <w:keepNext/>
      <w:spacing w:before="260" w:after="260" w:line="413" w:lineRule="auto"/>
      <w:widowControl w:val="off"/>
      <w:outlineLvl w:val="2"/>
    </w:pPr>
    <w:rPr>
      <w:b/>
      <w:sz w:val="32"/>
    </w:rPr>
  </w:style>
  <w:style w:type="paragraph" w:styleId="1209"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Heading 4"/>
    <w:basedOn w:val="1207"/>
    <w:next w:val="1207"/>
    <w:uiPriority w:val="0"/>
    <w:qFormat/>
    <w:pPr>
      <w:jc w:val="both"/>
      <w:keepLines/>
      <w:keepNext/>
      <w:spacing w:before="280" w:after="290" w:line="372" w:lineRule="auto"/>
      <w:widowControl w:val="off"/>
      <w:outlineLvl w:val="3"/>
    </w:pPr>
    <w:rPr>
      <w:rFonts w:ascii="Arial" w:hAnsi="Arial" w:eastAsia="黑体"/>
      <w:b/>
      <w:sz w:val="28"/>
    </w:rPr>
  </w:style>
  <w:style w:type="paragraph" w:styleId="1211" w:customStyle="1">
    <w:name w:val="标题 4_0"/>
    <w:basedOn w:val="1209"/>
    <w:next w:val="1209"/>
    <w:uiPriority w:val="0"/>
    <w:qFormat/>
    <w:pPr>
      <w:keepLines/>
      <w:keepNext/>
      <w:spacing w:before="280" w:after="290" w:line="372" w:lineRule="auto"/>
      <w:outlineLvl w:val="3"/>
    </w:pPr>
    <w:rPr>
      <w:rFonts w:ascii="Cambria" w:hAnsi="Cambria"/>
      <w:b/>
      <w:bCs/>
      <w:sz w:val="28"/>
      <w:szCs w:val="28"/>
    </w:rPr>
  </w:style>
  <w:style w:type="paragraph" w:styleId="1212" w:customStyle="1">
    <w:name w:val="合同正文"/>
    <w:basedOn w:val="961"/>
    <w:uiPriority w:val="0"/>
    <w:qFormat/>
    <w:pPr>
      <w:ind w:right="67" w:firstLine="570"/>
      <w:spacing w:line="560" w:lineRule="exact"/>
    </w:pPr>
    <w:rPr>
      <w:rFonts w:ascii="仿宋" w:hAnsi="仿宋" w:cs="宋体"/>
    </w:rPr>
  </w:style>
  <w:style w:type="paragraph" w:styleId="1213" w:customStyle="1">
    <w:name w:val="日期1"/>
    <w:basedOn w:val="961"/>
    <w:next w:val="961"/>
    <w:uiPriority w:val="0"/>
    <w:qFormat/>
    <w:rPr>
      <w:sz w:val="24"/>
      <w:szCs w:val="20"/>
    </w:rPr>
  </w:style>
  <w:style w:type="character" w:styleId="1214" w:customStyle="1">
    <w:name w:val="font01"/>
    <w:basedOn w:val="971"/>
    <w:uiPriority w:val="0"/>
    <w:qFormat/>
    <w:rPr>
      <w:rFonts w:hint="eastAsia" w:ascii="宋体" w:hAnsi="宋体" w:eastAsia="宋体" w:cs="宋体"/>
      <w:color w:val="000000"/>
      <w:sz w:val="22"/>
      <w:szCs w:val="22"/>
      <w:u w:val="none"/>
    </w:rPr>
  </w:style>
  <w:style w:type="character" w:styleId="1215" w:customStyle="1">
    <w:name w:val="标题 4 Char"/>
    <w:link w:val="965"/>
    <w:uiPriority w:val="99"/>
    <w:qFormat/>
    <w:rPr>
      <w:rFonts w:ascii="Arial" w:hAnsi="Arial" w:eastAsia="宋体"/>
      <w:b/>
      <w:bCs/>
      <w:sz w:val="21"/>
      <w:szCs w:val="28"/>
      <w:lang w:val="en-US" w:eastAsia="zh-CN" w:bidi="ar-SA"/>
    </w:rPr>
  </w:style>
  <w:style w:type="paragraph" w:styleId="1216" w:customStyle="1">
    <w:name w:val="正文文本缩进11"/>
    <w:basedOn w:val="961"/>
    <w:uiPriority w:val="99"/>
    <w:unhideWhenUsed/>
    <w:qFormat/>
    <w:pPr>
      <w:ind w:left="420"/>
      <w:spacing w:after="120"/>
    </w:pPr>
    <w:rPr>
      <w:sz w:val="20"/>
    </w:r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solidFill>
          <a:srgbClr val="FFFFFF"/>
        </a:solidFill>
        <a:solidFill>
          <a:srgbClr val="FFFFFF"/>
        </a:soli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revisions="3 0 5 0 0 0 1 0 0 0 3678 0 1 1 1 1"/>
    <sectPr/>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6B5606-6DA1-491E-BA38-81D04E077F4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adm</dc:creator>
  <cp:lastModifiedBy>顾瓅</cp:lastModifiedBy>
  <cp:revision>28</cp:revision>
  <dcterms:created xsi:type="dcterms:W3CDTF">2025-03-06T06:55:00Z</dcterms:created>
  <dcterms:modified xsi:type="dcterms:W3CDTF">2026-11-02T07:10:53Z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eyJoZGlkIjoiOWJjY2Q3ODY0MDViN2ZiNTg0ODgyNjFmYjM1Y2I3NjMiLCJ1c2VySWQiOiI1NDM0ODUzNTUifQ==</vt:lpwstr>
  </property>
  <property fmtid="{D5CDD505-2E9C-101B-9397-08002B2CF9AE}" pid="3" name="KSOProductBuildVer">
    <vt:lpwstr>2052-12.1.0.29161</vt:lpwstr>
  </property>
  <property fmtid="{D5CDD505-2E9C-101B-9397-08002B2CF9AE}" pid="4" name="ICV">
    <vt:lpwstr>06A5829BF64A4BA8A59B342B6316400C_13</vt:lpwstr>
  </property>
</Properties>
</file>