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196850</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44"/>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44"/>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JSZC-321200-HWZX-G2026-0706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0675-266JOC003948</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关节镜采购项目(第二次）</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人：泰州市卫生健康委员会</w:t>
      </w:r>
      <w:r/>
    </w:p>
    <w:p>
      <w:pPr>
        <w:pStyle w:val="886"/>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hint="eastAsia" w:cs="仿宋" w:asciiTheme="minorEastAsia" w:hAnsiTheme="minorEastAsia" w:eastAsiaTheme="minorEastAsia"/>
          <w:b/>
          <w:color w:val="000000" w:themeColor="text1"/>
          <w:sz w:val="28"/>
          <w:szCs w:val="28"/>
        </w:rPr>
        <w:t xml:space="preserve">1</w:t>
      </w:r>
      <w:r>
        <w:rPr>
          <w:rFonts w:hint="eastAsia" w:cs="仿宋" w:asciiTheme="minorEastAsia" w:hAnsiTheme="minorEastAsia" w:eastAsiaTheme="minorEastAsia"/>
          <w:b/>
          <w:color w:val="000000" w:themeColor="text1"/>
          <w:sz w:val="28"/>
          <w:szCs w:val="28"/>
        </w:rPr>
        <w:t xml:space="preserve">1</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4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4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4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4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4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45"/>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58329824"/>
      <w:r/>
      <w:bookmarkStart w:id="5" w:name="_Toc228679947"/>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关节镜采购项目</w:t>
      </w:r>
      <w:r>
        <w:rPr>
          <w:rFonts w:hint="eastAsia" w:cs="仿宋" w:asciiTheme="minorEastAsia" w:hAnsiTheme="minorEastAsia" w:eastAsiaTheme="minorEastAsia"/>
          <w:color w:val="000000" w:themeColor="text1"/>
          <w:sz w:val="24"/>
          <w:szCs w:val="24"/>
          <w:u w:val="single"/>
        </w:rPr>
        <w:t xml:space="preserve">(第二</w:t>
      </w:r>
      <w:r>
        <w:rPr>
          <w:rFonts w:hint="eastAsia" w:cs="仿宋" w:asciiTheme="minorEastAsia" w:hAnsiTheme="minorEastAsia" w:eastAsiaTheme="minorEastAsia"/>
          <w:color w:val="000000" w:themeColor="text1"/>
          <w:sz w:val="24"/>
          <w:szCs w:val="24"/>
          <w:u w:val="single"/>
        </w:rPr>
        <w:t xml:space="preserve">次）</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7" w:tooltip="http://jszfcg.jsczt.cn/）获取招标文件，并于2023年11月" w:history="1">
        <w:r>
          <w:rPr>
            <w:rStyle w:val="890"/>
            <w:rFonts w:hint="eastAsia" w:cs="仿宋" w:asciiTheme="minorEastAsia" w:hAnsiTheme="minorEastAsia" w:eastAsiaTheme="minorEastAsia"/>
            <w:color w:val="000000" w:themeColor="text1"/>
            <w:sz w:val="24"/>
            <w:szCs w:val="24"/>
            <w:u w:val="none"/>
          </w:rPr>
          <w:t xml:space="preserve">，并于</w:t>
        </w:r>
        <w:r>
          <w:rPr>
            <w:rStyle w:val="890"/>
            <w:rFonts w:hint="eastAsia" w:cs="仿宋" w:asciiTheme="minorEastAsia" w:hAnsiTheme="minorEastAsia" w:eastAsiaTheme="minorEastAsia"/>
            <w:color w:val="000000" w:themeColor="text1"/>
            <w:sz w:val="24"/>
            <w:szCs w:val="24"/>
          </w:rPr>
          <w:t xml:space="preserve">2026年</w:t>
        </w:r>
        <w:r>
          <w:rPr>
            <w:rStyle w:val="890"/>
            <w:rFonts w:cs="仿宋" w:asciiTheme="minorEastAsia" w:hAnsiTheme="minorEastAsia" w:eastAsiaTheme="minorEastAsia"/>
            <w:color w:val="000000" w:themeColor="text1"/>
            <w:sz w:val="24"/>
            <w:szCs w:val="24"/>
          </w:rPr>
          <w:t xml:space="preserve">1</w:t>
        </w:r>
        <w:r>
          <w:rPr>
            <w:rStyle w:val="890"/>
            <w:rFonts w:hint="eastAsia" w:cs="仿宋" w:asciiTheme="minorEastAsia" w:hAnsiTheme="minorEastAsia" w:eastAsiaTheme="minorEastAsia"/>
            <w:color w:val="000000" w:themeColor="text1"/>
            <w:sz w:val="24"/>
            <w:szCs w:val="24"/>
          </w:rPr>
          <w:t xml:space="preserve">1</w:t>
        </w:r>
        <w:r>
          <w:rPr>
            <w:rStyle w:val="890"/>
            <w:rFonts w:hint="eastAsia" w:cs="仿宋" w:asciiTheme="minorEastAsia" w:hAnsiTheme="minorEastAsia" w:eastAsiaTheme="minorEastAsia"/>
            <w:color w:val="000000" w:themeColor="text1"/>
            <w:sz w:val="24"/>
            <w:szCs w:val="24"/>
          </w:rPr>
          <w:t xml:space="preserve">月</w:t>
        </w:r>
      </w:hyperlink>
      <w:r>
        <w:rPr>
          <w:rStyle w:val="890"/>
          <w:rFonts w:hint="eastAsia" w:cs="仿宋" w:asciiTheme="minorEastAsia" w:hAnsiTheme="minorEastAsia" w:eastAsiaTheme="minorEastAsia"/>
          <w:color w:val="000000" w:themeColor="text1"/>
          <w:sz w:val="24"/>
          <w:szCs w:val="24"/>
        </w:rPr>
        <w:t xml:space="preserve">2</w:t>
      </w:r>
      <w:r>
        <w:rPr>
          <w:rStyle w:val="890"/>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u w:val="single"/>
        </w:rPr>
        <w:t xml:space="preserve">日1</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46"/>
        <w:spacing w:before="0" w:after="0" w:line="360" w:lineRule="auto"/>
        <w:rPr>
          <w:rFonts w:hint="eastAsia" w:cs="仿宋" w:asciiTheme="minorEastAsia" w:hAnsiTheme="minorEastAsia" w:eastAsiaTheme="minorEastAsia"/>
          <w:bCs w:val="0"/>
          <w:color w:val="000000" w:themeColor="text1"/>
          <w:sz w:val="24"/>
          <w:szCs w:val="24"/>
        </w:rPr>
      </w:pPr>
      <w:r/>
      <w:bookmarkStart w:id="6" w:name="_Toc35393621"/>
      <w:r/>
      <w:bookmarkStart w:id="7" w:name="_Toc35393790"/>
      <w:r/>
      <w:bookmarkStart w:id="8" w:name="_Toc28359079"/>
      <w:r/>
      <w:bookmarkStart w:id="9" w:name="_Toc28359002"/>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JSZC-321200-HWZX-G2026-0706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0675-266JOC003948</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关节镜采购项目(第二次）</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万元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73"/>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78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关节镜</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200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46"/>
        <w:spacing w:before="0" w:after="0" w:line="360" w:lineRule="auto"/>
        <w:rPr>
          <w:rFonts w:hint="eastAsia" w:cs="仿宋" w:asciiTheme="minorEastAsia" w:hAnsiTheme="minorEastAsia" w:eastAsiaTheme="minorEastAsia"/>
          <w:bCs w:val="0"/>
          <w:color w:val="000000" w:themeColor="text1"/>
          <w:sz w:val="24"/>
          <w:szCs w:val="24"/>
        </w:rPr>
      </w:pPr>
      <w:r/>
      <w:bookmarkStart w:id="11" w:name="_Toc35393791"/>
      <w:r/>
      <w:bookmarkStart w:id="12" w:name="_Toc28359003"/>
      <w:r/>
      <w:bookmarkStart w:id="13" w:name="_Toc28359080"/>
      <w:r/>
      <w:bookmarkStart w:id="14" w:name="_Toc35393622"/>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28359004"/>
      <w:r/>
      <w:bookmarkStart w:id="16" w:name="_Toc28359081"/>
      <w:r/>
      <w:bookmarkStart w:id="17" w:name="_Toc35393792"/>
      <w:r/>
      <w:bookmarkStart w:id="18" w:name="_Toc35393623"/>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bCs/>
          <w:sz w:val="24"/>
          <w:szCs w:val="24"/>
        </w:rPr>
      </w:pPr>
      <w:r/>
      <w:bookmarkStart w:id="19" w:name="_Hlk240613521"/>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20" w:name="OLE_LINK1"/>
      <w:r>
        <w:rPr>
          <w:rFonts w:hint="eastAsia" w:ascii="宋体" w:hAnsi="宋体" w:eastAsia="宋体"/>
          <w:bCs/>
          <w:sz w:val="24"/>
          <w:szCs w:val="24"/>
        </w:rPr>
        <w:t xml:space="preserve">/</w:t>
      </w:r>
      <w:bookmarkEnd w:id="20"/>
      <w:r>
        <w:rPr>
          <w:rFonts w:hint="eastAsia" w:ascii="宋体" w:hAnsi="宋体" w:eastAsia="宋体"/>
          <w:bCs/>
          <w:sz w:val="24"/>
          <w:szCs w:val="24"/>
        </w:rPr>
        <w:t xml:space="preserve">医疗器械备案凭证；</w:t>
      </w:r>
      <w:bookmarkEnd w:id="19"/>
      <w:r/>
      <w:r/>
    </w:p>
    <w:p>
      <w:pPr>
        <w:pStyle w:val="1046"/>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w:t>
      </w:r>
      <w:r>
        <w:rPr>
          <w:rFonts w:hint="eastAsia" w:cs="仿宋" w:asciiTheme="minorEastAsia" w:hAnsiTheme="minorEastAsia" w:eastAsiaTheme="minorEastAsia"/>
          <w:color w:val="000000" w:themeColor="text1"/>
          <w:sz w:val="24"/>
          <w:szCs w:val="24"/>
        </w:rPr>
        <w:t xml:space="preserve">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46"/>
        <w:spacing w:before="0" w:after="0" w:line="360" w:lineRule="auto"/>
        <w:rPr>
          <w:rFonts w:hint="eastAsia" w:cs="仿宋" w:asciiTheme="minorEastAsia" w:hAnsiTheme="minorEastAsia" w:eastAsiaTheme="minorEastAsia"/>
          <w:bCs w:val="0"/>
          <w:color w:val="000000" w:themeColor="text1"/>
          <w:sz w:val="24"/>
          <w:szCs w:val="24"/>
        </w:rPr>
      </w:pPr>
      <w:r/>
      <w:bookmarkStart w:id="21" w:name="_Toc28359082"/>
      <w:r/>
      <w:bookmarkStart w:id="22" w:name="_Toc28359005"/>
      <w:r/>
      <w:bookmarkStart w:id="23" w:name="_Toc35393793"/>
      <w:r/>
      <w:bookmarkStart w:id="24" w:name="_Toc35393624"/>
      <w:r>
        <w:rPr>
          <w:rFonts w:hint="eastAsia" w:cs="仿宋" w:asciiTheme="minorEastAsia" w:hAnsiTheme="minorEastAsia" w:eastAsiaTheme="minorEastAsia"/>
          <w:bCs w:val="0"/>
          <w:color w:val="000000" w:themeColor="text1"/>
          <w:sz w:val="24"/>
          <w:szCs w:val="24"/>
        </w:rPr>
        <w:t xml:space="preserve">四、提交投标文件</w:t>
      </w:r>
      <w:bookmarkEnd w:id="21"/>
      <w:r/>
      <w:bookmarkEnd w:id="22"/>
      <w:r>
        <w:rPr>
          <w:rFonts w:hint="eastAsia" w:cs="仿宋" w:asciiTheme="minorEastAsia" w:hAnsiTheme="minorEastAsia" w:eastAsiaTheme="minorEastAsia"/>
          <w:bCs w:val="0"/>
          <w:color w:val="000000" w:themeColor="text1"/>
          <w:sz w:val="24"/>
          <w:szCs w:val="24"/>
        </w:rPr>
        <w:t xml:space="preserve">截止时间、开标时间和地点</w:t>
      </w:r>
      <w:bookmarkEnd w:id="23"/>
      <w:r/>
      <w:bookmarkEnd w:id="24"/>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时间：2026年1</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日1</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46"/>
        <w:spacing w:before="0" w:after="0" w:line="360" w:lineRule="auto"/>
        <w:rPr>
          <w:rFonts w:hint="eastAsia" w:cs="仿宋" w:asciiTheme="minorEastAsia" w:hAnsiTheme="minorEastAsia" w:eastAsiaTheme="minorEastAsia"/>
          <w:bCs w:val="0"/>
          <w:color w:val="000000" w:themeColor="text1"/>
          <w:sz w:val="24"/>
          <w:szCs w:val="24"/>
        </w:rPr>
      </w:pPr>
      <w:r/>
      <w:bookmarkStart w:id="25" w:name="_Toc35393625"/>
      <w:r/>
      <w:bookmarkStart w:id="26" w:name="_Toc28359084"/>
      <w:r/>
      <w:bookmarkStart w:id="27" w:name="_Toc28359007"/>
      <w:r/>
      <w:bookmarkStart w:id="28" w:name="_Toc35393794"/>
      <w:r>
        <w:rPr>
          <w:rFonts w:hint="eastAsia" w:cs="仿宋" w:asciiTheme="minorEastAsia" w:hAnsiTheme="minorEastAsia" w:eastAsiaTheme="minorEastAsia"/>
          <w:bCs w:val="0"/>
          <w:color w:val="000000" w:themeColor="text1"/>
          <w:sz w:val="24"/>
          <w:szCs w:val="24"/>
        </w:rPr>
        <w:t xml:space="preserve">五、公告期限</w:t>
      </w:r>
      <w:bookmarkEnd w:id="25"/>
      <w:r/>
      <w:bookmarkEnd w:id="26"/>
      <w:r/>
      <w:bookmarkEnd w:id="27"/>
      <w:r/>
      <w:bookmarkEnd w:id="28"/>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46"/>
        <w:spacing w:before="0" w:after="0" w:line="360" w:lineRule="auto"/>
        <w:rPr>
          <w:rFonts w:hint="eastAsia" w:cs="仿宋" w:asciiTheme="minorEastAsia" w:hAnsiTheme="minorEastAsia" w:eastAsiaTheme="minorEastAsia"/>
          <w:bCs w:val="0"/>
          <w:color w:val="000000" w:themeColor="text1"/>
          <w:sz w:val="24"/>
          <w:szCs w:val="24"/>
        </w:rPr>
      </w:pPr>
      <w:r/>
      <w:bookmarkStart w:id="29" w:name="_Toc35393626"/>
      <w:r/>
      <w:bookmarkStart w:id="30" w:name="_Toc35393795"/>
      <w:r>
        <w:rPr>
          <w:rFonts w:hint="eastAsia" w:cs="仿宋" w:asciiTheme="minorEastAsia" w:hAnsiTheme="minorEastAsia" w:eastAsiaTheme="minorEastAsia"/>
          <w:bCs w:val="0"/>
          <w:color w:val="000000" w:themeColor="text1"/>
          <w:sz w:val="24"/>
          <w:szCs w:val="24"/>
        </w:rPr>
        <w:t xml:space="preserve">六、其他补充事宜</w:t>
      </w:r>
      <w:bookmarkEnd w:id="29"/>
      <w:r/>
      <w:bookmarkEnd w:id="30"/>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1" w:name="_Toc28359085"/>
      <w:r/>
      <w:bookmarkStart w:id="32" w:name="_Toc35393627"/>
      <w:r/>
      <w:bookmarkStart w:id="33" w:name="_Toc28359008"/>
      <w:r/>
      <w:bookmarkStart w:id="34" w:name="_Toc35393796"/>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5" w:name="_Hlk142317669"/>
      <w:r>
        <w:rPr>
          <w:rFonts w:hint="eastAsia" w:ascii="宋体" w:hAnsi="宋体" w:eastAsia="宋体" w:cs="宋体"/>
          <w:bCs/>
          <w:sz w:val="24"/>
          <w:szCs w:val="24"/>
        </w:rPr>
        <w:t xml:space="preserve">本项目支持</w:t>
      </w:r>
      <w:bookmarkEnd w:id="35"/>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46"/>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1"/>
      <w:r/>
      <w:bookmarkEnd w:id="32"/>
      <w:r/>
      <w:bookmarkEnd w:id="33"/>
      <w:r/>
      <w:bookmarkEnd w:id="34"/>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称：泰州市卫生健康委员会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bookmarkStart w:id="36" w:name="_Hlk239925947"/>
      <w:r>
        <w:rPr>
          <w:rFonts w:hint="eastAsia" w:asciiTheme="minorEastAsia" w:hAnsiTheme="minorEastAsia" w:eastAsiaTheme="minorEastAsia"/>
          <w:spacing w:val="8"/>
          <w:sz w:val="24"/>
          <w:szCs w:val="24"/>
          <w:lang w:val="zh-CN"/>
        </w:rPr>
        <w:t xml:space="preserve">胡女士</w:t>
      </w:r>
      <w:bookmarkEnd w:id="36"/>
      <w:r>
        <w:rPr>
          <w:rFonts w:hint="eastAsia" w:asciiTheme="minorEastAsia" w:hAnsiTheme="minorEastAsia" w:eastAsiaTheme="minorEastAsia"/>
          <w:spacing w:val="8"/>
          <w:sz w:val="24"/>
          <w:szCs w:val="24"/>
          <w:lang w:val="zh-CN"/>
        </w:rPr>
        <w:t xml:space="preserve">  0</w:t>
      </w:r>
      <w:r>
        <w:rPr>
          <w:rFonts w:asciiTheme="minorEastAsia" w:hAnsiTheme="minorEastAsia" w:eastAsiaTheme="minorEastAsia"/>
          <w:spacing w:val="8"/>
          <w:sz w:val="24"/>
          <w:szCs w:val="24"/>
          <w:lang w:val="zh-CN"/>
        </w:rPr>
        <w:t xml:space="preserve">523-86898382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关节镜采购项目(第二次）</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w:t>
            </w:r>
            <w:r>
              <w:rPr>
                <w:rFonts w:hint="eastAsia" w:ascii="宋体" w:hAnsi="宋体" w:eastAsia="宋体" w:cs="仿宋"/>
                <w:sz w:val="24"/>
                <w:szCs w:val="24"/>
              </w:rPr>
              <w:t xml:space="preserve">60</w:t>
            </w:r>
            <w:r>
              <w:rPr>
                <w:rFonts w:ascii="宋体" w:hAnsi="宋体" w:eastAsia="宋体" w:cs="仿宋"/>
                <w:sz w:val="24"/>
                <w:szCs w:val="24"/>
              </w:rPr>
              <w:t xml:space="preserve">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投标人负责将货物运到采购人指定地点，由投标人负责办理运输和装卸等，费用由投标人负责，由采购人组织验收，检验不合格或不符合质量要求，投标人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200</w:t>
            </w:r>
            <w:r>
              <w:rPr>
                <w:rFonts w:hint="eastAsia" w:cs="仿宋" w:asciiTheme="minorEastAsia" w:hAnsiTheme="minorEastAsia" w:eastAsiaTheme="minorEastAsia"/>
                <w:iCs/>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200</w:t>
            </w:r>
            <w:r>
              <w:rPr>
                <w:rFonts w:hint="eastAsia" w:cs="仿宋" w:asciiTheme="minorEastAsia" w:hAnsiTheme="minorEastAsia" w:eastAsiaTheme="minorEastAsia"/>
                <w:iCs/>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903"/>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27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903"/>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2026年1</w:t>
            </w:r>
            <w:r>
              <w:rPr>
                <w:rFonts w:hint="eastAsia" w:cs="仿宋" w:asciiTheme="minorEastAsia" w:hAnsiTheme="minorEastAsia" w:eastAsiaTheme="minorEastAsia"/>
                <w:color w:val="000000" w:themeColor="text1"/>
                <w:sz w:val="24"/>
                <w:szCs w:val="24"/>
                <w:u w:val="single"/>
              </w:rPr>
              <w:t xml:space="preserve">1</w:t>
            </w:r>
            <w:r>
              <w:rPr>
                <w:rFonts w:hint="eastAsia" w:cs="仿宋" w:asciiTheme="minorEastAsia" w:hAnsiTheme="minorEastAsia" w:eastAsiaTheme="minorEastAsia"/>
                <w:color w:val="000000" w:themeColor="text1"/>
                <w:sz w:val="24"/>
                <w:szCs w:val="24"/>
                <w:u w:val="single"/>
              </w:rPr>
              <w:t xml:space="preserve">月</w:t>
            </w:r>
            <w:r>
              <w:rPr>
                <w:rFonts w:hint="eastAsia" w:cs="仿宋" w:asciiTheme="minorEastAsia" w:hAnsiTheme="minorEastAsia" w:eastAsiaTheme="minorEastAsia"/>
                <w:color w:val="000000" w:themeColor="text1"/>
                <w:sz w:val="24"/>
                <w:szCs w:val="24"/>
                <w:u w:val="single"/>
              </w:rPr>
              <w:t xml:space="preserve">2</w:t>
            </w:r>
            <w:r>
              <w:rPr>
                <w:rFonts w:hint="eastAsia"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年1</w:t>
            </w: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日1</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采购人根据评标委员会推荐的中标候选人顺序确定中标人。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903"/>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49"/>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w:t>
            </w:r>
            <w:r>
              <w:rPr>
                <w:rFonts w:hint="eastAsia" w:cs="仿宋" w:asciiTheme="minorEastAsia" w:hAnsiTheme="minorEastAsia" w:eastAsiaTheme="minorEastAsia"/>
                <w:color w:val="000000" w:themeColor="text1"/>
                <w:sz w:val="24"/>
                <w:szCs w:val="24"/>
              </w:rPr>
              <w:t xml:space="preserve">费</w:t>
            </w:r>
            <w:r/>
          </w:p>
        </w:tc>
        <w:tc>
          <w:tcPr>
            <w:tcW w:w="6166" w:type="dxa"/>
            <w:textDirection w:val="lrTb"/>
            <w:noWrap w:val="false"/>
          </w:tcPr>
          <w:p>
            <w:pPr>
              <w:pStyle w:val="1049"/>
              <w:ind w:firstLine="0"/>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本项目由泰州市卫健委组织实施集中统一采购，最终用</w:t>
            </w:r>
            <w:r>
              <w:rPr>
                <w:rFonts w:hint="eastAsia" w:cs="仿宋" w:asciiTheme="minorEastAsia" w:hAnsiTheme="minorEastAsia" w:eastAsiaTheme="minorEastAsia"/>
                <w:bCs/>
                <w:color w:val="000000" w:themeColor="text1"/>
                <w:szCs w:val="24"/>
              </w:rPr>
              <w:t xml:space="preserve">户为各县域医共体单位，资金支付方为各县域医共体单位，因此本项目不适宜由采购人支付代理服务费。领取中标通知书</w:t>
            </w:r>
            <w:r>
              <w:rPr>
                <w:rFonts w:hint="eastAsia" w:cs="仿宋" w:asciiTheme="minorEastAsia" w:hAnsiTheme="minorEastAsia" w:eastAsiaTheme="minorEastAsia"/>
                <w:bCs/>
                <w:color w:val="000000" w:themeColor="text1"/>
                <w:szCs w:val="24"/>
              </w:rPr>
              <w:t xml:space="preserve">前，由中标供应商需</w:t>
            </w:r>
            <w:bookmarkStart w:id="37"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7"/>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948</w:t>
            </w:r>
            <w:r>
              <w:rPr>
                <w:rFonts w:hint="eastAsia" w:cs="仿宋" w:asciiTheme="minorEastAsia" w:hAnsiTheme="minorEastAsia" w:eastAsiaTheme="minorEastAsia"/>
                <w:bCs/>
                <w:color w:val="000000" w:themeColor="text1"/>
                <w:szCs w:val="24"/>
              </w:rPr>
              <w:t xml:space="preserve">代理服</w:t>
            </w:r>
            <w:r>
              <w:rPr>
                <w:rFonts w:hint="eastAsia" w:cs="仿宋" w:asciiTheme="minorEastAsia" w:hAnsiTheme="minorEastAsia" w:eastAsiaTheme="minorEastAsia"/>
                <w:bCs/>
                <w:color w:val="000000" w:themeColor="text1"/>
                <w:szCs w:val="24"/>
              </w:rPr>
              <w:t xml:space="preserve">务费。</w:t>
            </w:r>
            <w:r/>
          </w:p>
          <w:p>
            <w:pPr>
              <w:pStyle w:val="1049"/>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49"/>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4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4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4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49"/>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49"/>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49"/>
              <w:ind w:firstLine="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49"/>
              <w:ind w:firstLine="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w:t>
            </w:r>
            <w:r>
              <w:rPr>
                <w:rFonts w:hint="eastAsia" w:cs="仿宋" w:asciiTheme="minorEastAsia" w:hAnsiTheme="minorEastAsia" w:eastAsiaTheme="minorEastAsia"/>
                <w:color w:val="000000" w:themeColor="text1"/>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4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4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4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4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4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4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49"/>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49"/>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4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48"/>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1049"/>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90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903"/>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投标人上一年度的财务状况报告（参照格式模板）或由会计师事务所出具的近两年中任意一个年度的审计报告和所附已审财务报告，其他组织、自然人及成立未满一年的法人应提供银行出具的资信证明</w:t>
      </w:r>
      <w:r>
        <w:rPr>
          <w:rFonts w:hint="eastAsia" w:cs="仿宋" w:asciiTheme="minorEastAsia" w:hAnsiTheme="minorEastAsia" w:eastAsiaTheme="minorEastAsia"/>
          <w:color w:val="000000" w:themeColor="text1"/>
          <w:sz w:val="24"/>
          <w:szCs w:val="24"/>
        </w:rPr>
        <w:t xml:space="preserve">；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49"/>
        <w:ind w:firstLine="505"/>
        <w:jc w:val="both"/>
        <w:spacing w:line="360" w:lineRule="auto"/>
        <w:rPr>
          <w:rFonts w:hint="eastAsia" w:cs="仿宋" w:asciiTheme="minorEastAsia" w:hAnsiTheme="minorEastAsia" w:eastAsiaTheme="minorEastAsia"/>
          <w:b/>
          <w:bCs/>
          <w:color w:val="000000" w:themeColor="text1"/>
          <w:szCs w:val="24"/>
        </w:rPr>
      </w:pPr>
      <w:r/>
      <w:bookmarkStart w:id="39" w:name="_Hlk240382291"/>
      <w:r>
        <w:rPr>
          <w:rFonts w:hint="eastAsia" w:cs="仿宋" w:asciiTheme="minorEastAsia" w:hAnsiTheme="minorEastAsia" w:eastAsiaTheme="minorEastAsia"/>
          <w:color w:val="000000" w:themeColor="text1"/>
          <w:szCs w:val="24"/>
        </w:rPr>
        <w:t xml:space="preserve">15.1投标人对《开标一览表》中的全部货物的报价应包括包装、运输装卸、就位安装调试、第三方检测、防护评价、计量检定、培训、税费、售后等全部报价。</w:t>
      </w:r>
      <w:bookmarkEnd w:id="39"/>
      <w:r/>
      <w:r/>
    </w:p>
    <w:p>
      <w:pPr>
        <w:pStyle w:val="104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4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49"/>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93"/>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49"/>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4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49"/>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b/>
          <w:bCs/>
          <w:color w:val="000000" w:themeColor="text1"/>
          <w:sz w:val="24"/>
          <w:szCs w:val="24"/>
        </w:rPr>
      </w:pPr>
      <w:r/>
      <w:bookmarkStart w:id="40" w:name="_Hlk240382006"/>
      <w:r>
        <w:rPr>
          <w:rFonts w:hint="eastAsia" w:cs="仿宋" w:asciiTheme="minorEastAsia" w:hAnsiTheme="minorEastAsia" w:eastAsiaTheme="minorEastAsia"/>
          <w:b/>
          <w:bCs/>
          <w:color w:val="000000" w:themeColor="text1"/>
          <w:sz w:val="24"/>
          <w:szCs w:val="24"/>
        </w:rPr>
        <w:t xml:space="preserve">6.</w:t>
      </w:r>
      <w:r>
        <w:rPr>
          <w:rFonts w:hint="eastAsia" w:cs="仿宋" w:asciiTheme="minorEastAsia" w:hAnsiTheme="minorEastAsia" w:eastAsiaTheme="minorEastAsia"/>
          <w:b/>
          <w:bCs/>
          <w:color w:val="000000" w:themeColor="text1"/>
          <w:sz w:val="24"/>
          <w:szCs w:val="24"/>
        </w:rPr>
        <w:t xml:space="preserve"> </w:t>
      </w:r>
      <w:r>
        <w:rPr>
          <w:rFonts w:hint="eastAsia" w:cs="仿宋" w:asciiTheme="minorEastAsia" w:hAnsiTheme="minorEastAsia" w:eastAsiaTheme="minorEastAsia"/>
          <w:b/>
          <w:bCs/>
          <w:color w:val="000000" w:themeColor="text1"/>
          <w:sz w:val="24"/>
          <w:szCs w:val="24"/>
        </w:rPr>
        <w:t xml:space="preserve">关于异常低价的审查</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投标（响应）报价低于全部通过符合性审查供应商投标（响应）报价平均值50%的，即投标（响应）报价&lt;全部通过符合性审查供应商投标（响应）报价平均值×50%；</w:t>
      </w:r>
      <w:r>
        <w:rPr>
          <w:rFonts w:hint="eastAsia" w:cs="仿宋" w:asciiTheme="minorEastAsia" w:hAnsiTheme="minorEastAsia" w:eastAsiaTheme="minorEastAsia"/>
          <w:color w:val="000000" w:themeColor="text1"/>
          <w:sz w:val="24"/>
          <w:szCs w:val="24"/>
        </w:rPr>
        <w:t xml:space="preserve"> </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投标（响应）报价低于通过符合性审查的次低报价供应商投标（响应）报价50%的，即投标（响应）报价&lt;通过符合性审查的次低报价供应商投标（响应）报价×50%；</w:t>
      </w:r>
      <w:r>
        <w:rPr>
          <w:rFonts w:hint="eastAsia" w:cs="仿宋" w:asciiTheme="minorEastAsia" w:hAnsiTheme="minorEastAsia" w:eastAsiaTheme="minorEastAsia"/>
          <w:color w:val="000000" w:themeColor="text1"/>
          <w:sz w:val="24"/>
          <w:szCs w:val="24"/>
        </w:rPr>
        <w:t xml:space="preserve"> </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投标（响应）报价低于采购项目最高限价45%的，即投标（响应）报价&lt;采购项目最高限价×45%；</w:t>
      </w:r>
      <w:r>
        <w:rPr>
          <w:rFonts w:hint="eastAsia" w:cs="仿宋" w:asciiTheme="minorEastAsia" w:hAnsiTheme="minorEastAsia" w:eastAsiaTheme="minorEastAsia"/>
          <w:color w:val="000000" w:themeColor="text1"/>
          <w:sz w:val="24"/>
          <w:szCs w:val="24"/>
        </w:rPr>
        <w:t xml:space="preserve"> </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rPr>
        <w:t xml:space="preserve"> </w:t>
      </w:r>
      <w:r>
        <w:rPr>
          <w:rFonts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评审委员会基于专业判断，认为供应商报价过低，有可能影响产品质量或者不能诚信履约的其他情形。</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w:t>
      </w:r>
      <w:r>
        <w:rPr>
          <w:rFonts w:hint="eastAsia" w:cs="仿宋" w:asciiTheme="minorEastAsia" w:hAnsiTheme="minorEastAsia" w:eastAsiaTheme="minorEastAsia"/>
          <w:color w:val="000000" w:themeColor="text1"/>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s="仿宋" w:asciiTheme="minorEastAsia" w:hAnsiTheme="minorEastAsia" w:eastAsiaTheme="minorEastAsia"/>
          <w:color w:val="000000" w:themeColor="text1"/>
          <w:sz w:val="24"/>
          <w:szCs w:val="24"/>
        </w:rPr>
        <w:t xml:space="preserve">。</w:t>
      </w:r>
      <w:bookmarkEnd w:id="40"/>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4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49"/>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w:t>
      </w:r>
      <w:r>
        <w:rPr>
          <w:rFonts w:hint="eastAsia" w:cs="仿宋" w:asciiTheme="minorEastAsia" w:hAnsiTheme="minorEastAsia" w:eastAsiaTheme="minorEastAsia"/>
          <w:color w:val="000000" w:themeColor="text1"/>
          <w:szCs w:val="24"/>
        </w:rPr>
        <w:t xml:space="preserve">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w:t>
      </w:r>
      <w:r>
        <w:rPr>
          <w:rFonts w:hint="eastAsia" w:cs="仿宋" w:asciiTheme="minorEastAsia" w:hAnsiTheme="minorEastAsia" w:eastAsiaTheme="minorEastAsia"/>
          <w:color w:val="000000" w:themeColor="text1"/>
          <w:szCs w:val="24"/>
        </w:rPr>
        <w:t xml:space="preserve">当承担相应的法律责任。</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49"/>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hint="eastAsia" w:cs="仿宋" w:asciiTheme="minorEastAsia" w:hAnsiTheme="minorEastAsia" w:eastAsiaTheme="minorEastAsia"/>
          <w:b/>
          <w:color w:val="000000" w:themeColor="text1"/>
          <w:sz w:val="24"/>
          <w:szCs w:val="24"/>
        </w:rPr>
        <w:outlineLvl w:val="0"/>
      </w:pPr>
      <w:r/>
      <w:bookmarkStart w:id="41"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49"/>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1.中标人必须在合同签订前按规定将履约保证金交至采购人指定账户。中标人未按上述要求提交履约保证金的,采购人可取消其中标资格。</w:t>
      </w:r>
      <w:r/>
    </w:p>
    <w:p>
      <w:pPr>
        <w:pStyle w:val="1049"/>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bookmarkEnd w:id="41"/>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49"/>
        <w:ind w:firstLine="431"/>
        <w:jc w:val="both"/>
        <w:spacing w:line="360" w:lineRule="auto"/>
        <w:rPr>
          <w:rFonts w:hint="eastAsia" w:cs="仿宋" w:asciiTheme="minorEastAsia" w:hAnsiTheme="minorEastAsia" w:eastAsiaTheme="minorEastAsia"/>
          <w:color w:val="000000" w:themeColor="text1"/>
          <w:szCs w:val="24"/>
        </w:rPr>
      </w:pPr>
      <w:r/>
      <w:bookmarkStart w:id="42"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我市已正式启用“苏采云”系统，目前已全面开通政府采购线上合同信用</w:t>
      </w:r>
      <w:r>
        <w:rPr>
          <w:rFonts w:hint="eastAsia" w:cs="仿宋" w:asciiTheme="minorEastAsia" w:hAnsiTheme="minorEastAsia" w:eastAsiaTheme="minorEastAsia"/>
          <w:color w:val="000000" w:themeColor="text1"/>
          <w:szCs w:val="24"/>
        </w:rPr>
        <w:t xml:space="preserve">融资（以下简称“政采贷”）功能。成交供应商可凭政府采购合同在中征平台发起贷款申请贷款。</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49"/>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8"/>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8" o:title=""/>
              </v:shape>
            </w:pict>
          </mc:Fallback>
        </mc:AlternateConten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w:t>
      </w:r>
      <w:r>
        <w:rPr>
          <w:rFonts w:hint="eastAsia" w:cs="仿宋" w:asciiTheme="minorEastAsia" w:hAnsiTheme="minorEastAsia" w:eastAsiaTheme="minorEastAsia"/>
          <w:color w:val="000000" w:themeColor="text1"/>
          <w:szCs w:val="24"/>
        </w:rPr>
        <w:t xml:space="preserve">无法重新线上申请“政采贷”。</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49"/>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3" w:name="_Toc388026586"/>
      <w:r/>
      <w:bookmarkEnd w:id="42"/>
      <w:r/>
      <w:r/>
    </w:p>
    <w:p>
      <w:pPr>
        <w:pStyle w:val="1049"/>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49"/>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49"/>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49"/>
        <w:numPr>
          <w:ilvl w:val="0"/>
          <w:numId w:val="4"/>
        </w:numPr>
        <w:ind w:firstLine="0"/>
        <w:jc w:val="center"/>
        <w:spacing w:line="360" w:lineRule="auto"/>
        <w:rPr>
          <w:rFonts w:hint="eastAsia" w:cs="仿宋" w:asciiTheme="minorEastAsia" w:hAnsiTheme="minorEastAsia" w:eastAsiaTheme="minorEastAsia"/>
          <w:color w:val="000000" w:themeColor="text1"/>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Cs w:val="24"/>
        </w:rPr>
      </w:r>
      <w:r/>
    </w:p>
    <w:p>
      <w:pPr>
        <w:pStyle w:val="1049"/>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43"/>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hint="eastAsia" w:ascii="宋体" w:hAnsi="宋体" w:eastAsia="宋体"/>
          <w:b/>
          <w:sz w:val="28"/>
          <w:szCs w:val="28"/>
        </w:rPr>
      </w:pPr>
      <w:r/>
      <w:bookmarkStart w:id="44" w:name="_Toc409438821"/>
      <w:r/>
      <w:bookmarkStart w:id="45" w:name="_Toc388026588"/>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73"/>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 购</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 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6"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关节镜</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一套</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6"/>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97"/>
        <w:gridCol w:w="3029"/>
        <w:gridCol w:w="1864"/>
      </w:tblGrid>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医共体名称</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泰州市中西医结合医院医共体</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pStyle w:val="856"/>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56"/>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56"/>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56"/>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center"/>
        <w:spacing w:line="360" w:lineRule="auto"/>
        <w:tabs>
          <w:tab w:val="left" w:pos="1260" w:leader="none"/>
        </w:tabs>
        <w:rPr>
          <w:rFonts w:hint="eastAsia" w:ascii="宋体" w:hAnsi="宋体" w:eastAsia="宋体" w:cs="宋体"/>
          <w:b/>
          <w:sz w:val="30"/>
          <w:szCs w:val="30"/>
        </w:rPr>
      </w:pPr>
      <w:r>
        <w:rPr>
          <w:rFonts w:hint="eastAsia" w:ascii="宋体" w:hAnsi="宋体" w:eastAsia="宋体" w:cs="宋体"/>
          <w:b/>
          <w:sz w:val="30"/>
          <w:szCs w:val="30"/>
        </w:rPr>
        <w:t xml:space="preserve">采购包1</w:t>
      </w:r>
      <w:r>
        <w:rPr>
          <w:rFonts w:hint="eastAsia" w:ascii="宋体" w:hAnsi="宋体" w:eastAsia="宋体" w:cs="宋体"/>
          <w:b/>
          <w:sz w:val="30"/>
          <w:szCs w:val="30"/>
        </w:rPr>
        <w:t xml:space="preserve">：关节镜系统</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（一）关节镜影像系统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（1）4K超高清摄像主机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1.设备结构：采用光源摄像一体机设计</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▲2.视频输出分辨率：≥4K（3840×2160）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3.操作界面：配备LCD触摸屏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4.输出接口：包含3G-SDI、DisplayPort、USB-2.0、USB-3.0、HDMI接口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5.调节功能：支持增强、曝光、亮度、变焦、色彩等专业参数调节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6.手术模式：支持术式≥10种，至少包含肩关节、膝关节、髋关节、小关节术式，可自定义任意手术模式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▲7.显示定制：支持监视器显示定制化信息，至少包含拍摄图像预览、录制时间、设备状态等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8.信噪比：≥35dB</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（2）LED冷光源</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1.光源类型：LED冷光源</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2.色温：5500-6200K可调。具备光纤接口自动检测功能（无光纤接入时自动待机保护）。</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▲3.使用寿命：≥30000小时</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4.电源输入：～220V，50Hz。额定功率：≤250VA。</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5.白平衡调节：支持至少2种调节方式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6.光缆设计：光缆长度≥2.7m，光纤直接≥5mm,导光束支持高温高压消毒、环氧乙烷灭菌。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（3）摄像头及耦合器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▲1.摄像头采用高性能CMOS传感器，可减少伪影并优化分辨率。</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▲2.控制按钮：配备可编程按钮≥3个，支持≥6种预设功能，可自定义遥控功能；防水等级：≥IPX7</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3.机身接口：采用钛材质机身</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4.灭菌方式：可高温高压消毒灭菌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▲5.耦合器为可调焦型，焦距手动/自动可调，调节范围≥15mm，以适应不同视野深度。（备注：可适配该品牌摄像头，接口通用）。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（4）图像管理系统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1.存储分辨率：存储图像和视频分辨率≥4K</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2.存储容量：存储内存≥1T，支持超高速USB3.0连接</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3.定制功能：支持图像、视频、文本、音频及医生报告格式定制化</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4.操作界面：全中文用户界面，配备LCD触摸屏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5.格式支持：</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图像格式：至少包含JPG、PNG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视频格式：至少包含MP4、MOV</w:t>
      </w:r>
      <w:r/>
    </w:p>
    <w:p>
      <w:pPr>
        <w:ind w:firstLine="24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视频编码格式：至少支持H.264</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（投标时提供产品白皮书或功能界面截图佐证材料）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（5）关节镜及入路系统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▲1.镜头规格：镜体外径≥4.0mm，工作长度≥160mm，视向角30°；</w:t>
      </w:r>
      <w:r/>
    </w:p>
    <w:p>
      <w:pPr>
        <w:ind w:firstLine="168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镜体外径≥4.0mm，工作长度≥160mm，视向角70°；</w:t>
      </w:r>
      <w:r/>
    </w:p>
    <w:p>
      <w:pPr>
        <w:ind w:firstLine="168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镜体外径≤2.75mm，工作长度≥72mm，视向角30°；</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▲2.光学参数：最大景深≥120mm，视场角≥105°</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3.镜头要求：宝石镜面，与摄像系统为同一品牌，支持4K</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4.闭孔器：至少提供锥形闭孔器、钝形闭孔器两种可选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5.灭菌方式：镜头可高温高压消毒灭菌</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（二）等离子射频汽化系统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1.显示功能：配备液晶显示屏，可实时显示刀头种类、切割功率、消融功率、档位（或温度）</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2.输出模式：至少包含消融模式、凝血模式、低温消融模式，具备混合模式。凝血控制：凝血模式下可显示电极头端温度，并按设定温度进行控制。（提供使用说明书中相关技术描述）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3.刀头功率：配套射频刀头最大功率≥400W</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▲4.刀头控制：配备手控射频刀头；脚踏设备：配备无线脚踏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5.识别功能：可根据刀头类型自动识别刀头</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（三）动力刨削系统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1.显示功能：动力刨削主机配备液晶屏幕，可实时显示刨削手机状态，工作模式，转速等信息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▲2.接口配置：主机配备3个接口，分别可连接动力刨削手柄、远程控制器、脚踏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▲3.脚踏开关（地面使用）：防水等级≥IPX7，主机（台车上）：外壳防护等级≥IPX1</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▲4.转速参数：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刨削手柄转速范围：500-10000rpm，具备无极调速功能，术中可连续、无极调节转速。（需提供主机面板或脚踏控制证明）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往复运动转速：500-3500rpm</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5.扭力：≥150N/mm，具备扭矩补偿功能（负荷增大时自动提升扭矩，防止卡顿）</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6.刨刀功能：刨刀可自动激活抽吸功能，支持正向、反向、往复三个方向调节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7.刀头配置：提供不同长度、不同头端直径的刀头及磨头</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8.功能刀头：配备可同时实现软组织清理与骨清理功能的刀头；脚踏设备：配备有线脚踏</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（四）灌注系统</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1.压力设定：压力调节范围20-150mmHg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2.抽吸流量：抽吸流量可调节，调节档位≥4档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3.止血功能：具备加压止血功能，可定时增加流量与压力，实现血流控制及视野清理</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4.杂质清除：具备清除杂质功能，可在维持腔内压力稳定的同时增加流量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5.冲洗压力：冲洗压力调节范围20-150mmHg（调节步幅5mmHg）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6.工作模式：支持冲洗模式</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（五）通用要求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★1.品牌一致性：影像系统（含摄像主机、光源）、摄像头、耦合器、镜头、图像管理系统、显示器、动力刨削系统需为同一品牌。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原厂专用台车，具备≥4个万向静音脚轮（至少2个带刹车）。台车需具备升降调节功能或显示器支臂，可承重≥50kg。具备线缆管理系统（理线槽/绑带）。</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（六）配置要求</w:t>
      </w:r>
      <w:r/>
    </w:p>
    <w:tbl>
      <w:tblPr>
        <w:tblStyle w:val="887"/>
        <w:tblW w:w="7225" w:type="dxa"/>
        <w:jc w:val="center"/>
        <w:tblLook w:val="04A0" w:firstRow="1" w:lastRow="0" w:firstColumn="1" w:lastColumn="0" w:noHBand="0" w:noVBand="1"/>
      </w:tblPr>
      <w:tblGrid>
        <w:gridCol w:w="1081"/>
        <w:gridCol w:w="5010"/>
        <w:gridCol w:w="1134"/>
      </w:tblGrid>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jc w:val="center"/>
          <w:trHeight w:val="9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4K一体高清摄像控制系统及4K图像管理系统</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 套</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32寸显示器（4K）</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4K高清摄像头</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 个</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光学耦合器</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 个</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光纤（导光束）</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4根</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配套消毒盒</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8个</w:t>
            </w:r>
            <w:r/>
          </w:p>
        </w:tc>
      </w:tr>
      <w:tr>
        <w:trPr>
          <w:jc w:val="center"/>
          <w:trHeight w:val="410"/>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4mm 30°内窥镜</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4支</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4mm 70°内窥镜</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 支</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2.75mm 30°内窥镜</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2支</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双阀镜鞘</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金属钝头穿刺锥</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内窥镜手术动力设备（动力刨削系统主机）</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无线脚踏开关</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刨削手柄</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15</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脚踏开关</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体位固定架（侧卧位/俯卧位）</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17</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刨刀/磨头</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18</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等离子射频汽化系统</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19</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篮钳（多种规格）</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24个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20</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探勾</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6个</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一体化集成过线器</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2把</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医用台车</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423"/>
        </w:trPr>
        <w:tc>
          <w:tcPr>
            <w:tcW w:w="1081"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23</w:t>
            </w:r>
            <w:r/>
          </w:p>
        </w:tc>
        <w:tc>
          <w:tcPr>
            <w:tcW w:w="5010"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前交叉韧带重建器械，如股骨钻、胫骨钻（多规格）、取键器、瞄准定位器（多规格）、胫骨空心钻头（多规格）、股骨空心钻头（多规格）、韧带开口测量器、韧带工作台、测深尺、后叉保护器、前叉点对点定</w:t>
            </w:r>
            <w:r>
              <w:rPr>
                <w:rFonts w:hint="eastAsia" w:ascii="宋体" w:hAnsi="宋体" w:eastAsia="宋体" w:cs="宋体"/>
                <w:sz w:val="24"/>
                <w:szCs w:val="24"/>
              </w:rPr>
              <w:t xml:space="preserve">位器、后叉胫骨定位器、定位钻套、抓线钳、导针、界面钉上钉器、20°微骨折锥</w:t>
            </w:r>
            <w:r/>
          </w:p>
        </w:tc>
        <w:tc>
          <w:tcPr>
            <w:tcW w:w="1134" w:type="dxa"/>
            <w:textDirection w:val="lrTb"/>
            <w:noWrap w:val="false"/>
          </w:tcPr>
          <w:p>
            <w:pPr>
              <w:jc w:val="center"/>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2套</w:t>
            </w:r>
            <w:r/>
          </w:p>
        </w:tc>
      </w:tr>
    </w:tbl>
    <w:p>
      <w:pPr>
        <w:jc w:val="left"/>
        <w:spacing w:line="360" w:lineRule="auto"/>
        <w:tabs>
          <w:tab w:val="left" w:pos="1260" w:leader="none"/>
        </w:tabs>
        <w:rPr>
          <w:rFonts w:hint="eastAsia" w:ascii="宋体" w:hAnsi="宋体" w:eastAsia="宋体" w:cs="宋体"/>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bookmarkStart w:id="47" w:name="OLE_LINK4"/>
            <w:r>
              <w:rPr>
                <w:rFonts w:ascii="宋体" w:hAnsi="宋体" w:eastAsia="宋体" w:cs="仿宋"/>
                <w:sz w:val="24"/>
                <w:szCs w:val="24"/>
              </w:rPr>
              <w:t xml:space="preserve">合同签订后60个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bookmarkEnd w:id="47"/>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1、提供不少于五年的原厂免费质保（镜子和器械质保不少于一年）。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r/>
          </w:p>
          <w:p>
            <w:pPr>
              <w:spacing w:line="360" w:lineRule="auto"/>
              <w:rPr>
                <w:rFonts w:hint="eastAsia"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、计算时间以签署验收合格文件之日为准。</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1、合同签订完毕后，最终用户单位向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，向最终用户开具真实、合法的全额销售发票，最终用户在收到发票后30日内向中标供应商支付剩余货款。</w:t>
            </w:r>
            <w:r/>
          </w:p>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验收方式及标准</w:t>
            </w:r>
            <w:r/>
          </w:p>
        </w:tc>
        <w:tc>
          <w:tcPr>
            <w:tcW w:w="3694" w:type="pct"/>
            <w:vAlign w:val="center"/>
            <w:textDirection w:val="lrTb"/>
            <w:noWrap w:val="false"/>
          </w:tcPr>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一、验收方式：</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2.投标人负责货物的安装、调试、试用过程中的现场安全管理，若安装、调试及试用过程中发生安全事故，投标人应承担全部责任。</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验收标准：</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二、货物验收标准：</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（2）质量要求应达到前述规定的技术标准，且应使采购</w:t>
            </w:r>
            <w:r>
              <w:rPr>
                <w:rFonts w:hint="eastAsia" w:asciiTheme="minorEastAsia" w:hAnsiTheme="minorEastAsia" w:eastAsiaTheme="minorEastAsia"/>
                <w:sz w:val="24"/>
                <w:szCs w:val="18"/>
              </w:rPr>
              <w:t xml:space="preserve">人在质保期及质保期过后的设计寿命周期内能实现正常使用的目的。</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r/>
          </w:p>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③货物性能考核指标：</w:t>
            </w:r>
            <w:r/>
          </w:p>
          <w:p>
            <w:pPr>
              <w:spacing w:line="360" w:lineRule="auto"/>
              <w:rPr>
                <w:rFonts w:hint="eastAsia" w:ascii="宋体" w:hAnsi="宋体" w:eastAsia="宋体" w:cs="仿宋"/>
                <w:sz w:val="24"/>
                <w:szCs w:val="24"/>
              </w:rPr>
            </w:pPr>
            <w:r>
              <w:rPr>
                <w:rFonts w:hint="eastAsia" w:asciiTheme="minorEastAsia" w:hAnsiTheme="minorEastAsia" w:eastAsiaTheme="minorEastAsia"/>
                <w:sz w:val="24"/>
                <w:szCs w:val="18"/>
              </w:rPr>
              <w:t xml:space="preserve">不得低于上述货物验收标准中的指标。具体指标签订合同时根据采购文件和投标文件确定。</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1、保修期内卖方保证货物完好率不低于9</w:t>
            </w:r>
            <w:r>
              <w:rPr>
                <w:rFonts w:ascii="宋体" w:hAnsi="宋体" w:eastAsia="宋体" w:cs="仿宋"/>
                <w:bCs/>
                <w:sz w:val="24"/>
                <w:szCs w:val="24"/>
              </w:rPr>
              <w:t xml:space="preserve">5</w:t>
            </w:r>
            <w:r>
              <w:rPr>
                <w:rFonts w:hint="eastAsia" w:ascii="宋体" w:hAnsi="宋体" w:eastAsia="宋体" w:cs="仿宋"/>
                <w:bCs/>
                <w:sz w:val="24"/>
                <w:szCs w:val="24"/>
              </w:rPr>
              <w:t xml:space="preserve">%，如因货物质量问题导致货物部分或全部功能停用率超过</w:t>
            </w:r>
            <w:r>
              <w:rPr>
                <w:rFonts w:ascii="宋体" w:hAnsi="宋体" w:eastAsia="宋体" w:cs="仿宋"/>
                <w:bCs/>
                <w:sz w:val="24"/>
                <w:szCs w:val="24"/>
              </w:rPr>
              <w:t xml:space="preserve">5</w:t>
            </w:r>
            <w:r>
              <w:rPr>
                <w:rFonts w:hint="eastAsia" w:ascii="宋体" w:hAnsi="宋体" w:eastAsia="宋体" w:cs="仿宋"/>
                <w:bCs/>
                <w:sz w:val="24"/>
                <w:szCs w:val="24"/>
              </w:rPr>
              <w:t xml:space="preserve">%（一年按365天计算，每年18天），则每超过一天，质保期延长两周。</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2、质保范围：合同项目下所有货物，包括配套附件、软件等所出现的任何故障及性能偏差。</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3、质保期外如需更换配件,卖方保证先维修后收费，所更换的配件保修不少于一年，配套软件升级更新免费。</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4、投标人保证对所供设备进行不少于每季度一次的免费保养维护及性能检测。</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5、投标人保证有充足的备件确保故障设备在接到采购人报修电话48小时内现场修复。需返厂维修的设备，投标人承担拆卸、包装、运输及再安装等费用。</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6、投标人保证所有的保养维护工作填写相关技术档案并由双方签字确认。</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7、投标人应免费提供便于甲方自行维护维修设备所需的说明书等维护维修必须的材料和信息并保证及时提供维修配件。</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8、设备如需使用专用耗材、试剂或在维修保养中需要专</w:t>
            </w:r>
            <w:r>
              <w:rPr>
                <w:rFonts w:hint="eastAsia" w:ascii="宋体" w:hAnsi="宋体" w:eastAsia="宋体" w:cs="仿宋"/>
                <w:bCs/>
                <w:sz w:val="24"/>
                <w:szCs w:val="24"/>
              </w:rPr>
              <w:t xml:space="preserve">用工具、易损件、维修配件，则应在合同签订时提供耗材配件供货清单及报价表</w:t>
            </w:r>
            <w:r/>
          </w:p>
          <w:p>
            <w:pPr>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9、上述条款需经设备厂商或厂商指定的售后服务机构另行书面确认或直接加盖公章确认并在最终验收前提交给采购人。如涉及其他厂商产品则须得到该厂商的售后服务保证。</w:t>
            </w:r>
            <w:r/>
          </w:p>
          <w:p>
            <w:pPr>
              <w:spacing w:line="360" w:lineRule="auto"/>
              <w:rPr>
                <w:rFonts w:hint="eastAsia" w:ascii="宋体" w:hAnsi="宋体" w:eastAsia="宋体" w:cs="仿宋"/>
                <w:bCs/>
                <w:iCs/>
                <w:sz w:val="24"/>
                <w:szCs w:val="24"/>
              </w:rPr>
            </w:pPr>
            <w:r>
              <w:rPr>
                <w:rFonts w:hint="eastAsia" w:ascii="宋体" w:hAnsi="宋体" w:eastAsia="宋体" w:cs="仿宋"/>
                <w:bCs/>
                <w:sz w:val="24"/>
                <w:szCs w:val="24"/>
              </w:rPr>
              <w:t xml:space="preserve">10、售后服务机构：</w:t>
            </w:r>
            <w:r>
              <w:rPr>
                <w:rFonts w:hint="eastAsia" w:ascii="宋体" w:hAnsi="宋体" w:eastAsia="宋体" w:cs="仿宋"/>
                <w:bCs/>
                <w:iCs/>
                <w:sz w:val="24"/>
                <w:szCs w:val="24"/>
              </w:rPr>
              <w:t xml:space="preserve">原厂保修，</w:t>
            </w:r>
            <w:r>
              <w:rPr>
                <w:rFonts w:hint="eastAsia" w:ascii="宋体" w:hAnsi="宋体" w:eastAsia="宋体" w:cs="仿宋"/>
                <w:bCs/>
                <w:sz w:val="24"/>
                <w:szCs w:val="24"/>
              </w:rPr>
              <w:t xml:space="preserve">投标人</w:t>
            </w:r>
            <w:r>
              <w:rPr>
                <w:rFonts w:hint="eastAsia" w:ascii="宋体" w:hAnsi="宋体" w:eastAsia="宋体" w:cs="仿宋"/>
                <w:iCs/>
                <w:sz w:val="24"/>
                <w:szCs w:val="24"/>
              </w:rPr>
              <w:t xml:space="preserve">应在验收时提供符合采购人要求的原厂质保证明材料</w:t>
            </w:r>
            <w:r>
              <w:rPr>
                <w:rFonts w:hint="eastAsia" w:ascii="宋体" w:hAnsi="宋体" w:eastAsia="宋体" w:cs="仿宋"/>
                <w:bCs/>
                <w:iCs/>
                <w:sz w:val="24"/>
                <w:szCs w:val="24"/>
              </w:rPr>
              <w:t xml:space="preserve">，提供承诺函。</w:t>
            </w:r>
            <w:r/>
          </w:p>
          <w:p>
            <w:pPr>
              <w:spacing w:line="360" w:lineRule="auto"/>
              <w:rPr>
                <w:rFonts w:hint="eastAsia" w:ascii="宋体" w:hAnsi="宋体" w:eastAsia="宋体" w:cs="仿宋"/>
                <w:sz w:val="24"/>
                <w:szCs w:val="24"/>
              </w:rPr>
            </w:pPr>
            <w:r>
              <w:rPr>
                <w:rFonts w:hint="eastAsia" w:ascii="宋体" w:hAnsi="宋体" w:eastAsia="宋体" w:cs="仿宋"/>
                <w:bCs/>
                <w:iCs/>
                <w:sz w:val="24"/>
                <w:szCs w:val="24"/>
              </w:rPr>
              <w:t xml:space="preserve">★11、备用机责任：若现场故障在24小时内无法彻底排除修好，中标供应商必须在第24小时前向医院免费提供一套同等档次及技术参数的关节镜系统作为替代备用机，直至原机完全修好，确保医院手术不中断（要求提供承诺书，加盖生产厂家及供应商公章）。</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w:t>
            </w:r>
            <w:r>
              <w:rPr>
                <w:rFonts w:hint="eastAsia" w:ascii="宋体" w:hAnsi="宋体" w:eastAsia="宋体" w:cs="仿宋"/>
                <w:sz w:val="24"/>
                <w:szCs w:val="24"/>
              </w:rPr>
              <w:t xml:space="preserve">但不限于对外赔偿费用、诉讼费、律师费、差旅费等。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向履行本项目有关的人员提供，也应注意保密并限于履行的必需范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计收，直至交货或提供服务为止。但误期赔偿费的最高限额不超过合同价款的百分之二十(20%)。一周按7天计算，不足7天按一周计算。一旦达到误期赔偿的最高限额，甲方有权终止合同。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w:t>
            </w:r>
            <w:r>
              <w:rPr>
                <w:rFonts w:hint="eastAsia" w:ascii="宋体" w:hAnsi="宋体" w:eastAsia="宋体" w:cs="仿宋"/>
                <w:sz w:val="24"/>
                <w:szCs w:val="24"/>
              </w:rPr>
              <w:t xml:space="preserve">货处理。供应商拒绝更换设备的，院方可单方面解除项目，供应商应向院方支付货款总值5%的违约金，如造成院方损失超过违约金的，超出部分由供应商继续承担赔偿责任。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3.不可抗力事件延续120天以上，双方应通过友好协商，确定是否继续履行合同。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(八)其他</w:t>
            </w:r>
            <w:r/>
          </w:p>
          <w:p>
            <w:pPr>
              <w:spacing w:line="360" w:lineRule="auto"/>
              <w:rPr>
                <w:rFonts w:hint="eastAsia" w:ascii="宋体" w:hAnsi="宋体" w:eastAsia="宋体" w:cs="仿宋"/>
                <w:sz w:val="24"/>
                <w:szCs w:val="24"/>
                <w:lang w:val="zh-CN"/>
              </w:rPr>
            </w:pPr>
            <w:r>
              <w:rPr>
                <w:rFonts w:hint="eastAsia" w:ascii="宋体" w:hAnsi="宋体" w:eastAsia="宋体" w:cs="仿宋"/>
                <w:sz w:val="24"/>
                <w:szCs w:val="24"/>
              </w:rPr>
              <w:t xml:space="preserve">生产期限不超过设备到货日期前半年。</w:t>
            </w:r>
            <w:r/>
          </w:p>
        </w:tc>
      </w:tr>
    </w:tbl>
    <w:p>
      <w:pPr>
        <w:pStyle w:val="856"/>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52"/>
        <w:numPr>
          <w:ilvl w:val="0"/>
          <w:numId w:val="5"/>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4"/>
      <w:r/>
      <w:bookmarkEnd w:id="45"/>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（2）投标人需按照采购文件的要求提供相应的《中小企业声明函》。</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以上时（投标人需在“第六章 投标文件格式”的“附件2 投标分项报价表”中填写比例数值），依法对该投标人提供的全部产品给予价格评审优惠，即对该投标人提供的全部产品的总报价给予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的价格扣除，用扣除后的价格参与评审。投标人未填写比例数值，或比例数值未达到80%的，将不享受本国产品价格评审优惠。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投标人需按照招标文件的要求提供《关于符合本国产品标准的声明函》（以下简称《声明函》），如不提供将不享受本国产品价格评审优惠。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83"/>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8" w:name="_Hlk147842034"/>
      <w:r>
        <w:rPr>
          <w:rFonts w:cs="仿宋" w:asciiTheme="minorEastAsia" w:hAnsiTheme="minorEastAsia" w:eastAsiaTheme="minorEastAsia"/>
          <w:b/>
          <w:color w:val="000000" w:themeColor="text1"/>
          <w:sz w:val="24"/>
          <w:szCs w:val="24"/>
        </w:rPr>
        <w:br w:type="page" w:clear="all"/>
      </w:r>
      <w:r/>
    </w:p>
    <w:p>
      <w:pPr>
        <w:pStyle w:val="886"/>
        <w:numPr>
          <w:ilvl w:val="0"/>
          <w:numId w:val="6"/>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86"/>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采购包1</w:t>
      </w:r>
      <w:r>
        <w:rPr>
          <w:rFonts w:hint="eastAsia" w:asciiTheme="minorEastAsia" w:hAnsiTheme="minorEastAsia" w:eastAsiaTheme="minorEastAsia"/>
          <w:b/>
          <w:sz w:val="24"/>
          <w:szCs w:val="24"/>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按满足招标文件要求且报价最低的投标报价为评标基准价，其价格分为满分30分，其他供应商的价格分统一按照以下公式计算，保留小数点后2位：投标报价得分=（评标基准价/该供应商的投标报价）×30%×100。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699"/>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1.全部满足标书基本要求得</w:t>
            </w:r>
            <w:r>
              <w:rPr>
                <w:rFonts w:ascii="宋体" w:hAnsi="宋体" w:eastAsia="宋体" w:cs="仿宋"/>
                <w:sz w:val="24"/>
                <w:szCs w:val="24"/>
              </w:rPr>
              <w:t xml:space="preserve">42</w:t>
            </w:r>
            <w:r>
              <w:rPr>
                <w:rFonts w:hint="eastAsia" w:ascii="宋体" w:hAnsi="宋体" w:eastAsia="宋体" w:cs="仿宋"/>
                <w:sz w:val="24"/>
                <w:szCs w:val="24"/>
              </w:rPr>
              <w:t xml:space="preserve">分，正偏离不加分，★号指标为核心技术指标，有一项★号指标负偏离做废标处理；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 ▲号指标为关键技术指标，有一项▲号指标负偏离扣</w:t>
            </w:r>
            <w:r>
              <w:rPr>
                <w:rFonts w:ascii="宋体" w:hAnsi="宋体" w:eastAsia="宋体" w:cs="仿宋"/>
                <w:sz w:val="24"/>
                <w:szCs w:val="24"/>
              </w:rPr>
              <w:t xml:space="preserve">3</w:t>
            </w:r>
            <w:r>
              <w:rPr>
                <w:rFonts w:hint="eastAsia" w:ascii="宋体" w:hAnsi="宋体" w:eastAsia="宋体" w:cs="仿宋"/>
                <w:sz w:val="24"/>
                <w:szCs w:val="24"/>
              </w:rPr>
              <w:t xml:space="preserve">分；（共</w:t>
            </w:r>
            <w:r>
              <w:rPr>
                <w:rFonts w:ascii="宋体" w:hAnsi="宋体" w:eastAsia="宋体" w:cs="仿宋"/>
                <w:sz w:val="24"/>
                <w:szCs w:val="24"/>
              </w:rPr>
              <w:t xml:space="preserve">12</w:t>
            </w:r>
            <w:r>
              <w:rPr>
                <w:rFonts w:hint="eastAsia" w:ascii="宋体" w:hAnsi="宋体" w:eastAsia="宋体" w:cs="仿宋"/>
                <w:sz w:val="24"/>
                <w:szCs w:val="24"/>
              </w:rPr>
              <w:t xml:space="preserve">项，超过半数及以上负偏离，视为无法实质性响应招标文件要求，做无效投标处理）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3.未标注★、▲号指标为一般技术指标，每负偏离一项扣0.</w:t>
            </w:r>
            <w:r>
              <w:rPr>
                <w:rFonts w:ascii="宋体" w:hAnsi="宋体" w:eastAsia="宋体" w:cs="仿宋"/>
                <w:sz w:val="24"/>
                <w:szCs w:val="24"/>
              </w:rPr>
              <w:t xml:space="preserve">16</w:t>
            </w:r>
            <w:r>
              <w:rPr>
                <w:rFonts w:hint="eastAsia" w:ascii="宋体" w:hAnsi="宋体" w:eastAsia="宋体" w:cs="仿宋"/>
                <w:sz w:val="24"/>
                <w:szCs w:val="24"/>
              </w:rPr>
              <w:t xml:space="preserve">分，扣完为止。一般技术指标超过1</w:t>
            </w:r>
            <w:r>
              <w:rPr>
                <w:rFonts w:ascii="宋体" w:hAnsi="宋体" w:eastAsia="宋体" w:cs="仿宋"/>
                <w:sz w:val="24"/>
                <w:szCs w:val="24"/>
              </w:rPr>
              <w:t xml:space="preserve">/3</w:t>
            </w:r>
            <w:r>
              <w:rPr>
                <w:rFonts w:hint="eastAsia" w:ascii="宋体" w:hAnsi="宋体" w:eastAsia="宋体" w:cs="仿宋"/>
                <w:sz w:val="24"/>
                <w:szCs w:val="24"/>
              </w:rPr>
              <w:t xml:space="preserve">以上负偏离的，视为无法实质性响应招标文件要求，做无效投标处理（共</w:t>
            </w:r>
            <w:r>
              <w:rPr>
                <w:rFonts w:ascii="宋体" w:hAnsi="宋体" w:eastAsia="宋体" w:cs="仿宋"/>
                <w:sz w:val="24"/>
                <w:szCs w:val="24"/>
              </w:rPr>
              <w:t xml:space="preserve">37</w:t>
            </w:r>
            <w:r>
              <w:rPr>
                <w:rFonts w:hint="eastAsia" w:ascii="宋体" w:hAnsi="宋体" w:eastAsia="宋体" w:cs="仿宋"/>
                <w:sz w:val="24"/>
                <w:szCs w:val="24"/>
              </w:rPr>
              <w:t xml:space="preserve">项）</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4、技术参数需如实响应，不得复制照搬招标文件技术要求。如虚假响应，一经查实，作无效投标处理。</w:t>
            </w:r>
            <w:r/>
          </w:p>
          <w:p>
            <w:pPr>
              <w:spacing w:line="360" w:lineRule="auto"/>
              <w:rPr>
                <w:highlight w:val="yellow"/>
              </w:rPr>
            </w:pPr>
            <w:r>
              <w:rPr>
                <w:rFonts w:hint="eastAsia" w:cs="仿宋" w:asciiTheme="minorEastAsia" w:hAnsiTheme="minorEastAsia" w:eastAsiaTheme="minorEastAsia"/>
                <w:sz w:val="24"/>
                <w:szCs w:val="24"/>
              </w:rPr>
              <w:t xml:space="preserve">5、▲号指标均须提供相关证明材料（包括制造商盖章的技术白皮书、Data Sheet、国家承认的第三方机构出具的检测报告、厂家公开发行的宣传彩页、音视频截图等）并在投标文件技术参数偏离表备注</w:t>
            </w:r>
            <w:r>
              <w:rPr>
                <w:rFonts w:hint="eastAsia" w:cs="仿宋" w:asciiTheme="minorEastAsia" w:hAnsiTheme="minorEastAsia" w:eastAsiaTheme="minorEastAsia"/>
                <w:sz w:val="24"/>
                <w:szCs w:val="24"/>
              </w:rPr>
              <w:t xml:space="preserve">栏中标注相应证明文件页码，未标注页码视为负偏离。</w:t>
            </w:r>
            <w:r>
              <w:rPr>
                <w:rFonts w:hint="eastAsia" w:cs="仿宋" w:asciiTheme="minorEastAsia" w:hAnsiTheme="minorEastAsia" w:eastAsiaTheme="minorEastAsia"/>
                <w:sz w:val="24"/>
                <w:szCs w:val="24"/>
              </w:rPr>
              <w:t xml:space="preserve">证明材料页面用红色醒目标识框出证明内容出处。</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42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投标人提供对用户的操作培训、业务功能培训等相关培训计划方案，除正常操作培训外，针对甲方的特点，提出其他技术培训保障方案：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w:t>
            </w:r>
            <w:r>
              <w:rPr>
                <w:rFonts w:ascii="宋体" w:hAnsi="宋体" w:eastAsia="宋体" w:cs="仿宋"/>
                <w:sz w:val="24"/>
                <w:szCs w:val="24"/>
              </w:rPr>
              <w:t xml:space="preserve">5</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w:t>
            </w:r>
            <w:r>
              <w:rPr>
                <w:rFonts w:ascii="宋体" w:hAnsi="宋体" w:eastAsia="宋体" w:cs="仿宋"/>
                <w:sz w:val="24"/>
                <w:szCs w:val="24"/>
              </w:rPr>
              <w:t xml:space="preserve">3</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根据投标人提供的项目实施方案内容的完整性及进度计划安排的合理性进行打分，包括但不限于投标人如何在成交后有效地组织技术和人员力量，按时保质地完成供货、安装验收等。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w:t>
            </w:r>
            <w:r>
              <w:rPr>
                <w:rFonts w:hint="eastAsia" w:ascii="宋体" w:hAnsi="宋体" w:eastAsia="宋体" w:cs="仿宋"/>
                <w:sz w:val="24"/>
                <w:szCs w:val="24"/>
              </w:rPr>
              <w:t xml:space="preserve">省内各服务网点、维修网点设置情况以及技术人员安排情况)等服务内容：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w:t>
            </w:r>
            <w:r>
              <w:rPr>
                <w:rFonts w:ascii="宋体" w:hAnsi="宋体" w:eastAsia="宋体" w:cs="仿宋"/>
                <w:sz w:val="24"/>
                <w:szCs w:val="24"/>
              </w:rPr>
              <w:t xml:space="preserve">7</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w:t>
            </w:r>
            <w:r>
              <w:rPr>
                <w:rFonts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274"/>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2024年1月1日（以合同签订时间为准）至今，类似产品销售业绩证明文件【主要标的物：同品牌、同型号设备，同一采购单位不重复计分，提供合同需加盖供应商公章】，每份有效业绩得0.5分，最高得4分。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4分</w:t>
            </w:r>
            <w:r/>
          </w:p>
        </w:tc>
      </w:tr>
    </w:tbl>
    <w:p>
      <w:pPr>
        <w:pStyle w:val="886"/>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8"/>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jc w:val="center"/>
        <w:keepNext/>
        <w:rPr>
          <w:rFonts w:hint="eastAsia" w:ascii="宋体" w:hAnsi="宋体" w:eastAsia="宋体"/>
          <w:sz w:val="44"/>
          <w:szCs w:val="44"/>
        </w:rPr>
        <w:outlineLvl w:val="0"/>
      </w:pPr>
      <w:r>
        <w:rPr>
          <w:rFonts w:hint="eastAsia" w:ascii="宋体" w:hAnsi="宋体" w:eastAsia="宋体"/>
          <w:sz w:val="44"/>
          <w:szCs w:val="44"/>
        </w:rPr>
      </w:r>
      <w:r/>
    </w:p>
    <w:p>
      <w:pPr>
        <w:jc w:val="center"/>
        <w:keepNext/>
        <w:rPr>
          <w:rFonts w:hint="eastAsia" w:ascii="宋体" w:hAnsi="宋体" w:eastAsia="宋体"/>
          <w:sz w:val="44"/>
          <w:szCs w:val="44"/>
        </w:rPr>
        <w:outlineLvl w:val="0"/>
      </w:pPr>
      <w:r>
        <w:rPr>
          <w:rFonts w:hint="eastAsia" w:ascii="宋体" w:hAnsi="宋体" w:eastAsia="宋体"/>
          <w:sz w:val="44"/>
          <w:szCs w:val="44"/>
        </w:rPr>
      </w:r>
      <w:r/>
    </w:p>
    <w:p>
      <w:pPr>
        <w:jc w:val="center"/>
        <w:keepNext/>
        <w:rPr>
          <w:rFonts w:hint="eastAsia" w:ascii="宋体" w:hAnsi="宋体" w:eastAsia="宋体"/>
          <w:sz w:val="44"/>
          <w:szCs w:val="44"/>
        </w:rPr>
        <w:outlineLvl w:val="0"/>
      </w:pPr>
      <w:r>
        <w:rPr>
          <w:rFonts w:hint="eastAsia" w:ascii="宋体" w:hAnsi="宋体" w:eastAsia="宋体"/>
          <w:sz w:val="44"/>
          <w:szCs w:val="44"/>
        </w:rPr>
      </w:r>
      <w:r/>
    </w:p>
    <w:p>
      <w:pPr>
        <w:jc w:val="center"/>
        <w:keepNext/>
        <w:rPr>
          <w:rFonts w:hint="eastAsia" w:ascii="宋体" w:hAnsi="宋体" w:eastAsia="宋体"/>
          <w:sz w:val="44"/>
          <w:szCs w:val="44"/>
        </w:rPr>
        <w:outlineLvl w:val="0"/>
      </w:pPr>
      <w:r>
        <w:rPr>
          <w:rFonts w:hint="eastAsia" w:ascii="宋体" w:hAnsi="宋体" w:eastAsia="宋体"/>
          <w:sz w:val="44"/>
          <w:szCs w:val="44"/>
        </w:rPr>
        <w:t xml:space="preserve">合同文本</w:t>
      </w:r>
      <w:r/>
    </w:p>
    <w:p>
      <w:pPr>
        <w:spacing w:line="400" w:lineRule="exact"/>
        <w:rPr>
          <w:rFonts w:hint="eastAsia" w:ascii="宋体" w:hAnsi="宋体" w:eastAsia="宋体"/>
          <w:bCs/>
          <w:sz w:val="24"/>
          <w:szCs w:val="24"/>
        </w:rPr>
      </w:pPr>
      <w:r/>
      <w:bookmarkStart w:id="49" w:name="_Toc513029243"/>
      <w:r/>
      <w:bookmarkStart w:id="50" w:name="_Toc3995"/>
      <w:r/>
      <w:bookmarkStart w:id="51" w:name="_Toc20823315"/>
      <w:r/>
      <w:bookmarkStart w:id="52" w:name="_Toc16938559"/>
      <w:r/>
      <w:r/>
    </w:p>
    <w:p>
      <w:pPr>
        <w:spacing w:line="500" w:lineRule="exact"/>
        <w:rPr>
          <w:rFonts w:hint="eastAsia" w:ascii="宋体" w:hAnsi="宋体" w:eastAsia="宋体"/>
          <w:bCs/>
          <w:sz w:val="24"/>
          <w:szCs w:val="24"/>
        </w:rPr>
      </w:pPr>
      <w:r>
        <w:rPr>
          <w:rFonts w:hint="eastAsia" w:ascii="宋体" w:hAnsi="宋体" w:eastAsia="宋体"/>
          <w:bCs/>
          <w:sz w:val="24"/>
          <w:szCs w:val="24"/>
        </w:rPr>
      </w:r>
      <w:bookmarkEnd w:id="49"/>
      <w:r/>
      <w:bookmarkEnd w:id="50"/>
      <w:r/>
      <w:bookmarkEnd w:id="51"/>
      <w:r/>
      <w:bookmarkEnd w:id="52"/>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sz w:val="28"/>
          <w:szCs w:val="28"/>
        </w:rPr>
      </w:pPr>
      <w:r>
        <w:rPr>
          <w:rFonts w:hint="eastAsia" w:ascii="宋体" w:hAnsi="宋体" w:eastAsia="宋体" w:cs="宋体"/>
          <w:sz w:val="28"/>
          <w:szCs w:val="28"/>
        </w:rPr>
        <w:t xml:space="preserve">项目名称：</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u w:val="single"/>
        </w:rPr>
      </w:pPr>
      <w:r>
        <w:rPr>
          <w:rFonts w:hint="eastAsia" w:ascii="宋体" w:hAnsi="宋体" w:eastAsia="宋体"/>
          <w:sz w:val="28"/>
          <w:szCs w:val="28"/>
        </w:rPr>
        <w:t xml:space="preserve">合同编号：</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rPr>
      </w:pPr>
      <w:r>
        <w:rPr>
          <w:rFonts w:hint="eastAsia" w:ascii="宋体" w:hAnsi="宋体" w:eastAsia="宋体"/>
          <w:sz w:val="28"/>
          <w:szCs w:val="28"/>
        </w:rPr>
        <w:t xml:space="preserve">甲    方：</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u w:val="single"/>
        </w:rPr>
      </w:pPr>
      <w:r>
        <w:rPr>
          <w:rFonts w:hint="eastAsia" w:ascii="宋体" w:hAnsi="宋体" w:eastAsia="宋体"/>
          <w:sz w:val="28"/>
          <w:szCs w:val="28"/>
        </w:rPr>
        <w:t xml:space="preserve">乙    方：</w:t>
      </w:r>
      <w:r>
        <w:rPr>
          <w:rFonts w:hint="eastAsia" w:ascii="宋体" w:hAnsi="宋体" w:eastAsia="宋体"/>
          <w:sz w:val="28"/>
          <w:szCs w:val="28"/>
          <w:u w:val="single"/>
        </w:rPr>
        <w:t xml:space="preserve">                             </w:t>
      </w:r>
      <w:r/>
    </w:p>
    <w:p>
      <w:pPr>
        <w:ind w:left="420"/>
        <w:spacing w:line="360" w:lineRule="auto"/>
        <w:rPr>
          <w:rFonts w:hint="eastAsia" w:ascii="宋体" w:hAnsi="宋体" w:eastAsia="宋体"/>
          <w:sz w:val="28"/>
          <w:szCs w:val="28"/>
        </w:rPr>
      </w:pPr>
      <w:r>
        <w:rPr>
          <w:rFonts w:hint="eastAsia" w:ascii="宋体" w:hAnsi="宋体" w:eastAsia="宋体"/>
          <w:sz w:val="28"/>
          <w:szCs w:val="28"/>
        </w:rPr>
        <w:t xml:space="preserve">签订时间：</w:t>
      </w:r>
      <w:r>
        <w:rPr>
          <w:rFonts w:hint="eastAsia" w:ascii="宋体" w:hAnsi="宋体" w:eastAsia="宋体"/>
          <w:sz w:val="28"/>
          <w:szCs w:val="28"/>
          <w:u w:val="single"/>
        </w:rPr>
        <w:t xml:space="preserve">      </w:t>
      </w:r>
      <w:r>
        <w:rPr>
          <w:rFonts w:ascii="宋体" w:hAnsi="宋体" w:eastAsia="宋体"/>
          <w:sz w:val="28"/>
          <w:szCs w:val="28"/>
          <w:u w:val="single"/>
        </w:rPr>
        <w:t xml:space="preserve">           </w:t>
      </w:r>
      <w:r>
        <w:rPr>
          <w:rFonts w:hint="eastAsia" w:ascii="宋体" w:hAnsi="宋体" w:eastAsia="宋体"/>
          <w:sz w:val="28"/>
          <w:szCs w:val="28"/>
          <w:u w:val="single"/>
        </w:rPr>
        <w:t xml:space="preserve">            </w:t>
      </w:r>
      <w:r/>
    </w:p>
    <w:p>
      <w:pPr>
        <w:rPr>
          <w:rFonts w:hint="eastAsia" w:ascii="宋体" w:hAnsi="宋体" w:eastAsia="宋体"/>
          <w:sz w:val="21"/>
          <w:szCs w:val="22"/>
        </w:rPr>
      </w:pPr>
      <w:r>
        <w:rPr>
          <w:rFonts w:hint="eastAsia" w:ascii="宋体" w:hAnsi="宋体" w:eastAsia="宋体"/>
          <w:sz w:val="21"/>
          <w:szCs w:val="22"/>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rPr>
          <w:rFonts w:hint="eastAsia" w:ascii="宋体" w:hAnsi="宋体" w:eastAsia="宋体"/>
          <w:sz w:val="44"/>
          <w:szCs w:val="44"/>
        </w:rPr>
      </w:pPr>
      <w:r>
        <w:rPr>
          <w:rFonts w:hint="eastAsia" w:ascii="宋体" w:hAnsi="宋体" w:eastAsia="宋体"/>
          <w:sz w:val="44"/>
          <w:szCs w:val="44"/>
        </w:rPr>
      </w:r>
      <w:r/>
    </w:p>
    <w:p>
      <w:pPr>
        <w:jc w:val="center"/>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sz w:val="32"/>
          <w:szCs w:val="32"/>
        </w:rPr>
      </w:pPr>
      <w:r>
        <w:rPr>
          <w:rFonts w:hint="eastAsia" w:ascii="宋体" w:hAnsi="宋体" w:eastAsia="宋体"/>
          <w:sz w:val="32"/>
          <w:szCs w:val="32"/>
        </w:rPr>
        <w:t xml:space="preserve">使 用 说 明</w:t>
      </w:r>
      <w:r/>
    </w:p>
    <w:p>
      <w:pPr>
        <w:ind w:firstLine="640"/>
        <w:rPr>
          <w:rFonts w:hint="eastAsia" w:ascii="宋体" w:hAnsi="宋体" w:eastAsia="宋体" w:cs="仿宋_GB2312"/>
          <w:sz w:val="32"/>
          <w:szCs w:val="32"/>
        </w:rPr>
      </w:pPr>
      <w:r>
        <w:rPr>
          <w:rFonts w:hint="eastAsia" w:ascii="宋体" w:hAnsi="宋体" w:eastAsia="宋体" w:cs="仿宋_GB2312"/>
          <w:sz w:val="32"/>
          <w:szCs w:val="32"/>
        </w:rPr>
      </w:r>
      <w:r/>
    </w:p>
    <w:p>
      <w:pPr>
        <w:ind w:firstLine="560"/>
        <w:rPr>
          <w:rFonts w:hint="eastAsia" w:ascii="宋体" w:hAnsi="宋体" w:eastAsia="宋体" w:cs="仿宋_GB2312"/>
          <w:sz w:val="28"/>
          <w:szCs w:val="28"/>
        </w:rPr>
      </w:pPr>
      <w:r>
        <w:rPr>
          <w:rFonts w:hint="eastAsia" w:ascii="宋体" w:hAnsi="宋体" w:eastAsia="宋体" w:cs="仿宋_GB2312"/>
          <w:sz w:val="28"/>
          <w:szCs w:val="28"/>
        </w:rPr>
        <w:t xml:space="preserve">1.本合同标准文本适用于购买现成货物的采购项目，不包括需要供应商定制开发、创新研发的货物采购项目。</w:t>
      </w:r>
      <w:r/>
    </w:p>
    <w:p>
      <w:pPr>
        <w:rPr>
          <w:rFonts w:hint="eastAsia"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cs="仿宋_GB2312"/>
          <w:sz w:val="28"/>
          <w:szCs w:val="28"/>
        </w:rPr>
        <w:t xml:space="preserve">2.本合同标准文本为政府采购货物买卖合同编制提供参考，可以结合采购项目具体情况，对文本作必要的调整修订后使用。</w:t>
      </w:r>
      <w:r/>
    </w:p>
    <w:p>
      <w:pPr>
        <w:ind w:firstLine="560"/>
        <w:rPr>
          <w:rFonts w:hint="eastAsia" w:ascii="宋体" w:hAnsi="宋体" w:eastAsia="宋体" w:cs="仿宋_GB2312"/>
          <w:sz w:val="28"/>
          <w:szCs w:val="28"/>
        </w:rPr>
      </w:pPr>
      <w:r>
        <w:rPr>
          <w:rFonts w:hint="eastAsia" w:ascii="宋体" w:hAnsi="宋体" w:eastAsia="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hint="eastAsia" w:ascii="宋体" w:hAnsi="宋体" w:eastAsia="宋体"/>
          <w:sz w:val="44"/>
          <w:szCs w:val="4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sz w:val="44"/>
          <w:szCs w:val="44"/>
        </w:rPr>
      </w:r>
      <w:r/>
    </w:p>
    <w:p>
      <w:pPr>
        <w:jc w:val="center"/>
        <w:keepLines/>
        <w:keepNext/>
        <w:spacing w:before="260" w:after="260" w:line="400" w:lineRule="exact"/>
        <w:rPr>
          <w:rFonts w:hint="eastAsia" w:ascii="宋体" w:hAnsi="宋体" w:eastAsia="宋体" w:cs="Arial"/>
          <w:sz w:val="28"/>
          <w:szCs w:val="28"/>
        </w:rPr>
        <w:outlineLvl w:val="1"/>
      </w:pPr>
      <w:r>
        <w:rPr>
          <w:rFonts w:hint="eastAsia" w:ascii="宋体" w:hAnsi="宋体" w:eastAsia="宋体" w:cs="Arial"/>
          <w:sz w:val="28"/>
          <w:szCs w:val="28"/>
        </w:rPr>
        <w:t xml:space="preserve">第一节 政府采购合同协议书</w:t>
      </w:r>
      <w:r/>
    </w:p>
    <w:p>
      <w:pPr>
        <w:spacing w:line="400" w:lineRule="exact"/>
        <w:rPr>
          <w:rFonts w:hint="eastAsia" w:ascii="宋体" w:hAnsi="宋体" w:eastAsia="宋体"/>
          <w:sz w:val="21"/>
          <w:szCs w:val="21"/>
        </w:rPr>
      </w:pPr>
      <w:r>
        <w:rPr>
          <w:rFonts w:hint="eastAsia" w:ascii="宋体" w:hAnsi="宋体" w:eastAsia="宋体"/>
          <w:sz w:val="21"/>
          <w:szCs w:val="21"/>
        </w:rPr>
        <w:t xml:space="preserve">甲方（全称）：</w:t>
      </w:r>
      <w:r>
        <w:rPr>
          <w:rFonts w:hint="eastAsia" w:ascii="宋体" w:hAnsi="宋体" w:eastAsia="宋体"/>
          <w:sz w:val="21"/>
          <w:szCs w:val="21"/>
          <w:u w:val="single"/>
        </w:rPr>
        <w:t xml:space="preserve">                        </w:t>
      </w:r>
      <w:r>
        <w:rPr>
          <w:rFonts w:hint="eastAsia" w:ascii="宋体" w:hAnsi="宋体" w:eastAsia="宋体"/>
          <w:sz w:val="21"/>
          <w:szCs w:val="21"/>
        </w:rPr>
        <w:t xml:space="preserve">（采购人、受采购人委托签订合同的单位或采购文件约定的合同甲方）</w:t>
      </w:r>
      <w:r/>
    </w:p>
    <w:p>
      <w:pPr>
        <w:spacing w:line="400" w:lineRule="exact"/>
        <w:rPr>
          <w:rFonts w:hint="eastAsia" w:ascii="宋体" w:hAnsi="宋体" w:eastAsia="宋体"/>
          <w:sz w:val="21"/>
          <w:szCs w:val="21"/>
        </w:rPr>
      </w:pPr>
      <w:r>
        <w:rPr>
          <w:rFonts w:hint="eastAsia" w:ascii="宋体" w:hAnsi="宋体" w:eastAsia="宋体"/>
          <w:sz w:val="21"/>
          <w:szCs w:val="21"/>
        </w:rPr>
        <w:t xml:space="preserve">乙方1（全称）：</w:t>
      </w:r>
      <w:r>
        <w:rPr>
          <w:rFonts w:hint="eastAsia" w:ascii="宋体" w:hAnsi="宋体" w:eastAsia="宋体"/>
          <w:sz w:val="21"/>
          <w:szCs w:val="21"/>
          <w:u w:val="single"/>
        </w:rPr>
        <w:t xml:space="preserve">                       </w:t>
      </w:r>
      <w:r>
        <w:rPr>
          <w:rFonts w:hint="eastAsia" w:ascii="宋体" w:hAnsi="宋体" w:eastAsia="宋体"/>
          <w:sz w:val="21"/>
          <w:szCs w:val="21"/>
        </w:rPr>
        <w:t xml:space="preserve">（供应商）</w:t>
      </w:r>
      <w:r/>
    </w:p>
    <w:p>
      <w:pPr>
        <w:spacing w:line="400" w:lineRule="exact"/>
        <w:rPr>
          <w:rFonts w:hint="eastAsia" w:ascii="宋体" w:hAnsi="宋体" w:eastAsia="宋体"/>
          <w:sz w:val="21"/>
          <w:szCs w:val="21"/>
        </w:rPr>
      </w:pPr>
      <w:r>
        <w:rPr>
          <w:rFonts w:hint="eastAsia" w:ascii="宋体" w:hAnsi="宋体" w:eastAsia="宋体"/>
          <w:sz w:val="21"/>
          <w:szCs w:val="21"/>
        </w:rPr>
        <w:t xml:space="preserve">乙方2（全称）：</w:t>
      </w:r>
      <w:r>
        <w:rPr>
          <w:rFonts w:hint="eastAsia" w:ascii="宋体" w:hAnsi="宋体" w:eastAsia="宋体"/>
          <w:sz w:val="21"/>
          <w:szCs w:val="21"/>
          <w:u w:val="single"/>
        </w:rPr>
        <w:t xml:space="preserve">                        </w:t>
      </w:r>
      <w:r>
        <w:rPr>
          <w:rFonts w:hint="eastAsia" w:ascii="宋体" w:hAnsi="宋体" w:eastAsia="宋体"/>
          <w:sz w:val="21"/>
          <w:szCs w:val="21"/>
        </w:rPr>
        <w:t xml:space="preserve">（联合体成员供应商或其他合同主体）（如有）</w:t>
      </w:r>
      <w:r/>
    </w:p>
    <w:p>
      <w:pPr>
        <w:spacing w:line="400" w:lineRule="exact"/>
        <w:rPr>
          <w:rFonts w:hint="eastAsia" w:ascii="宋体" w:hAnsi="宋体" w:eastAsia="宋体"/>
          <w:sz w:val="21"/>
          <w:szCs w:val="21"/>
        </w:rPr>
      </w:pPr>
      <w:r>
        <w:rPr>
          <w:rFonts w:hint="eastAsia" w:ascii="宋体" w:hAnsi="宋体" w:eastAsia="宋体"/>
          <w:sz w:val="21"/>
          <w:szCs w:val="22"/>
        </w:rPr>
        <w:t xml:space="preserve">乙方</w:t>
      </w:r>
      <w:r>
        <w:rPr>
          <w:rFonts w:hint="eastAsia" w:ascii="宋体" w:hAnsi="宋体" w:eastAsia="宋体"/>
          <w:sz w:val="21"/>
          <w:szCs w:val="21"/>
        </w:rPr>
        <w:t xml:space="preserve">3</w:t>
      </w:r>
      <w:r>
        <w:rPr>
          <w:rFonts w:hint="eastAsia" w:ascii="宋体" w:hAnsi="宋体" w:eastAsia="宋体"/>
          <w:sz w:val="21"/>
          <w:szCs w:val="22"/>
        </w:rPr>
        <w:t xml:space="preserve">（全称）</w:t>
      </w:r>
      <w:r>
        <w:rPr>
          <w:rFonts w:hint="eastAsia" w:ascii="宋体" w:hAnsi="宋体" w:eastAsia="宋体"/>
          <w:sz w:val="21"/>
          <w:szCs w:val="21"/>
          <w:u w:val="single"/>
        </w:rPr>
        <w:t xml:space="preserve">                          </w:t>
      </w:r>
      <w:r>
        <w:rPr>
          <w:rFonts w:hint="eastAsia" w:ascii="宋体" w:hAnsi="宋体" w:eastAsia="宋体"/>
          <w:sz w:val="21"/>
          <w:szCs w:val="21"/>
        </w:rPr>
        <w:t xml:space="preserve">（联合体成员供应商或其他合同主体）（如有）</w:t>
      </w:r>
      <w:r/>
    </w:p>
    <w:p>
      <w:pPr>
        <w:spacing w:line="400" w:lineRule="exact"/>
        <w:rPr>
          <w:rFonts w:hint="eastAsia" w:ascii="宋体" w:hAnsi="宋体" w:eastAsia="宋体"/>
          <w:sz w:val="21"/>
          <w:szCs w:val="22"/>
        </w:rPr>
      </w:pPr>
      <w:r>
        <w:rPr>
          <w:rFonts w:hint="eastAsia" w:ascii="宋体" w:hAnsi="宋体" w:eastAsia="宋体"/>
          <w:sz w:val="21"/>
          <w:szCs w:val="22"/>
        </w:rPr>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spacing w:line="400" w:lineRule="exact"/>
        <w:rPr>
          <w:rFonts w:hint="eastAsia" w:ascii="宋体" w:hAnsi="宋体" w:eastAsia="宋体"/>
          <w:b/>
          <w:sz w:val="21"/>
          <w:szCs w:val="21"/>
        </w:rPr>
      </w:pPr>
      <w:r>
        <w:rPr>
          <w:rFonts w:hint="eastAsia" w:ascii="宋体" w:hAnsi="宋体" w:eastAsia="宋体"/>
          <w:b/>
          <w:sz w:val="21"/>
          <w:szCs w:val="21"/>
        </w:rPr>
        <w:t xml:space="preserve">项目信息</w:t>
      </w:r>
      <w:r/>
    </w:p>
    <w:p>
      <w:pPr>
        <w:numPr>
          <w:ilvl w:val="0"/>
          <w:numId w:val="8"/>
        </w:numPr>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（3）项目内容：</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     采购标的及数量（台/套</w:t>
      </w:r>
      <w:r>
        <w:rPr>
          <w:rFonts w:ascii="宋体" w:hAnsi="宋体" w:eastAsia="宋体"/>
          <w:sz w:val="21"/>
          <w:szCs w:val="21"/>
          <w:lang w:val="en"/>
        </w:rPr>
        <w:t xml:space="preserve">/</w:t>
      </w:r>
      <w:r>
        <w:rPr>
          <w:rFonts w:hint="eastAsia" w:ascii="宋体" w:hAnsi="宋体" w:eastAsia="宋体"/>
          <w:sz w:val="21"/>
          <w:szCs w:val="21"/>
          <w:lang w:val="en"/>
        </w:rPr>
        <w:t xml:space="preserve">个</w:t>
      </w:r>
      <w:r>
        <w:rPr>
          <w:rFonts w:ascii="宋体" w:hAnsi="宋体" w:eastAsia="宋体"/>
          <w:sz w:val="21"/>
          <w:szCs w:val="21"/>
          <w:lang w:val="en"/>
        </w:rPr>
        <w:t xml:space="preserve">/</w:t>
      </w:r>
      <w:r>
        <w:rPr>
          <w:rFonts w:hint="eastAsia" w:ascii="宋体" w:hAnsi="宋体" w:eastAsia="宋体"/>
          <w:sz w:val="21"/>
          <w:szCs w:val="21"/>
          <w:lang w:val="en"/>
        </w:rPr>
        <w:t xml:space="preserve">架</w:t>
      </w:r>
      <w:r>
        <w:rPr>
          <w:rFonts w:ascii="宋体" w:hAnsi="宋体" w:eastAsia="宋体"/>
          <w:sz w:val="21"/>
          <w:szCs w:val="21"/>
          <w:lang w:val="en"/>
        </w:rPr>
        <w:t xml:space="preserve">/</w:t>
      </w:r>
      <w:r>
        <w:rPr>
          <w:rFonts w:hint="eastAsia" w:ascii="宋体" w:hAnsi="宋体" w:eastAsia="宋体"/>
          <w:sz w:val="21"/>
          <w:szCs w:val="21"/>
          <w:lang w:val="en"/>
        </w:rPr>
        <w:t xml:space="preserve">组等</w:t>
      </w:r>
      <w:r>
        <w:rPr>
          <w:rFonts w:hint="eastAsia" w:ascii="宋体" w:hAnsi="宋体" w:eastAsia="宋体"/>
          <w:sz w:val="21"/>
          <w:szCs w:val="21"/>
        </w:rPr>
        <w:t xml:space="preserve">）：</w:t>
      </w:r>
      <w:r>
        <w:rPr>
          <w:rFonts w:hint="eastAsia" w:ascii="宋体" w:hAnsi="宋体" w:eastAsia="宋体"/>
          <w:sz w:val="21"/>
          <w:szCs w:val="21"/>
          <w:u w:val="single"/>
        </w:rPr>
        <w:t xml:space="preserve">                     </w:t>
      </w:r>
      <w:r>
        <w:rPr>
          <w:rFonts w:hint="eastAsia" w:ascii="宋体" w:hAnsi="宋体" w:eastAsia="宋体"/>
          <w:sz w:val="21"/>
          <w:szCs w:val="21"/>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sz w:val="21"/>
          <w:szCs w:val="21"/>
        </w:rPr>
        <w:t xml:space="preserve">     </w:t>
      </w:r>
      <w:r>
        <w:rPr>
          <w:rFonts w:hint="eastAsia" w:ascii="宋体" w:hAnsi="宋体" w:eastAsia="宋体" w:cs="宋体"/>
          <w:sz w:val="21"/>
          <w:szCs w:val="21"/>
        </w:rPr>
        <w:t xml:space="preserve">品牌：</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rPr>
          <w:rFonts w:ascii="宋体" w:hAnsi="宋体" w:eastAsia="宋体" w:cs="宋体"/>
          <w:sz w:val="21"/>
          <w:szCs w:val="21"/>
          <w:lang w:val="en"/>
        </w:rPr>
        <w:t xml:space="preserve">     </w:t>
      </w:r>
      <w:r>
        <w:rPr>
          <w:rFonts w:hint="eastAsia" w:ascii="宋体" w:hAnsi="宋体" w:eastAsia="宋体" w:cs="宋体"/>
          <w:sz w:val="21"/>
          <w:szCs w:val="21"/>
        </w:rPr>
        <w:t xml:space="preserve">规格型号：</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p>
    <w:p>
      <w:pPr>
        <w:ind w:firstLine="945"/>
        <w:spacing w:line="400" w:lineRule="exact"/>
        <w:rPr>
          <w:rFonts w:hint="eastAsia" w:ascii="宋体" w:hAnsi="宋体" w:eastAsia="宋体"/>
          <w:sz w:val="21"/>
          <w:szCs w:val="21"/>
          <w:u w:val="single"/>
        </w:rPr>
      </w:pPr>
      <w:r>
        <w:rPr>
          <w:rFonts w:hint="eastAsia" w:ascii="宋体" w:hAnsi="宋体" w:eastAsia="宋体"/>
          <w:sz w:val="21"/>
          <w:szCs w:val="21"/>
        </w:rPr>
        <w:t xml:space="preserve">采购标的的技术要求、商务要求具体见附件。</w:t>
      </w:r>
      <w:r/>
    </w:p>
    <w:p>
      <w:pPr>
        <w:ind w:firstLine="945"/>
        <w:spacing w:line="400" w:lineRule="exact"/>
        <w:rPr>
          <w:rFonts w:hint="eastAsia" w:ascii="宋体" w:hAnsi="宋体" w:eastAsia="宋体" w:cs="宋体"/>
          <w:sz w:val="21"/>
          <w:szCs w:val="21"/>
        </w:rPr>
      </w:pPr>
      <w:r>
        <w:rPr>
          <w:rFonts w:hint="eastAsia" w:ascii="宋体" w:hAnsi="宋体" w:eastAsia="宋体" w:cs="汉仪书宋二S"/>
          <w:sz w:val="21"/>
          <w:szCs w:val="21"/>
        </w:rPr>
        <w:t xml:space="preserve">①</w:t>
      </w:r>
      <w:r>
        <w:rPr>
          <w:rFonts w:hint="eastAsia" w:ascii="宋体" w:hAnsi="宋体" w:eastAsia="宋体" w:cs="宋体"/>
          <w:sz w:val="21"/>
          <w:szCs w:val="21"/>
        </w:rPr>
        <w:t xml:space="preserve">涉及信息类产品，请填写该产品关键部件的品牌、型号：</w:t>
      </w:r>
      <w:r/>
    </w:p>
    <w:p>
      <w:pPr>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标的名称：</w:t>
      </w:r>
      <w:r>
        <w:rPr>
          <w:rFonts w:hint="eastAsia" w:ascii="宋体" w:hAnsi="宋体" w:eastAsia="宋体" w:cs="宋体"/>
          <w:sz w:val="21"/>
          <w:szCs w:val="21"/>
          <w:u w:val="single"/>
        </w:rPr>
        <w:t xml:space="preserve">      </w:t>
      </w:r>
      <w:r>
        <w:rPr>
          <w:rFonts w:ascii="宋体" w:hAnsi="宋体" w:eastAsia="宋体" w:cs="宋体"/>
          <w:sz w:val="21"/>
          <w:szCs w:val="21"/>
          <w:u w:val="single"/>
          <w:lang w:val="en"/>
        </w:rPr>
        <w:t xml:space="preserve">               </w:t>
      </w:r>
      <w:r>
        <w:rPr>
          <w:rFonts w:hint="eastAsia" w:ascii="宋体" w:hAnsi="宋体" w:eastAsia="宋体" w:cs="宋体"/>
          <w:sz w:val="21"/>
          <w:szCs w:val="21"/>
          <w:u w:val="single"/>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关键部件：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型号：</w:t>
      </w:r>
      <w:r>
        <w:rPr>
          <w:rFonts w:hint="eastAsia" w:ascii="宋体" w:hAnsi="宋体" w:eastAsia="宋体" w:cs="宋体"/>
          <w:sz w:val="21"/>
          <w:szCs w:val="21"/>
          <w:u w:val="single"/>
        </w:rPr>
        <w:t xml:space="preserve">       </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汉仪书宋二S"/>
          <w:sz w:val="21"/>
          <w:szCs w:val="21"/>
        </w:rPr>
        <w:t xml:space="preserve">②</w:t>
      </w:r>
      <w:r>
        <w:rPr>
          <w:rFonts w:hint="eastAsia" w:ascii="宋体" w:hAnsi="宋体" w:eastAsia="宋体" w:cs="宋体"/>
          <w:sz w:val="21"/>
          <w:szCs w:val="21"/>
        </w:rPr>
        <w:t xml:space="preserve">涉及车辆采购，请填写是否属于新能源汽车：</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是，《政府采购品目分类目录》底级品目名称：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数量：</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金额：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否</w:t>
      </w:r>
      <w:r/>
    </w:p>
    <w:p>
      <w:pPr>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rPr>
          <w:rFonts w:ascii="宋体" w:hAnsi="宋体" w:eastAsia="宋体" w:cs="宋体"/>
          <w:sz w:val="21"/>
          <w:szCs w:val="21"/>
          <w:lang w:val="en"/>
        </w:rPr>
        <w:t xml:space="preserve">4</w:t>
      </w:r>
      <w:r>
        <w:rPr>
          <w:rFonts w:hint="eastAsia" w:ascii="宋体" w:hAnsi="宋体" w:eastAsia="宋体" w:cs="宋体"/>
          <w:sz w:val="21"/>
          <w:szCs w:val="21"/>
        </w:rPr>
        <w:t xml:space="preserve">）政府采购组织形式：</w:t>
      </w:r>
      <w:r>
        <w:rPr>
          <w:rFonts w:ascii="Wingdings" w:hAnsi="Wingdings" w:eastAsia="Wingdings" w:cs="Wingdings"/>
          <w:sz w:val="21"/>
          <w:szCs w:val="21"/>
        </w:rPr>
        <w:t xml:space="preserve"></w:t>
      </w:r>
      <w:r>
        <w:rPr>
          <w:rFonts w:hint="eastAsia" w:ascii="宋体" w:hAnsi="宋体" w:eastAsia="宋体" w:cs="宋体"/>
          <w:sz w:val="21"/>
          <w:szCs w:val="21"/>
        </w:rPr>
        <w:t xml:space="preserve">政府集中采购  </w:t>
      </w:r>
      <w:r>
        <w:rPr>
          <w:rFonts w:ascii="Wingdings" w:hAnsi="Wingdings" w:eastAsia="Wingdings" w:cs="Wingdings"/>
          <w:sz w:val="21"/>
          <w:szCs w:val="21"/>
        </w:rPr>
        <w:t xml:space="preserve"></w:t>
      </w:r>
      <w:r>
        <w:rPr>
          <w:rFonts w:hint="eastAsia" w:ascii="宋体" w:hAnsi="宋体" w:eastAsia="宋体" w:cs="宋体"/>
          <w:sz w:val="21"/>
          <w:szCs w:val="21"/>
        </w:rPr>
        <w:t xml:space="preserve">部门集中采购  </w:t>
      </w:r>
      <w:r>
        <w:rPr>
          <w:rFonts w:ascii="Wingdings" w:hAnsi="Wingdings" w:eastAsia="Wingdings" w:cs="Wingdings"/>
          <w:sz w:val="21"/>
          <w:szCs w:val="21"/>
        </w:rPr>
        <w:t xml:space="preserve"></w:t>
      </w:r>
      <w:r>
        <w:rPr>
          <w:rFonts w:hint="eastAsia" w:ascii="宋体" w:hAnsi="宋体" w:eastAsia="宋体" w:cs="宋体"/>
          <w:sz w:val="21"/>
          <w:szCs w:val="21"/>
        </w:rPr>
        <w:t xml:space="preserve">分散采购</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lang w:val="en"/>
        </w:rPr>
        <w:t xml:space="preserve">5</w:t>
      </w:r>
      <w:r>
        <w:rPr>
          <w:rFonts w:hint="eastAsia" w:ascii="宋体" w:hAnsi="宋体" w:eastAsia="宋体" w:cs="宋体"/>
          <w:sz w:val="21"/>
          <w:szCs w:val="21"/>
        </w:rPr>
        <w:t xml:space="preserve">）政府采购方式：</w:t>
      </w:r>
      <w:r>
        <w:rPr>
          <w:rFonts w:ascii="Wingdings" w:hAnsi="Wingdings" w:eastAsia="Wingdings" w:cs="Wingdings"/>
          <w:sz w:val="21"/>
          <w:szCs w:val="21"/>
        </w:rPr>
        <w:t xml:space="preserve"></w:t>
      </w:r>
      <w:r>
        <w:rPr>
          <w:rFonts w:hint="eastAsia" w:ascii="宋体" w:hAnsi="宋体" w:eastAsia="宋体" w:cs="宋体"/>
          <w:sz w:val="21"/>
          <w:szCs w:val="21"/>
        </w:rPr>
        <w:t xml:space="preserve">公开招标 </w:t>
      </w:r>
      <w:r>
        <w:rPr>
          <w:rFonts w:ascii="Wingdings" w:hAnsi="Wingdings" w:eastAsia="Wingdings" w:cs="Wingdings"/>
          <w:sz w:val="21"/>
          <w:szCs w:val="21"/>
        </w:rPr>
        <w:t xml:space="preserve"></w:t>
      </w:r>
      <w:r>
        <w:rPr>
          <w:rFonts w:hint="eastAsia" w:ascii="宋体" w:hAnsi="宋体" w:eastAsia="宋体" w:cs="宋体"/>
          <w:sz w:val="21"/>
          <w:szCs w:val="21"/>
        </w:rPr>
        <w:t xml:space="preserve">邀请招标 </w:t>
      </w:r>
      <w:r>
        <w:rPr>
          <w:rFonts w:ascii="Wingdings" w:hAnsi="Wingdings" w:eastAsia="Wingdings" w:cs="Wingdings"/>
          <w:sz w:val="21"/>
          <w:szCs w:val="21"/>
        </w:rPr>
        <w:t xml:space="preserve"></w:t>
      </w:r>
      <w:r>
        <w:rPr>
          <w:rFonts w:hint="eastAsia" w:ascii="宋体" w:hAnsi="宋体" w:eastAsia="宋体" w:cs="宋体"/>
          <w:sz w:val="21"/>
          <w:szCs w:val="21"/>
        </w:rPr>
        <w:t xml:space="preserve">竞争性谈判 </w:t>
      </w:r>
      <w:r>
        <w:rPr>
          <w:rFonts w:ascii="Wingdings" w:hAnsi="Wingdings" w:eastAsia="Wingdings" w:cs="Wingdings"/>
          <w:sz w:val="21"/>
          <w:szCs w:val="21"/>
        </w:rPr>
        <w:t xml:space="preserve"></w:t>
      </w:r>
      <w:r>
        <w:rPr>
          <w:rFonts w:hint="eastAsia" w:ascii="宋体" w:hAnsi="宋体" w:eastAsia="宋体" w:cs="宋体"/>
          <w:sz w:val="21"/>
          <w:szCs w:val="21"/>
        </w:rPr>
        <w:t xml:space="preserve">竞争性磋商</w:t>
      </w:r>
      <w:r/>
    </w:p>
    <w:p>
      <w:pPr>
        <w:ind w:firstLine="420"/>
        <w:jc w:val="left"/>
        <w:spacing w:line="400" w:lineRule="exact"/>
        <w:widowControl/>
        <w:rPr>
          <w:rFonts w:hint="eastAsia" w:ascii="宋体" w:hAnsi="宋体" w:eastAsia="宋体" w:cs="宋体"/>
          <w:sz w:val="21"/>
          <w:szCs w:val="21"/>
          <w:u w:val="single"/>
        </w:rPr>
      </w:pPr>
      <w:r>
        <w:rPr>
          <w:rFonts w:hint="eastAsia" w:ascii="宋体" w:hAnsi="宋体" w:eastAsia="宋体" w:cs="宋体"/>
          <w:sz w:val="22"/>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询价 </w:t>
      </w:r>
      <w:r>
        <w:rPr>
          <w:rFonts w:ascii="Wingdings" w:hAnsi="Wingdings" w:eastAsia="Wingdings" w:cs="Wingdings"/>
          <w:sz w:val="21"/>
          <w:szCs w:val="21"/>
        </w:rPr>
        <w:t xml:space="preserve"></w:t>
      </w:r>
      <w:r>
        <w:rPr>
          <w:rFonts w:hint="eastAsia" w:ascii="宋体" w:hAnsi="宋体" w:eastAsia="宋体" w:cs="宋体"/>
          <w:sz w:val="21"/>
          <w:szCs w:val="21"/>
        </w:rPr>
        <w:t xml:space="preserve">单一来源 </w:t>
      </w:r>
      <w:r>
        <w:rPr>
          <w:rFonts w:ascii="Wingdings" w:hAnsi="Wingdings" w:eastAsia="Wingdings" w:cs="Wingdings"/>
          <w:sz w:val="21"/>
          <w:szCs w:val="21"/>
        </w:rPr>
        <w:t xml:space="preserve"></w:t>
      </w:r>
      <w:r>
        <w:rPr>
          <w:rFonts w:hint="eastAsia" w:ascii="宋体" w:hAnsi="宋体" w:eastAsia="宋体" w:cs="宋体"/>
          <w:sz w:val="21"/>
          <w:szCs w:val="21"/>
        </w:rPr>
        <w:t xml:space="preserve">框架协议 </w:t>
      </w:r>
      <w:r>
        <w:rPr>
          <w:rFonts w:ascii="Wingdings" w:hAnsi="Wingdings" w:eastAsia="Wingdings" w:cs="Wingdings"/>
          <w:sz w:val="21"/>
          <w:szCs w:val="21"/>
        </w:rPr>
        <w:t xml:space="preserve"></w:t>
      </w:r>
      <w:r>
        <w:rPr>
          <w:rFonts w:hint="eastAsia" w:ascii="宋体" w:hAnsi="宋体" w:eastAsia="宋体" w:cs="宋体"/>
          <w:sz w:val="21"/>
          <w:szCs w:val="21"/>
        </w:rPr>
        <w:t xml:space="preserve">其他：</w:t>
      </w:r>
      <w:r>
        <w:rPr>
          <w:rFonts w:hint="eastAsia" w:ascii="宋体" w:hAnsi="宋体" w:eastAsia="宋体" w:cs="宋体"/>
          <w:sz w:val="21"/>
          <w:szCs w:val="21"/>
          <w:u w:val="single"/>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（注：在框架协议采购的第二阶段，可选择使用该合同文本）</w:t>
      </w:r>
      <w:r/>
    </w:p>
    <w:p>
      <w:pPr>
        <w:ind w:firstLine="220"/>
        <w:jc w:val="left"/>
        <w:spacing w:line="400" w:lineRule="exact"/>
        <w:widowControl/>
        <w:rPr>
          <w:rFonts w:hint="eastAsia" w:ascii="宋体" w:hAnsi="宋体" w:eastAsia="宋体"/>
          <w:sz w:val="21"/>
          <w:szCs w:val="21"/>
        </w:rPr>
      </w:pPr>
      <w:r>
        <w:rPr>
          <w:rFonts w:hint="eastAsia" w:ascii="宋体" w:hAnsi="宋体" w:eastAsia="宋体" w:cs="华文楷体"/>
          <w:sz w:val="22"/>
          <w:szCs w:val="21"/>
        </w:rPr>
        <w:t xml:space="preserve"> （</w:t>
      </w:r>
      <w:r>
        <w:rPr>
          <w:rFonts w:ascii="宋体" w:hAnsi="宋体" w:eastAsia="宋体" w:cs="华文楷体"/>
          <w:sz w:val="22"/>
          <w:szCs w:val="21"/>
          <w:lang w:val="en"/>
        </w:rPr>
        <w:t xml:space="preserve">6</w:t>
      </w:r>
      <w:r>
        <w:rPr>
          <w:rFonts w:hint="eastAsia" w:ascii="宋体" w:hAnsi="宋体" w:eastAsia="宋体" w:cs="华文楷体"/>
          <w:sz w:val="22"/>
          <w:szCs w:val="21"/>
        </w:rPr>
        <w:t xml:space="preserve">）</w:t>
      </w:r>
      <w:r>
        <w:rPr>
          <w:rFonts w:hint="eastAsia" w:ascii="宋体" w:hAnsi="宋体" w:eastAsia="宋体"/>
          <w:sz w:val="21"/>
          <w:szCs w:val="21"/>
        </w:rPr>
        <w:t xml:space="preserve">中标（成交）采购标的制造商是否为中小企业：</w:t>
      </w:r>
      <w:r>
        <w:rPr>
          <w:rFonts w:ascii="Wingdings" w:hAnsi="Wingdings" w:eastAsia="Wingdings" w:cs="Wingdings"/>
          <w:sz w:val="21"/>
          <w:szCs w:val="21"/>
        </w:rPr>
        <w:t xml:space="preserve"></w:t>
      </w:r>
      <w:r>
        <w:rPr>
          <w:rFonts w:hint="eastAsia" w:ascii="宋体" w:hAnsi="宋体" w:eastAsia="宋体"/>
          <w:sz w:val="21"/>
          <w:szCs w:val="21"/>
        </w:rPr>
        <w:t xml:space="preserve">是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rPr>
          <w:rFonts w:hint="eastAsia" w:ascii="宋体" w:hAnsi="宋体" w:eastAsia="宋体"/>
          <w:iCs/>
          <w:sz w:val="21"/>
          <w:szCs w:val="21"/>
        </w:rPr>
      </w:pPr>
      <w:r>
        <w:rPr>
          <w:rFonts w:hint="eastAsia" w:ascii="宋体" w:hAnsi="宋体" w:eastAsia="宋体"/>
          <w:sz w:val="21"/>
          <w:szCs w:val="21"/>
        </w:rPr>
        <w:t xml:space="preserve">        本合同是否为专门面向中小企业的采购合同（中小企业预留合同）：</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spacing w:line="400" w:lineRule="exact"/>
        <w:rPr>
          <w:rFonts w:hint="eastAsia" w:ascii="宋体" w:hAnsi="宋体" w:eastAsia="宋体"/>
          <w:iCs/>
          <w:sz w:val="21"/>
          <w:szCs w:val="21"/>
        </w:rPr>
      </w:pPr>
      <w:r>
        <w:rPr>
          <w:rFonts w:hint="eastAsia" w:ascii="宋体" w:hAnsi="宋体" w:eastAsia="宋体"/>
          <w:sz w:val="21"/>
          <w:szCs w:val="22"/>
        </w:rPr>
        <w:t xml:space="preserve">        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spacing w:line="400" w:lineRule="exact"/>
        <w:rPr>
          <w:rFonts w:hint="eastAsia" w:ascii="宋体" w:hAnsi="宋体" w:eastAsia="宋体"/>
          <w:iCs/>
          <w:sz w:val="21"/>
          <w:szCs w:val="21"/>
        </w:rPr>
      </w:pPr>
      <w:r>
        <w:rPr>
          <w:rFonts w:hint="eastAsia" w:ascii="宋体" w:hAnsi="宋体" w:eastAsia="宋体"/>
          <w:sz w:val="21"/>
          <w:szCs w:val="22"/>
        </w:rPr>
        <w:t xml:space="preserve">        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spacing w:line="400" w:lineRule="exact"/>
        <w:rPr>
          <w:rFonts w:hint="eastAsia" w:ascii="宋体" w:hAnsi="宋体" w:eastAsia="宋体"/>
          <w:sz w:val="21"/>
          <w:szCs w:val="22"/>
        </w:rPr>
      </w:pPr>
      <w:r>
        <w:rPr>
          <w:rFonts w:hint="eastAsia" w:ascii="宋体" w:hAnsi="宋体" w:eastAsia="宋体"/>
          <w:sz w:val="21"/>
          <w:szCs w:val="22"/>
        </w:rPr>
        <w:t xml:space="preserve">        中标（成交）采购标的制造商是否为监狱企业：</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lang w:val="en"/>
        </w:rPr>
        <w:t xml:space="preserve">7</w:t>
      </w:r>
      <w:r>
        <w:rPr>
          <w:rFonts w:hint="eastAsia" w:ascii="宋体" w:hAnsi="宋体" w:eastAsia="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iCs/>
          <w:sz w:val="21"/>
          <w:szCs w:val="21"/>
        </w:rPr>
        <w:t xml:space="preserve">否</w:t>
      </w:r>
      <w:r/>
    </w:p>
    <w:p>
      <w:pPr>
        <w:ind w:firstLine="840"/>
        <w:spacing w:line="400" w:lineRule="exact"/>
        <w:rPr>
          <w:rFonts w:hint="eastAsia" w:ascii="宋体" w:hAnsi="宋体" w:eastAsia="宋体"/>
          <w:sz w:val="21"/>
          <w:szCs w:val="21"/>
          <w:u w:val="single"/>
        </w:rPr>
      </w:pPr>
      <w:r>
        <w:rPr>
          <w:rFonts w:hint="eastAsia" w:ascii="宋体" w:hAnsi="宋体" w:eastAsia="宋体"/>
          <w:sz w:val="21"/>
          <w:szCs w:val="21"/>
        </w:rPr>
        <w:t xml:space="preserve"> 分包主要内容：</w:t>
      </w:r>
      <w:r>
        <w:rPr>
          <w:rFonts w:hint="eastAsia" w:ascii="宋体" w:hAnsi="宋体" w:eastAsia="宋体"/>
          <w:sz w:val="21"/>
          <w:szCs w:val="21"/>
          <w:u w:val="single"/>
        </w:rPr>
        <w:t xml:space="preserve">                                            </w:t>
      </w:r>
      <w:r/>
    </w:p>
    <w:p>
      <w:pPr>
        <w:ind w:firstLine="840"/>
        <w:spacing w:line="400" w:lineRule="exact"/>
        <w:rPr>
          <w:rFonts w:hint="eastAsia" w:ascii="宋体" w:hAnsi="宋体" w:eastAsia="宋体"/>
          <w:sz w:val="21"/>
          <w:szCs w:val="21"/>
        </w:rPr>
      </w:pPr>
      <w:r>
        <w:rPr>
          <w:rFonts w:hint="eastAsia" w:ascii="宋体" w:hAnsi="宋体" w:eastAsia="宋体"/>
          <w:sz w:val="21"/>
          <w:szCs w:val="21"/>
        </w:rPr>
        <w:t xml:space="preserve"> 分包供应商/制造商名称（如供应商和制造商不同，请分别填写）：</w:t>
      </w:r>
      <w:r/>
    </w:p>
    <w:p>
      <w:pPr>
        <w:ind w:firstLine="840"/>
        <w:spacing w:line="400" w:lineRule="exact"/>
        <w:rPr>
          <w:rFonts w:hint="eastAsia" w:ascii="宋体" w:hAnsi="宋体" w:eastAsia="宋体"/>
          <w:sz w:val="21"/>
          <w:szCs w:val="21"/>
          <w:u w:val="single"/>
        </w:rPr>
      </w:pPr>
      <w:r>
        <w:rPr>
          <w:rFonts w:hint="eastAsia" w:ascii="宋体" w:hAnsi="宋体" w:eastAsia="宋体"/>
          <w:sz w:val="21"/>
          <w:szCs w:val="21"/>
        </w:rPr>
        <w:t xml:space="preserve"> </w:t>
      </w:r>
      <w:r>
        <w:rPr>
          <w:rFonts w:hint="eastAsia" w:ascii="宋体" w:hAnsi="宋体" w:eastAsia="宋体"/>
          <w:sz w:val="21"/>
          <w:szCs w:val="21"/>
          <w:u w:val="single"/>
        </w:rPr>
        <w:t xml:space="preserve">                                                          </w:t>
      </w:r>
      <w:r/>
    </w:p>
    <w:p>
      <w:pPr>
        <w:ind w:firstLine="840"/>
        <w:spacing w:line="400" w:lineRule="exact"/>
        <w:rPr>
          <w:rFonts w:hint="eastAsia" w:ascii="宋体" w:hAnsi="宋体" w:eastAsia="宋体"/>
          <w:sz w:val="21"/>
          <w:szCs w:val="21"/>
        </w:rPr>
      </w:pPr>
      <w:r>
        <w:rPr>
          <w:rFonts w:hint="eastAsia" w:ascii="宋体" w:hAnsi="宋体" w:eastAsia="宋体"/>
          <w:sz w:val="21"/>
          <w:szCs w:val="21"/>
        </w:rPr>
        <w:t xml:space="preserve"> 分包供应商/制造商类型（如果供应商和制造商不同，只填写制造商类型）：</w:t>
      </w:r>
      <w:r/>
    </w:p>
    <w:p>
      <w:pPr>
        <w:ind w:firstLine="840"/>
        <w:spacing w:line="400" w:lineRule="exact"/>
        <w:rPr>
          <w:rFonts w:hint="eastAsia" w:ascii="宋体" w:hAnsi="宋体" w:eastAsia="宋体"/>
          <w:iCs/>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iCs/>
          <w:sz w:val="21"/>
          <w:szCs w:val="21"/>
        </w:rPr>
        <w:t xml:space="preserve">小微型企业  </w:t>
      </w:r>
      <w:r/>
    </w:p>
    <w:p>
      <w:pPr>
        <w:ind w:firstLine="840"/>
        <w:spacing w:line="400" w:lineRule="exact"/>
        <w:rPr>
          <w:rFonts w:hint="eastAsia" w:ascii="宋体" w:hAnsi="宋体" w:eastAsia="宋体"/>
          <w:sz w:val="21"/>
          <w:szCs w:val="22"/>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残疾人福利性单位 </w:t>
      </w:r>
      <w:r>
        <w:rPr>
          <w:rFonts w:ascii="Wingdings" w:hAnsi="Wingdings" w:eastAsia="Wingdings" w:cs="Wingdings"/>
          <w:iCs/>
          <w:sz w:val="21"/>
          <w:szCs w:val="21"/>
        </w:rPr>
        <w:t xml:space="preserve"></w:t>
      </w:r>
      <w:r>
        <w:rPr>
          <w:rFonts w:hint="eastAsia" w:ascii="宋体" w:hAnsi="宋体" w:eastAsia="宋体"/>
          <w:iCs/>
          <w:sz w:val="21"/>
          <w:szCs w:val="21"/>
        </w:rPr>
        <w:t xml:space="preserve">监狱企业 </w:t>
      </w:r>
      <w:r>
        <w:rPr>
          <w:rFonts w:ascii="Wingdings" w:hAnsi="Wingdings" w:eastAsia="Wingdings" w:cs="Wingdings"/>
          <w:iCs/>
          <w:sz w:val="21"/>
          <w:szCs w:val="21"/>
        </w:rPr>
        <w:t xml:space="preserve"></w:t>
      </w:r>
      <w:r>
        <w:rPr>
          <w:rFonts w:hint="eastAsia" w:ascii="宋体" w:hAnsi="宋体" w:eastAsia="宋体"/>
          <w:iCs/>
          <w:sz w:val="21"/>
          <w:szCs w:val="21"/>
        </w:rPr>
        <w:t xml:space="preserve">其他</w:t>
      </w:r>
      <w:r/>
    </w:p>
    <w:p>
      <w:pPr>
        <w:spacing w:line="400" w:lineRule="exact"/>
        <w:rPr>
          <w:rFonts w:hint="eastAsia" w:ascii="宋体" w:hAnsi="宋体" w:eastAsia="宋体" w:cs="宋体"/>
          <w:iCs/>
          <w:sz w:val="21"/>
          <w:szCs w:val="21"/>
        </w:rPr>
      </w:pPr>
      <w:r>
        <w:rPr>
          <w:rFonts w:hint="eastAsia" w:ascii="宋体" w:hAnsi="宋体" w:eastAsia="宋体"/>
          <w:sz w:val="21"/>
          <w:szCs w:val="21"/>
        </w:rPr>
        <w:t xml:space="preserve">    </w:t>
      </w:r>
      <w:r>
        <w:rPr>
          <w:rFonts w:hint="eastAsia" w:ascii="宋体" w:hAnsi="宋体" w:eastAsia="宋体" w:cs="宋体"/>
          <w:sz w:val="21"/>
          <w:szCs w:val="21"/>
        </w:rPr>
        <w:t xml:space="preserve">（</w:t>
      </w:r>
      <w:r>
        <w:rPr>
          <w:rFonts w:ascii="宋体" w:hAnsi="宋体" w:eastAsia="宋体" w:cs="宋体"/>
          <w:sz w:val="21"/>
          <w:szCs w:val="21"/>
          <w:lang w:val="en"/>
        </w:rPr>
        <w:t xml:space="preserve">8</w:t>
      </w:r>
      <w:r>
        <w:rPr>
          <w:rFonts w:hint="eastAsia" w:ascii="宋体" w:hAnsi="宋体" w:eastAsia="宋体" w:cs="宋体"/>
          <w:sz w:val="21"/>
          <w:szCs w:val="21"/>
        </w:rPr>
        <w:t xml:space="preserve">）中标（成交）供应商是否为外商投资企业：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p>
    <w:p>
      <w:pPr>
        <w:ind w:firstLine="420"/>
        <w:jc w:val="left"/>
        <w:spacing w:line="400" w:lineRule="exact"/>
        <w:widowControl/>
        <w:tabs>
          <w:tab w:val="left" w:pos="1340" w:leader="none"/>
        </w:tabs>
        <w:rPr>
          <w:rFonts w:hint="eastAsia" w:ascii="宋体" w:hAnsi="宋体" w:eastAsia="宋体" w:cs="宋体"/>
          <w:sz w:val="21"/>
          <w:szCs w:val="21"/>
          <w:u w:val="single"/>
        </w:rPr>
      </w:pPr>
      <w:r>
        <w:rPr>
          <w:rFonts w:hint="eastAsia" w:ascii="宋体" w:hAnsi="宋体" w:eastAsia="宋体" w:cs="宋体"/>
          <w:sz w:val="21"/>
          <w:szCs w:val="21"/>
        </w:rPr>
        <w:t xml:space="preserve">     外商投资企业类型：</w:t>
      </w:r>
      <w:r>
        <w:rPr>
          <w:rFonts w:ascii="Wingdings" w:hAnsi="Wingdings" w:eastAsia="Wingdings" w:cs="Wingdings"/>
          <w:iCs/>
          <w:sz w:val="21"/>
          <w:szCs w:val="21"/>
        </w:rPr>
        <w:t xml:space="preserve"></w:t>
      </w:r>
      <w:r>
        <w:rPr>
          <w:rFonts w:hint="eastAsia" w:ascii="宋体" w:hAnsi="宋体" w:eastAsia="宋体" w:cs="宋体"/>
          <w:sz w:val="21"/>
          <w:szCs w:val="21"/>
        </w:rPr>
        <w:t xml:space="preserve">全部由外国投资者投资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部分由外国投资者投资</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ascii="宋体" w:hAnsi="宋体" w:eastAsia="宋体" w:cs="宋体"/>
          <w:sz w:val="21"/>
          <w:szCs w:val="21"/>
          <w:lang w:val="en"/>
        </w:rPr>
        <w:t xml:space="preserve">9</w:t>
      </w:r>
      <w:r>
        <w:rPr>
          <w:rFonts w:hint="eastAsia" w:ascii="宋体" w:hAnsi="宋体" w:eastAsia="宋体" w:cs="宋体"/>
          <w:sz w:val="21"/>
          <w:szCs w:val="21"/>
        </w:rPr>
        <w:t xml:space="preserve">）是否涉及进口产品：</w:t>
      </w:r>
      <w:r/>
    </w:p>
    <w:p>
      <w:pPr>
        <w:ind w:firstLine="84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w:t>
      </w:r>
      <w:r>
        <w:rPr>
          <w:rFonts w:ascii="Wingdings" w:hAnsi="Wingdings" w:eastAsia="Wingdings" w:cs="Wingdings"/>
          <w:sz w:val="21"/>
          <w:szCs w:val="21"/>
        </w:rPr>
        <w:t xml:space="preserve"></w:t>
      </w:r>
      <w:r>
        <w:rPr>
          <w:rFonts w:hint="eastAsia" w:ascii="宋体" w:hAnsi="宋体" w:eastAsia="宋体" w:cs="宋体"/>
          <w:sz w:val="21"/>
          <w:szCs w:val="21"/>
        </w:rPr>
        <w:t xml:space="preserve">是，《政府采购品目分类目录》底级品目名称：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金额：</w:t>
      </w:r>
      <w:r>
        <w:rPr>
          <w:rFonts w:hint="eastAsia" w:ascii="宋体" w:hAnsi="宋体" w:eastAsia="宋体" w:cs="宋体"/>
          <w:sz w:val="21"/>
          <w:szCs w:val="21"/>
          <w:u w:val="single"/>
        </w:rPr>
        <w:t xml:space="preserve">        </w:t>
      </w:r>
      <w:r/>
    </w:p>
    <w:p>
      <w:pPr>
        <w:ind w:firstLine="840"/>
        <w:spacing w:line="400" w:lineRule="exact"/>
        <w:rPr>
          <w:rFonts w:hint="eastAsia" w:ascii="宋体" w:hAnsi="宋体" w:eastAsia="宋体"/>
          <w:sz w:val="21"/>
          <w:szCs w:val="21"/>
        </w:rPr>
      </w:pPr>
      <w:r>
        <w:rPr>
          <w:rFonts w:hint="eastAsia" w:ascii="宋体" w:hAnsi="宋体" w:eastAsia="宋体" w:cs="宋体"/>
          <w:sz w:val="21"/>
          <w:szCs w:val="21"/>
        </w:rPr>
        <w:t xml:space="preserve"> 国别：</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品牌：</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规格型号：</w:t>
      </w:r>
      <w:r>
        <w:rPr>
          <w:rFonts w:hint="eastAsia" w:ascii="宋体" w:hAnsi="宋体" w:eastAsia="宋体" w:cs="宋体"/>
          <w:sz w:val="21"/>
          <w:szCs w:val="21"/>
          <w:u w:val="single"/>
        </w:rPr>
        <w:t xml:space="preserve">        </w:t>
      </w:r>
      <w:r>
        <w:rPr>
          <w:rFonts w:hint="eastAsia" w:ascii="宋体" w:hAnsi="宋体" w:eastAsia="宋体"/>
          <w:sz w:val="21"/>
          <w:szCs w:val="21"/>
        </w:rPr>
        <w:t xml:space="preserve">      </w:t>
      </w:r>
      <w:r/>
    </w:p>
    <w:p>
      <w:pPr>
        <w:ind w:firstLine="840"/>
        <w:spacing w:line="400" w:lineRule="exact"/>
        <w:rPr>
          <w:rFonts w:hint="eastAsia" w:ascii="宋体" w:hAnsi="宋体" w:eastAsia="宋体"/>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tabs>
          <w:tab w:val="left" w:pos="740" w:leader="none"/>
        </w:tabs>
        <w:rPr>
          <w:rFonts w:hint="eastAsia" w:ascii="宋体" w:hAnsi="宋体" w:eastAsia="宋体"/>
          <w:sz w:val="21"/>
          <w:szCs w:val="21"/>
        </w:rPr>
      </w:pPr>
      <w:r>
        <w:rPr>
          <w:rFonts w:hint="eastAsia" w:ascii="宋体" w:hAnsi="宋体" w:eastAsia="宋体"/>
          <w:sz w:val="21"/>
          <w:szCs w:val="21"/>
        </w:rPr>
        <w:t xml:space="preserve">    （1</w:t>
      </w:r>
      <w:r>
        <w:rPr>
          <w:rFonts w:ascii="宋体" w:hAnsi="宋体" w:eastAsia="宋体"/>
          <w:sz w:val="21"/>
          <w:szCs w:val="21"/>
          <w:lang w:val="en"/>
        </w:rPr>
        <w:t xml:space="preserve">0</w:t>
      </w:r>
      <w:r>
        <w:rPr>
          <w:rFonts w:hint="eastAsia" w:ascii="宋体" w:hAnsi="宋体" w:eastAsia="宋体"/>
          <w:sz w:val="21"/>
          <w:szCs w:val="21"/>
        </w:rPr>
        <w:t xml:space="preserve">）是否涉及节能产品：</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是，《节能产品政府采购品目清单》的底级品目名称：</w:t>
      </w:r>
      <w:r>
        <w:rPr>
          <w:rFonts w:hint="eastAsia" w:ascii="宋体" w:hAnsi="宋体" w:eastAsia="宋体"/>
          <w:sz w:val="21"/>
          <w:szCs w:val="21"/>
          <w:u w:val="single"/>
        </w:rPr>
        <w:t xml:space="preserve">         </w:t>
      </w:r>
      <w:r>
        <w:rPr>
          <w:rFonts w:hint="eastAsia" w:ascii="宋体" w:hAnsi="宋体" w:eastAsia="宋体"/>
          <w:iCs/>
          <w:sz w:val="21"/>
          <w:szCs w:val="21"/>
        </w:rPr>
        <w:t xml:space="preserve">     </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iCs/>
          <w:sz w:val="21"/>
          <w:szCs w:val="21"/>
        </w:rPr>
        <w:t xml:space="preserve">        </w:t>
      </w:r>
      <w:r>
        <w:rPr>
          <w:rFonts w:ascii="宋体" w:hAnsi="宋体" w:eastAsia="宋体"/>
          <w:iCs/>
          <w:sz w:val="21"/>
          <w:szCs w:val="21"/>
        </w:rPr>
        <w:t xml:space="preserve">       </w:t>
      </w: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强制采购       </w:t>
      </w:r>
      <w:r>
        <w:rPr>
          <w:rFonts w:ascii="Wingdings" w:hAnsi="Wingdings" w:eastAsia="Wingdings" w:cs="Wingdings"/>
          <w:iCs/>
          <w:sz w:val="21"/>
          <w:szCs w:val="21"/>
        </w:rPr>
        <w:t xml:space="preserve"></w:t>
      </w:r>
      <w:r>
        <w:rPr>
          <w:rFonts w:hint="eastAsia" w:ascii="宋体" w:hAnsi="宋体" w:eastAsia="宋体"/>
          <w:iCs/>
          <w:sz w:val="21"/>
          <w:szCs w:val="21"/>
        </w:rPr>
        <w:t xml:space="preserve">优先采购    </w:t>
      </w:r>
      <w:r/>
    </w:p>
    <w:p>
      <w:pPr>
        <w:spacing w:line="400" w:lineRule="exact"/>
        <w:tabs>
          <w:tab w:val="left" w:pos="740" w:leader="none"/>
        </w:tabs>
        <w:rPr>
          <w:rFonts w:hint="eastAsia" w:ascii="宋体" w:hAnsi="宋体" w:eastAsia="宋体"/>
          <w:sz w:val="21"/>
          <w:szCs w:val="21"/>
        </w:rPr>
      </w:pPr>
      <w:r>
        <w:rPr>
          <w:rFonts w:hint="eastAsia" w:ascii="宋体" w:hAnsi="宋体" w:eastAsia="宋体"/>
          <w:iCs/>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tabs>
          <w:tab w:val="left" w:pos="740" w:leader="none"/>
        </w:tabs>
        <w:rPr>
          <w:rFonts w:hint="eastAsia" w:ascii="宋体" w:hAnsi="宋体" w:eastAsia="宋体"/>
          <w:sz w:val="21"/>
          <w:szCs w:val="21"/>
        </w:rPr>
      </w:pPr>
      <w:r>
        <w:rPr>
          <w:rFonts w:hint="eastAsia" w:ascii="宋体" w:hAnsi="宋体" w:eastAsia="宋体"/>
          <w:sz w:val="21"/>
          <w:szCs w:val="21"/>
        </w:rPr>
        <w:t xml:space="preserve">          是否涉及环境标志产品：</w:t>
      </w:r>
      <w:r/>
    </w:p>
    <w:p>
      <w:pPr>
        <w:spacing w:line="400" w:lineRule="exact"/>
        <w:tabs>
          <w:tab w:val="left" w:pos="740" w:leader="none"/>
        </w:tabs>
        <w:rPr>
          <w:rFonts w:hint="eastAsia" w:ascii="宋体" w:hAnsi="宋体" w:eastAsia="宋体"/>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是，《环境标志产品政府采购品目清单》的底级品目名称：</w:t>
      </w:r>
      <w:r>
        <w:rPr>
          <w:rFonts w:hint="eastAsia" w:ascii="宋体" w:hAnsi="宋体" w:eastAsia="宋体"/>
          <w:sz w:val="21"/>
          <w:szCs w:val="21"/>
          <w:u w:val="single"/>
        </w:rPr>
        <w:t xml:space="preserve">         </w:t>
      </w:r>
      <w:r>
        <w:rPr>
          <w:rFonts w:hint="eastAsia" w:ascii="宋体" w:hAnsi="宋体" w:eastAsia="宋体"/>
          <w:iCs/>
          <w:sz w:val="21"/>
          <w:szCs w:val="21"/>
        </w:rPr>
        <w:t xml:space="preserve"> </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强制采购       </w:t>
      </w:r>
      <w:r>
        <w:rPr>
          <w:rFonts w:ascii="Wingdings" w:hAnsi="Wingdings" w:eastAsia="Wingdings" w:cs="Wingdings"/>
          <w:iCs/>
          <w:sz w:val="21"/>
          <w:szCs w:val="21"/>
        </w:rPr>
        <w:t xml:space="preserve"></w:t>
      </w:r>
      <w:r>
        <w:rPr>
          <w:rFonts w:hint="eastAsia" w:ascii="宋体" w:hAnsi="宋体" w:eastAsia="宋体"/>
          <w:iCs/>
          <w:sz w:val="21"/>
          <w:szCs w:val="21"/>
        </w:rPr>
        <w:t xml:space="preserve">优先采购    </w:t>
      </w:r>
      <w:r/>
    </w:p>
    <w:p>
      <w:pPr>
        <w:spacing w:line="400" w:lineRule="exact"/>
        <w:tabs>
          <w:tab w:val="left" w:pos="740" w:leader="none"/>
        </w:tabs>
        <w:rPr>
          <w:rFonts w:hint="eastAsia" w:ascii="宋体" w:hAnsi="宋体" w:eastAsia="宋体"/>
          <w:sz w:val="21"/>
          <w:szCs w:val="21"/>
        </w:rPr>
      </w:pPr>
      <w:r>
        <w:rPr>
          <w:rFonts w:hint="eastAsia" w:ascii="宋体" w:hAnsi="宋体" w:eastAsia="宋体"/>
          <w:iCs/>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jc w:val="left"/>
        <w:spacing w:line="400" w:lineRule="exact"/>
        <w:widowControl/>
        <w:rPr>
          <w:rFonts w:hint="eastAsia" w:ascii="宋体" w:hAnsi="宋体" w:eastAsia="宋体"/>
          <w:sz w:val="21"/>
          <w:szCs w:val="21"/>
        </w:rPr>
      </w:pPr>
      <w:r>
        <w:rPr>
          <w:rFonts w:hint="eastAsia" w:ascii="宋体" w:hAnsi="宋体" w:eastAsia="宋体" w:cs="华文楷体"/>
          <w:sz w:val="21"/>
          <w:szCs w:val="21"/>
        </w:rPr>
        <w:t xml:space="preserve">          </w:t>
      </w:r>
      <w:r>
        <w:rPr>
          <w:rFonts w:hint="eastAsia" w:ascii="宋体" w:hAnsi="宋体" w:eastAsia="宋体"/>
          <w:sz w:val="21"/>
          <w:szCs w:val="21"/>
        </w:rPr>
        <w:t xml:space="preserve">是否涉及绿色产品： </w:t>
      </w:r>
      <w:r/>
    </w:p>
    <w:p>
      <w:pPr>
        <w:ind w:firstLine="420"/>
        <w:jc w:val="left"/>
        <w:spacing w:line="400" w:lineRule="exact"/>
        <w:widowControl/>
        <w:rPr>
          <w:rFonts w:hint="eastAsia" w:ascii="宋体" w:hAnsi="宋体" w:eastAsia="宋体" w:cs="华文楷体"/>
          <w:sz w:val="22"/>
          <w:szCs w:val="21"/>
          <w:u w:val="single"/>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是，绿色产品政府采购相关政策确定的底级品目名称：</w:t>
      </w:r>
      <w:r>
        <w:rPr>
          <w:rFonts w:hint="eastAsia" w:ascii="宋体" w:hAnsi="宋体" w:eastAsia="宋体" w:cs="华文楷体"/>
          <w:sz w:val="22"/>
          <w:szCs w:val="21"/>
          <w:u w:val="single"/>
        </w:rPr>
        <w:t xml:space="preserve">         </w:t>
      </w:r>
      <w:r/>
    </w:p>
    <w:p>
      <w:pPr>
        <w:spacing w:line="400" w:lineRule="exact"/>
        <w:tabs>
          <w:tab w:val="left" w:pos="740" w:leader="none"/>
        </w:tabs>
        <w:rPr>
          <w:rFonts w:hint="eastAsia" w:ascii="宋体" w:hAnsi="宋体" w:eastAsia="宋体"/>
          <w:iCs/>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强制采购       </w:t>
      </w:r>
      <w:r>
        <w:rPr>
          <w:rFonts w:ascii="Wingdings" w:hAnsi="Wingdings" w:eastAsia="Wingdings" w:cs="Wingdings"/>
          <w:iCs/>
          <w:sz w:val="21"/>
          <w:szCs w:val="21"/>
        </w:rPr>
        <w:t xml:space="preserve"></w:t>
      </w:r>
      <w:r>
        <w:rPr>
          <w:rFonts w:hint="eastAsia" w:ascii="宋体" w:hAnsi="宋体" w:eastAsia="宋体"/>
          <w:iCs/>
          <w:sz w:val="21"/>
          <w:szCs w:val="21"/>
        </w:rPr>
        <w:t xml:space="preserve">优先采购    </w:t>
      </w:r>
      <w:r/>
    </w:p>
    <w:p>
      <w:pPr>
        <w:ind w:firstLine="420"/>
        <w:jc w:val="left"/>
        <w:spacing w:line="400" w:lineRule="exact"/>
        <w:widowControl/>
        <w:rPr>
          <w:rFonts w:hint="eastAsia" w:ascii="宋体" w:hAnsi="宋体" w:eastAsia="宋体" w:cs="华文楷体"/>
          <w:sz w:val="21"/>
          <w:szCs w:val="21"/>
        </w:rPr>
      </w:pPr>
      <w:r>
        <w:rPr>
          <w:rFonts w:hint="eastAsia" w:ascii="宋体" w:hAnsi="宋体" w:eastAsia="宋体"/>
          <w:sz w:val="21"/>
          <w:szCs w:val="21"/>
        </w:rPr>
        <w:t xml:space="preserve">     </w:t>
      </w:r>
      <w:r>
        <w:rPr>
          <w:rFonts w:ascii="Wingdings" w:hAnsi="Wingdings" w:eastAsia="Wingdings" w:cs="Wingdings"/>
          <w:sz w:val="21"/>
          <w:szCs w:val="21"/>
        </w:rPr>
        <w:t xml:space="preserve"></w:t>
      </w:r>
      <w:r>
        <w:rPr>
          <w:rFonts w:hint="eastAsia" w:ascii="宋体" w:hAnsi="宋体" w:eastAsia="宋体"/>
          <w:sz w:val="21"/>
          <w:szCs w:val="21"/>
        </w:rPr>
        <w:t xml:space="preserve">否</w:t>
      </w:r>
      <w:r/>
    </w:p>
    <w:p>
      <w:pPr>
        <w:spacing w:line="400" w:lineRule="exact"/>
        <w:rPr>
          <w:rFonts w:hint="eastAsia" w:ascii="宋体" w:hAnsi="宋体" w:eastAsia="宋体"/>
          <w:sz w:val="21"/>
          <w:szCs w:val="21"/>
        </w:rPr>
      </w:pPr>
      <w:r>
        <w:rPr>
          <w:rFonts w:hint="eastAsia" w:ascii="宋体" w:hAnsi="宋体" w:eastAsia="宋体"/>
          <w:sz w:val="21"/>
          <w:szCs w:val="21"/>
        </w:rPr>
        <w:t xml:space="preserve">    （1</w:t>
      </w:r>
      <w:r>
        <w:rPr>
          <w:rFonts w:ascii="宋体" w:hAnsi="宋体" w:eastAsia="宋体"/>
          <w:sz w:val="21"/>
          <w:szCs w:val="21"/>
          <w:lang w:val="en"/>
        </w:rPr>
        <w:t xml:space="preserve">1</w:t>
      </w:r>
      <w:r>
        <w:rPr>
          <w:rFonts w:hint="eastAsia" w:ascii="宋体" w:hAnsi="宋体" w:eastAsia="宋体"/>
          <w:sz w:val="21"/>
          <w:szCs w:val="21"/>
        </w:rPr>
        <w:t xml:space="preserve">）涉及商品包装和快递包装的，是否参考《商品包装政府采购需求标准（试</w:t>
      </w:r>
      <w:r>
        <w:rPr>
          <w:rFonts w:hint="eastAsia" w:ascii="宋体" w:hAnsi="宋体" w:eastAsia="宋体"/>
          <w:sz w:val="21"/>
          <w:szCs w:val="21"/>
        </w:rPr>
        <w:t xml:space="preserve">行）》、《快递包装政府采购需求标准（试行）》明确产品及相关快递服务的具体包装要求：</w:t>
      </w:r>
      <w:r/>
    </w:p>
    <w:p>
      <w:pPr>
        <w:ind w:firstLine="840"/>
        <w:spacing w:line="400" w:lineRule="exact"/>
        <w:rPr>
          <w:rFonts w:hint="eastAsia" w:ascii="宋体" w:hAnsi="宋体" w:eastAsia="宋体"/>
          <w:sz w:val="21"/>
          <w:szCs w:val="21"/>
        </w:rPr>
      </w:pPr>
      <w:r>
        <w:rPr>
          <w:rFonts w:ascii="Wingdings" w:hAnsi="Wingdings" w:eastAsia="Wingdings" w:cs="Wingdings"/>
          <w:sz w:val="21"/>
          <w:szCs w:val="21"/>
        </w:rPr>
        <w:t xml:space="preserve"></w:t>
      </w:r>
      <w:r>
        <w:rPr>
          <w:rFonts w:hint="eastAsia" w:ascii="宋体" w:hAnsi="宋体" w:eastAsia="宋体"/>
          <w:sz w:val="21"/>
          <w:szCs w:val="21"/>
        </w:rPr>
        <w:t xml:space="preserve">是       </w:t>
      </w:r>
      <w:r>
        <w:rPr>
          <w:rFonts w:ascii="Wingdings" w:hAnsi="Wingdings" w:eastAsia="Wingdings" w:cs="Wingdings"/>
          <w:sz w:val="21"/>
          <w:szCs w:val="21"/>
        </w:rPr>
        <w:t xml:space="preserve"></w:t>
      </w:r>
      <w:r>
        <w:rPr>
          <w:rFonts w:hint="eastAsia" w:ascii="宋体" w:hAnsi="宋体" w:eastAsia="宋体"/>
          <w:sz w:val="21"/>
          <w:szCs w:val="21"/>
        </w:rPr>
        <w:t xml:space="preserve">否      </w:t>
      </w:r>
      <w:r>
        <w:rPr>
          <w:rFonts w:ascii="Wingdings" w:hAnsi="Wingdings" w:eastAsia="Wingdings" w:cs="Wingdings"/>
          <w:sz w:val="21"/>
          <w:szCs w:val="21"/>
        </w:rPr>
        <w:t xml:space="preserve"></w:t>
      </w:r>
      <w:r>
        <w:rPr>
          <w:rFonts w:hint="eastAsia" w:ascii="宋体" w:hAnsi="宋体" w:eastAsia="宋体"/>
          <w:sz w:val="21"/>
          <w:szCs w:val="21"/>
        </w:rPr>
        <w:t xml:space="preserve">不涉及</w:t>
      </w:r>
      <w:r/>
    </w:p>
    <w:p>
      <w:pPr>
        <w:numPr>
          <w:ilvl w:val="0"/>
          <w:numId w:val="7"/>
        </w:numPr>
        <w:spacing w:line="400" w:lineRule="exact"/>
        <w:rPr>
          <w:rFonts w:hint="eastAsia" w:ascii="宋体" w:hAnsi="宋体" w:eastAsia="宋体"/>
          <w:b/>
          <w:sz w:val="21"/>
          <w:szCs w:val="21"/>
        </w:rPr>
      </w:pPr>
      <w:r>
        <w:rPr>
          <w:rFonts w:hint="eastAsia" w:ascii="宋体" w:hAnsi="宋体" w:eastAsia="宋体"/>
          <w:b/>
          <w:sz w:val="21"/>
          <w:szCs w:val="21"/>
        </w:rPr>
        <w:t xml:space="preserve">合同金额</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（1）合同金额小写：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u w:val="single"/>
        </w:rPr>
      </w:pPr>
      <w:r>
        <w:rPr>
          <w:rFonts w:hint="eastAsia" w:ascii="宋体" w:hAnsi="宋体" w:eastAsia="宋体"/>
          <w:sz w:val="21"/>
          <w:szCs w:val="21"/>
        </w:rPr>
        <w:t xml:space="preserve">                 大写：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rPr>
      </w:pPr>
      <w:r>
        <w:rPr>
          <w:rFonts w:hint="eastAsia" w:ascii="宋体" w:hAnsi="宋体" w:eastAsia="宋体"/>
          <w:sz w:val="21"/>
          <w:szCs w:val="21"/>
        </w:rPr>
        <w:t xml:space="preserve">         分包金额（如有）小写：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u w:val="single"/>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大写：</w:t>
      </w:r>
      <w:r>
        <w:rPr>
          <w:rFonts w:hint="eastAsia" w:ascii="宋体" w:hAnsi="宋体" w:eastAsia="宋体"/>
          <w:sz w:val="21"/>
          <w:szCs w:val="21"/>
          <w:u w:val="single"/>
        </w:rPr>
        <w:t xml:space="preserve">                   </w:t>
      </w:r>
      <w:r/>
    </w:p>
    <w:p>
      <w:pPr>
        <w:spacing w:line="400" w:lineRule="exact"/>
        <w:rPr>
          <w:rFonts w:hint="eastAsia" w:ascii="宋体" w:hAnsi="宋体" w:eastAsia="宋体"/>
          <w:sz w:val="21"/>
          <w:szCs w:val="21"/>
        </w:rPr>
      </w:pPr>
      <w:r>
        <w:rPr>
          <w:rFonts w:hint="eastAsia" w:ascii="宋体" w:hAnsi="宋体" w:eastAsia="宋体"/>
          <w:sz w:val="21"/>
          <w:szCs w:val="21"/>
        </w:rPr>
        <w:t xml:space="preserve">    （注：固定单价合同应填写单价和最高限价）</w:t>
      </w:r>
      <w:r/>
    </w:p>
    <w:p>
      <w:pPr>
        <w:spacing w:line="400" w:lineRule="exact"/>
        <w:rPr>
          <w:rFonts w:hint="eastAsia" w:ascii="宋体" w:hAnsi="宋体" w:eastAsia="宋体"/>
          <w:sz w:val="21"/>
          <w:szCs w:val="21"/>
        </w:rPr>
      </w:pPr>
      <w:r>
        <w:rPr>
          <w:rFonts w:hint="eastAsia" w:ascii="宋体" w:hAnsi="宋体" w:eastAsia="宋体"/>
          <w:sz w:val="21"/>
          <w:szCs w:val="21"/>
        </w:rPr>
        <w:t xml:space="preserve">    （2）合同定价方式（采用组合定价方式的，可以勾选多项）：</w:t>
      </w:r>
      <w:r/>
    </w:p>
    <w:p>
      <w:pPr>
        <w:ind w:firstLine="420"/>
        <w:spacing w:line="400" w:lineRule="exact"/>
        <w:rPr>
          <w:rFonts w:hint="eastAsia" w:ascii="宋体" w:hAnsi="宋体" w:eastAsia="宋体"/>
          <w:sz w:val="21"/>
          <w:szCs w:val="21"/>
        </w:rPr>
      </w:pPr>
      <w:r>
        <w:rPr>
          <w:rFonts w:hint="eastAsia" w:ascii="宋体" w:hAnsi="宋体" w:eastAsia="宋体"/>
          <w:iCs/>
          <w:sz w:val="21"/>
          <w:szCs w:val="21"/>
        </w:rPr>
        <w:t xml:space="preserve">  </w:t>
      </w:r>
      <w:r>
        <w:rPr>
          <w:rFonts w:ascii="Wingdings" w:hAnsi="Wingdings" w:eastAsia="Wingdings" w:cs="Wingdings"/>
          <w:iCs/>
          <w:sz w:val="21"/>
          <w:szCs w:val="21"/>
        </w:rPr>
        <w:t xml:space="preserve"></w:t>
      </w:r>
      <w:r>
        <w:rPr>
          <w:rFonts w:hint="eastAsia" w:ascii="宋体" w:hAnsi="宋体" w:eastAsia="宋体"/>
          <w:iCs/>
          <w:sz w:val="21"/>
          <w:szCs w:val="21"/>
        </w:rPr>
        <w:t xml:space="preserve">固定总价 </w:t>
      </w:r>
      <w:r>
        <w:rPr>
          <w:rFonts w:ascii="Wingdings" w:hAnsi="Wingdings" w:eastAsia="Wingdings" w:cs="Wingdings"/>
          <w:iCs/>
          <w:sz w:val="21"/>
          <w:szCs w:val="21"/>
        </w:rPr>
        <w:t xml:space="preserve"></w:t>
      </w:r>
      <w:r>
        <w:rPr>
          <w:rFonts w:hint="eastAsia" w:ascii="宋体" w:hAnsi="宋体" w:eastAsia="宋体"/>
          <w:iCs/>
          <w:sz w:val="21"/>
          <w:szCs w:val="21"/>
        </w:rPr>
        <w:t xml:space="preserve">固定单价 </w:t>
      </w:r>
      <w:r>
        <w:rPr>
          <w:rFonts w:ascii="Wingdings" w:hAnsi="Wingdings" w:eastAsia="Wingdings" w:cs="Wingdings"/>
          <w:iCs/>
          <w:sz w:val="21"/>
          <w:szCs w:val="21"/>
        </w:rPr>
        <w:t xml:space="preserve"></w:t>
      </w:r>
      <w:r>
        <w:rPr>
          <w:rFonts w:hint="eastAsia" w:ascii="宋体" w:hAnsi="宋体" w:eastAsia="宋体"/>
          <w:iCs/>
          <w:sz w:val="21"/>
          <w:szCs w:val="21"/>
        </w:rPr>
        <w:t xml:space="preserve">固定费率 </w:t>
      </w:r>
      <w:r>
        <w:rPr>
          <w:rFonts w:ascii="Wingdings" w:hAnsi="Wingdings" w:eastAsia="Wingdings" w:cs="Wingdings"/>
          <w:iCs/>
          <w:sz w:val="21"/>
          <w:szCs w:val="21"/>
        </w:rPr>
        <w:t xml:space="preserve"></w:t>
      </w:r>
      <w:r>
        <w:rPr>
          <w:rFonts w:hint="eastAsia" w:ascii="宋体" w:hAnsi="宋体" w:eastAsia="宋体"/>
          <w:iCs/>
          <w:sz w:val="21"/>
          <w:szCs w:val="21"/>
        </w:rPr>
        <w:t xml:space="preserve">成本补偿 </w:t>
      </w:r>
      <w:r>
        <w:rPr>
          <w:rFonts w:ascii="Wingdings" w:hAnsi="Wingdings" w:eastAsia="Wingdings" w:cs="Wingdings"/>
          <w:iCs/>
          <w:sz w:val="21"/>
          <w:szCs w:val="21"/>
        </w:rPr>
        <w:t xml:space="preserve"></w:t>
      </w:r>
      <w:r>
        <w:rPr>
          <w:rFonts w:hint="eastAsia" w:ascii="宋体" w:hAnsi="宋体" w:eastAsia="宋体"/>
          <w:iCs/>
          <w:sz w:val="21"/>
          <w:szCs w:val="21"/>
        </w:rPr>
        <w:t xml:space="preserve">绩效激励 </w:t>
      </w:r>
      <w:r>
        <w:rPr>
          <w:rFonts w:ascii="Wingdings" w:hAnsi="Wingdings" w:eastAsia="Wingdings" w:cs="Wingdings"/>
          <w:iCs/>
          <w:sz w:val="21"/>
          <w:szCs w:val="21"/>
        </w:rPr>
        <w:t xml:space="preserve"></w:t>
      </w:r>
      <w:r>
        <w:rPr>
          <w:rFonts w:hint="eastAsia" w:ascii="宋体" w:hAnsi="宋体" w:eastAsia="宋体"/>
          <w:iCs/>
          <w:sz w:val="21"/>
          <w:szCs w:val="21"/>
        </w:rPr>
        <w:t xml:space="preserve">其他</w:t>
      </w:r>
      <w:r>
        <w:rPr>
          <w:rFonts w:hint="eastAsia" w:ascii="宋体" w:hAnsi="宋体" w:eastAsia="宋体"/>
          <w:sz w:val="21"/>
          <w:szCs w:val="21"/>
          <w:u w:val="single"/>
        </w:rPr>
        <w:t xml:space="preserve">       </w:t>
      </w:r>
      <w:r/>
    </w:p>
    <w:p>
      <w:pPr>
        <w:contextualSpacing/>
        <w:ind w:firstLine="420"/>
        <w:jc w:val="left"/>
        <w:spacing w:line="400" w:lineRule="exact"/>
        <w:widowControl/>
        <w:rPr>
          <w:rFonts w:hint="eastAsia" w:ascii="宋体" w:hAnsi="宋体" w:eastAsia="宋体"/>
          <w:sz w:val="21"/>
          <w:szCs w:val="21"/>
          <w:lang w:bidi="en-US"/>
        </w:rPr>
      </w:pPr>
      <w:r>
        <w:rPr>
          <w:rFonts w:hint="eastAsia" w:ascii="宋体" w:hAnsi="宋体" w:eastAsia="宋体"/>
          <w:sz w:val="21"/>
          <w:szCs w:val="21"/>
          <w:lang w:bidi="en-US"/>
        </w:rPr>
        <w:t xml:space="preserve">（3）付款方式（按项目实际勾选填写）：</w:t>
      </w:r>
      <w:r/>
    </w:p>
    <w:p>
      <w:pPr>
        <w:ind w:firstLine="630"/>
        <w:spacing w:line="400" w:lineRule="exact"/>
        <w:rPr>
          <w:rFonts w:hint="eastAsia" w:ascii="宋体" w:hAnsi="宋体" w:eastAsia="宋体"/>
          <w:sz w:val="21"/>
          <w:szCs w:val="21"/>
          <w:u w:val="single"/>
        </w:rPr>
      </w:pPr>
      <w:r>
        <w:rPr>
          <w:rFonts w:ascii="Wingdings" w:hAnsi="Wingdings" w:eastAsia="Wingdings" w:cs="Wingdings"/>
          <w:sz w:val="21"/>
          <w:szCs w:val="21"/>
        </w:rPr>
        <w:t xml:space="preserve"></w:t>
      </w:r>
      <w:r>
        <w:rPr>
          <w:rFonts w:hint="eastAsia" w:ascii="宋体" w:hAnsi="宋体" w:eastAsia="宋体"/>
          <w:sz w:val="21"/>
          <w:szCs w:val="21"/>
        </w:rPr>
        <w:t xml:space="preserve">全额付款：</w:t>
      </w:r>
      <w:r>
        <w:rPr>
          <w:rFonts w:hint="eastAsia" w:ascii="宋体" w:hAnsi="宋体" w:eastAsia="宋体"/>
          <w:sz w:val="21"/>
          <w:szCs w:val="21"/>
          <w:u w:val="single"/>
        </w:rPr>
        <w:t xml:space="preserve">  （应明确一次性支付合同款项的条件）                    </w:t>
      </w:r>
      <w:r/>
    </w:p>
    <w:p>
      <w:pPr>
        <w:ind w:firstLine="630"/>
        <w:spacing w:line="400" w:lineRule="exact"/>
        <w:rPr>
          <w:rFonts w:hint="eastAsia" w:ascii="宋体" w:hAnsi="宋体" w:eastAsia="宋体"/>
          <w:sz w:val="21"/>
          <w:szCs w:val="22"/>
        </w:rPr>
      </w:pPr>
      <w:r>
        <w:rPr>
          <w:rFonts w:ascii="Wingdings" w:hAnsi="Wingdings" w:eastAsia="Wingdings" w:cs="Wingdings"/>
          <w:sz w:val="21"/>
          <w:szCs w:val="21"/>
        </w:rPr>
        <w:t xml:space="preserve"></w:t>
      </w:r>
      <w:r>
        <w:rPr>
          <w:rFonts w:hint="eastAsia" w:ascii="宋体" w:hAnsi="宋体" w:eastAsia="宋体"/>
          <w:sz w:val="21"/>
          <w:szCs w:val="21"/>
        </w:rPr>
        <w:t xml:space="preserve">分期付款：</w:t>
      </w:r>
      <w:r>
        <w:rPr>
          <w:rFonts w:hint="eastAsia" w:ascii="宋体" w:hAnsi="宋体" w:eastAsia="宋体"/>
          <w:sz w:val="21"/>
          <w:szCs w:val="21"/>
          <w:u w:val="single"/>
        </w:rPr>
        <w:t xml:space="preserve">  （应明确分期支付合同款项的各期比例和支付条件，各期支付条件应与分期履约验收情况挂钩） </w:t>
      </w:r>
      <w:r>
        <w:rPr>
          <w:rFonts w:hint="eastAsia" w:ascii="宋体" w:hAnsi="宋体" w:eastAsia="宋体"/>
          <w:sz w:val="21"/>
          <w:szCs w:val="21"/>
        </w:rPr>
        <w:t xml:space="preserve">，其中涉及预付款的：</w:t>
      </w:r>
      <w:r>
        <w:rPr>
          <w:rFonts w:hint="eastAsia" w:ascii="宋体" w:hAnsi="宋体" w:eastAsia="宋体"/>
          <w:sz w:val="21"/>
          <w:szCs w:val="21"/>
          <w:u w:val="single"/>
        </w:rPr>
        <w:t xml:space="preserve"> （应明确预付款的支付比例和支付条件） </w:t>
      </w:r>
      <w:r/>
    </w:p>
    <w:p>
      <w:pPr>
        <w:ind w:firstLine="630"/>
        <w:spacing w:line="400" w:lineRule="exact"/>
        <w:rPr>
          <w:rFonts w:hint="eastAsia" w:ascii="宋体" w:hAnsi="宋体" w:eastAsia="宋体"/>
          <w:sz w:val="21"/>
          <w:szCs w:val="21"/>
          <w:u w:val="single"/>
        </w:rPr>
      </w:pPr>
      <w:r>
        <w:rPr>
          <w:rFonts w:ascii="Wingdings" w:hAnsi="Wingdings" w:eastAsia="Wingdings" w:cs="Wingdings"/>
          <w:sz w:val="21"/>
          <w:szCs w:val="21"/>
        </w:rPr>
        <w:t xml:space="preserve"></w:t>
      </w:r>
      <w:r>
        <w:rPr>
          <w:rFonts w:hint="eastAsia" w:ascii="宋体" w:hAnsi="宋体" w:eastAsia="宋体"/>
          <w:sz w:val="21"/>
          <w:szCs w:val="21"/>
        </w:rPr>
        <w:t xml:space="preserve">成本补偿：</w:t>
      </w:r>
      <w:r>
        <w:rPr>
          <w:rFonts w:hint="eastAsia" w:ascii="宋体" w:hAnsi="宋体" w:eastAsia="宋体"/>
          <w:sz w:val="21"/>
          <w:szCs w:val="21"/>
          <w:u w:val="single"/>
        </w:rPr>
        <w:t xml:space="preserve">      （应明确按照成本补偿方式的支付方式和支付条件）   </w:t>
      </w:r>
      <w:r/>
    </w:p>
    <w:p>
      <w:pPr>
        <w:ind w:firstLine="630"/>
        <w:spacing w:line="400" w:lineRule="exact"/>
        <w:rPr>
          <w:rFonts w:hint="eastAsia" w:ascii="宋体" w:hAnsi="宋体" w:eastAsia="宋体"/>
          <w:sz w:val="21"/>
          <w:szCs w:val="21"/>
          <w:u w:val="single"/>
        </w:rPr>
      </w:pPr>
      <w:r>
        <w:rPr>
          <w:rFonts w:ascii="Wingdings" w:hAnsi="Wingdings" w:eastAsia="Wingdings" w:cs="Wingdings"/>
          <w:sz w:val="21"/>
          <w:szCs w:val="21"/>
        </w:rPr>
        <w:t xml:space="preserve"></w:t>
      </w:r>
      <w:r>
        <w:rPr>
          <w:rFonts w:hint="eastAsia" w:ascii="宋体" w:hAnsi="宋体" w:eastAsia="宋体"/>
          <w:sz w:val="21"/>
          <w:szCs w:val="21"/>
        </w:rPr>
        <w:t xml:space="preserve">绩效激励：</w:t>
      </w:r>
      <w:r>
        <w:rPr>
          <w:rFonts w:hint="eastAsia" w:ascii="宋体" w:hAnsi="宋体" w:eastAsia="宋体"/>
          <w:sz w:val="21"/>
          <w:szCs w:val="21"/>
          <w:u w:val="single"/>
        </w:rPr>
        <w:t xml:space="preserve">      （应明确按照绩效激励方式的支付方式和支付条件）   </w:t>
      </w:r>
      <w:r/>
    </w:p>
    <w:p>
      <w:pPr>
        <w:numPr>
          <w:ilvl w:val="0"/>
          <w:numId w:val="7"/>
        </w:numPr>
        <w:spacing w:line="400" w:lineRule="exact"/>
        <w:rPr>
          <w:rFonts w:hint="eastAsia" w:ascii="宋体" w:hAnsi="宋体" w:eastAsia="宋体"/>
          <w:b/>
          <w:sz w:val="21"/>
          <w:szCs w:val="21"/>
          <w:u w:val="single"/>
        </w:rPr>
      </w:pPr>
      <w:r>
        <w:rPr>
          <w:rFonts w:hint="eastAsia" w:ascii="宋体" w:hAnsi="宋体" w:eastAsia="宋体"/>
          <w:b/>
          <w:sz w:val="21"/>
          <w:szCs w:val="21"/>
        </w:rPr>
        <w:t xml:space="preserve">合同履行</w:t>
      </w:r>
      <w:r/>
    </w:p>
    <w:p>
      <w:pPr>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（2）履约地点</w:t>
      </w:r>
      <w:r>
        <w:rPr>
          <w:rFonts w:hint="eastAsia" w:ascii="宋体" w:hAnsi="宋体" w:eastAsia="宋体" w:cs="宋体"/>
          <w:bCs/>
          <w:sz w:val="21"/>
          <w:szCs w:val="21"/>
        </w:rPr>
        <w:t xml:space="preserve">：</w:t>
      </w:r>
      <w:r>
        <w:rPr>
          <w:rFonts w:hint="eastAsia" w:ascii="宋体" w:hAnsi="宋体" w:eastAsia="宋体" w:cs="宋体"/>
          <w:sz w:val="21"/>
          <w:szCs w:val="21"/>
          <w:u w:val="single"/>
        </w:rPr>
        <w:t xml:space="preserve">                             </w:t>
      </w:r>
      <w:r/>
    </w:p>
    <w:p>
      <w:pPr>
        <w:ind w:firstLine="420"/>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（3）履约担保：</w:t>
      </w:r>
      <w:r>
        <w:rPr>
          <w:rFonts w:hint="eastAsia" w:ascii="宋体" w:hAnsi="宋体" w:eastAsia="宋体" w:cs="宋体"/>
          <w:sz w:val="21"/>
          <w:szCs w:val="22"/>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rPr>
        <w:t xml:space="preserve">是    </w:t>
      </w:r>
      <w:r>
        <w:rPr>
          <w:rFonts w:ascii="Wingdings" w:hAnsi="Wingdings" w:eastAsia="Wingdings" w:cs="Wingdings"/>
          <w:sz w:val="21"/>
          <w:szCs w:val="21"/>
        </w:rPr>
        <w:t xml:space="preserve"></w:t>
      </w:r>
      <w:r>
        <w:rPr>
          <w:rFonts w:hint="eastAsia" w:ascii="宋体" w:hAnsi="宋体" w:eastAsia="宋体" w:cs="宋体"/>
          <w:sz w:val="21"/>
          <w:szCs w:val="21"/>
        </w:rPr>
        <w:t xml:space="preserve">否</w:t>
      </w:r>
      <w:r/>
    </w:p>
    <w:p>
      <w:pPr>
        <w:ind w:firstLine="440"/>
        <w:jc w:val="left"/>
        <w:spacing w:line="400" w:lineRule="exact"/>
        <w:widowControl/>
        <w:rPr>
          <w:rFonts w:hint="eastAsia" w:ascii="宋体" w:hAnsi="宋体" w:eastAsia="宋体" w:cs="宋体"/>
          <w:sz w:val="21"/>
          <w:szCs w:val="21"/>
        </w:rPr>
      </w:pPr>
      <w:r>
        <w:rPr>
          <w:rFonts w:hint="eastAsia" w:ascii="宋体" w:hAnsi="宋体" w:eastAsia="宋体" w:cs="宋体"/>
          <w:bCs/>
          <w:sz w:val="22"/>
          <w:szCs w:val="21"/>
        </w:rPr>
        <w:t xml:space="preserve"> </w:t>
      </w:r>
      <w:r>
        <w:rPr>
          <w:rFonts w:hint="eastAsia" w:ascii="宋体" w:hAnsi="宋体" w:eastAsia="宋体" w:cs="宋体"/>
          <w:sz w:val="21"/>
          <w:szCs w:val="21"/>
        </w:rPr>
        <w:t xml:space="preserve">收取履约保证金形式：</w:t>
      </w:r>
      <w:r>
        <w:rPr>
          <w:rFonts w:hint="eastAsia" w:ascii="宋体" w:hAnsi="宋体" w:eastAsia="宋体" w:cs="宋体"/>
          <w:bCs/>
          <w:sz w:val="21"/>
          <w:szCs w:val="21"/>
          <w:u w:val="single"/>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szCs w:val="22"/>
        </w:rPr>
      </w:pPr>
      <w:r>
        <w:rPr>
          <w:rFonts w:hint="eastAsia" w:ascii="宋体" w:hAnsi="宋体" w:eastAsia="宋体" w:cs="宋体"/>
          <w:bCs/>
          <w:sz w:val="21"/>
          <w:szCs w:val="21"/>
        </w:rPr>
        <w:t xml:space="preserve"> 履约担保期限：</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（4）分期履行要求：</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szCs w:val="21"/>
          <w:u w:val="single"/>
        </w:rPr>
      </w:pPr>
      <w:r>
        <w:rPr>
          <w:rFonts w:hint="eastAsia" w:ascii="宋体" w:hAnsi="宋体" w:eastAsia="宋体" w:cs="宋体"/>
          <w:bCs/>
          <w:sz w:val="21"/>
          <w:szCs w:val="21"/>
        </w:rPr>
        <w:t xml:space="preserve">（5）风险处置措施和替代方案：</w:t>
      </w:r>
      <w:r>
        <w:rPr>
          <w:rFonts w:hint="eastAsia" w:ascii="宋体" w:hAnsi="宋体" w:eastAsia="宋体" w:cs="宋体"/>
          <w:sz w:val="21"/>
          <w:szCs w:val="21"/>
          <w:u w:val="single"/>
        </w:rPr>
        <w:t xml:space="preserve">                                                </w:t>
      </w:r>
      <w:r/>
    </w:p>
    <w:p>
      <w:pPr>
        <w:numPr>
          <w:ilvl w:val="0"/>
          <w:numId w:val="7"/>
        </w:numPr>
        <w:spacing w:line="400" w:lineRule="exact"/>
        <w:rPr>
          <w:rFonts w:hint="eastAsia" w:ascii="宋体" w:hAnsi="宋体" w:eastAsia="宋体"/>
          <w:b/>
          <w:sz w:val="21"/>
          <w:szCs w:val="21"/>
        </w:rPr>
      </w:pPr>
      <w:r>
        <w:rPr>
          <w:rFonts w:hint="eastAsia" w:ascii="宋体" w:hAnsi="宋体" w:eastAsia="宋体"/>
          <w:b/>
          <w:sz w:val="21"/>
          <w:szCs w:val="21"/>
        </w:rPr>
        <w:t xml:space="preserve">合同验收</w:t>
      </w:r>
      <w:r/>
    </w:p>
    <w:p>
      <w:pPr>
        <w:numPr>
          <w:ilvl w:val="0"/>
          <w:numId w:val="9"/>
        </w:numPr>
        <w:spacing w:line="400" w:lineRule="exact"/>
        <w:rPr>
          <w:rFonts w:hint="eastAsia" w:ascii="宋体" w:hAnsi="宋体" w:eastAsia="宋体"/>
          <w:bCs/>
          <w:sz w:val="21"/>
          <w:szCs w:val="21"/>
        </w:rPr>
      </w:pPr>
      <w:r>
        <w:rPr>
          <w:rFonts w:hint="eastAsia" w:ascii="宋体" w:hAnsi="宋体" w:eastAsia="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bCs/>
          <w:sz w:val="21"/>
          <w:szCs w:val="21"/>
        </w:rPr>
        <w:t xml:space="preserve">委托第三方组织</w:t>
      </w:r>
      <w:r/>
    </w:p>
    <w:p>
      <w:pPr>
        <w:spacing w:line="400" w:lineRule="exact"/>
        <w:rPr>
          <w:rFonts w:hint="eastAsia" w:ascii="宋体" w:hAnsi="宋体" w:eastAsia="宋体"/>
          <w:bCs/>
          <w:sz w:val="21"/>
          <w:szCs w:val="21"/>
        </w:rPr>
      </w:pPr>
      <w:r>
        <w:rPr>
          <w:rFonts w:hint="eastAsia" w:ascii="宋体" w:hAnsi="宋体" w:eastAsia="宋体"/>
          <w:bCs/>
          <w:sz w:val="21"/>
          <w:szCs w:val="21"/>
        </w:rPr>
        <w:t xml:space="preserve">     验收主体：</w:t>
      </w:r>
      <w:r>
        <w:rPr>
          <w:rFonts w:hint="eastAsia" w:ascii="宋体" w:hAnsi="宋体" w:eastAsia="宋体"/>
          <w:bCs/>
          <w:sz w:val="21"/>
          <w:szCs w:val="21"/>
          <w:u w:val="single"/>
        </w:rPr>
        <w:t xml:space="preserve">                  </w:t>
      </w:r>
      <w:r/>
    </w:p>
    <w:p>
      <w:pPr>
        <w:spacing w:line="400" w:lineRule="exact"/>
        <w:rPr>
          <w:rFonts w:hint="eastAsia" w:ascii="宋体" w:hAnsi="宋体" w:eastAsia="宋体"/>
          <w:bCs/>
          <w:sz w:val="21"/>
          <w:szCs w:val="21"/>
        </w:rPr>
      </w:pPr>
      <w:r>
        <w:rPr>
          <w:rFonts w:hint="eastAsia" w:ascii="宋体" w:hAnsi="宋体" w:eastAsia="宋体"/>
          <w:bCs/>
          <w:sz w:val="21"/>
          <w:szCs w:val="21"/>
        </w:rPr>
        <w:t xml:space="preserve">     是否邀请本项目的其他供应商参加验收：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是否邀请专家参加验收：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是否邀请服务对象参加验收：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是否邀请第三方检测机构参加验收：</w:t>
      </w:r>
      <w:r>
        <w:rPr>
          <w:rFonts w:ascii="Wingdings" w:hAnsi="Wingdings" w:eastAsia="Wingdings" w:cs="Wingdings"/>
          <w:sz w:val="21"/>
          <w:szCs w:val="21"/>
        </w:rPr>
        <w:t xml:space="preserve"></w:t>
      </w:r>
      <w:r>
        <w:rPr>
          <w:rFonts w:hint="eastAsia" w:ascii="宋体" w:hAnsi="宋体" w:eastAsia="宋体"/>
          <w:bCs/>
          <w:sz w:val="21"/>
          <w:szCs w:val="21"/>
        </w:rPr>
        <w:t xml:space="preserve">是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rPr>
      </w:pPr>
      <w:r>
        <w:rPr>
          <w:rFonts w:hint="eastAsia" w:ascii="宋体" w:hAnsi="宋体" w:eastAsia="宋体"/>
          <w:bCs/>
          <w:sz w:val="21"/>
          <w:szCs w:val="21"/>
        </w:rPr>
        <w:t xml:space="preserve">是否进行抽查检测：</w:t>
      </w:r>
      <w:r>
        <w:rPr>
          <w:rFonts w:ascii="Wingdings" w:hAnsi="Wingdings" w:eastAsia="Wingdings" w:cs="Wingdings"/>
          <w:sz w:val="21"/>
          <w:szCs w:val="21"/>
        </w:rPr>
        <w:t xml:space="preserve"></w:t>
      </w:r>
      <w:r>
        <w:rPr>
          <w:rFonts w:hint="eastAsia" w:ascii="宋体" w:hAnsi="宋体" w:eastAsia="宋体"/>
          <w:bCs/>
          <w:sz w:val="21"/>
          <w:szCs w:val="21"/>
        </w:rPr>
        <w:t xml:space="preserve">是，抽查比例：</w:t>
      </w:r>
      <w:r>
        <w:rPr>
          <w:rFonts w:hint="eastAsia" w:ascii="宋体" w:hAnsi="宋体" w:eastAsia="宋体"/>
          <w:bCs/>
          <w:sz w:val="21"/>
          <w:szCs w:val="21"/>
          <w:u w:val="single"/>
        </w:rPr>
        <w:t xml:space="preserve">        </w:t>
      </w:r>
      <w:r>
        <w:rPr>
          <w:rFonts w:hint="eastAsia" w:ascii="宋体" w:hAnsi="宋体" w:eastAsia="宋体"/>
          <w:bCs/>
          <w:sz w:val="21"/>
          <w:szCs w:val="21"/>
        </w:rPr>
        <w:t xml:space="preserve"> </w:t>
      </w: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是否存在破坏性检测：</w:t>
      </w:r>
      <w:r>
        <w:rPr>
          <w:rFonts w:ascii="Wingdings" w:hAnsi="Wingdings" w:eastAsia="Wingdings" w:cs="Wingdings"/>
          <w:sz w:val="21"/>
          <w:szCs w:val="21"/>
        </w:rPr>
        <w:t xml:space="preserve"></w:t>
      </w:r>
      <w:r>
        <w:rPr>
          <w:rFonts w:hint="eastAsia" w:ascii="宋体" w:hAnsi="宋体" w:eastAsia="宋体"/>
          <w:bCs/>
          <w:sz w:val="21"/>
          <w:szCs w:val="21"/>
        </w:rPr>
        <w:t xml:space="preserve">是，</w:t>
      </w:r>
      <w:r>
        <w:rPr>
          <w:rFonts w:hint="eastAsia" w:ascii="宋体" w:hAnsi="宋体" w:eastAsia="宋体"/>
          <w:bCs/>
          <w:sz w:val="21"/>
          <w:szCs w:val="21"/>
          <w:u w:val="single"/>
        </w:rPr>
        <w:t xml:space="preserve">（应明确对被破坏的检测产品的处理方式）</w:t>
      </w:r>
      <w:r/>
    </w:p>
    <w:p>
      <w:pPr>
        <w:ind w:firstLine="525"/>
        <w:spacing w:line="400" w:lineRule="exact"/>
        <w:rPr>
          <w:rFonts w:hint="eastAsia" w:ascii="宋体" w:hAnsi="宋体" w:eastAsia="宋体"/>
          <w:bCs/>
          <w:sz w:val="21"/>
          <w:szCs w:val="21"/>
        </w:rPr>
      </w:pPr>
      <w:r>
        <w:rPr>
          <w:rFonts w:ascii="Wingdings" w:hAnsi="Wingdings" w:eastAsia="Wingdings" w:cs="Wingdings"/>
          <w:sz w:val="21"/>
          <w:szCs w:val="21"/>
        </w:rPr>
        <w:t xml:space="preserve"></w:t>
      </w:r>
      <w:r>
        <w:rPr>
          <w:rFonts w:hint="eastAsia" w:ascii="宋体" w:hAnsi="宋体" w:eastAsia="宋体"/>
          <w:bCs/>
          <w:sz w:val="21"/>
          <w:szCs w:val="21"/>
        </w:rPr>
        <w:t xml:space="preserve">否</w:t>
      </w:r>
      <w:r/>
    </w:p>
    <w:p>
      <w:pPr>
        <w:ind w:firstLine="525"/>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验收组织的其他事项：</w:t>
      </w:r>
      <w:r>
        <w:rPr>
          <w:rFonts w:hint="eastAsia" w:ascii="宋体" w:hAnsi="宋体" w:eastAsia="宋体"/>
          <w:bCs/>
          <w:sz w:val="21"/>
          <w:szCs w:val="21"/>
          <w:u w:val="single"/>
        </w:rPr>
        <w:t xml:space="preserve">                </w:t>
      </w:r>
      <w:r/>
    </w:p>
    <w:p>
      <w:pPr>
        <w:ind w:firstLine="42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（2）履约验收时间：</w:t>
      </w:r>
      <w:r>
        <w:rPr>
          <w:rFonts w:hint="eastAsia" w:ascii="宋体" w:hAnsi="宋体" w:eastAsia="宋体"/>
          <w:bCs/>
          <w:sz w:val="21"/>
          <w:szCs w:val="21"/>
          <w:u w:val="single"/>
        </w:rPr>
        <w:t xml:space="preserve">（计划于何时验收/供应商提出验收申请之日起   日内组织验收） </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bCs/>
          <w:sz w:val="21"/>
          <w:szCs w:val="21"/>
        </w:rPr>
        <w:t xml:space="preserve">一次性验收         </w:t>
      </w:r>
      <w:r/>
    </w:p>
    <w:p>
      <w:pPr>
        <w:spacing w:line="400" w:lineRule="exact"/>
        <w:rPr>
          <w:rFonts w:hint="eastAsia" w:ascii="宋体" w:hAnsi="宋体" w:eastAsia="宋体"/>
          <w:bCs/>
          <w:sz w:val="21"/>
          <w:szCs w:val="21"/>
        </w:rPr>
      </w:pPr>
      <w:r>
        <w:rPr>
          <w:rFonts w:hint="eastAsia" w:ascii="宋体" w:hAnsi="宋体" w:eastAsia="宋体"/>
          <w:bCs/>
          <w:sz w:val="21"/>
          <w:szCs w:val="21"/>
        </w:rPr>
        <w:t xml:space="preserve">                       </w:t>
      </w:r>
      <w:r>
        <w:rPr>
          <w:rFonts w:ascii="Wingdings" w:hAnsi="Wingdings" w:eastAsia="Wingdings" w:cs="Wingdings"/>
          <w:sz w:val="21"/>
          <w:szCs w:val="21"/>
        </w:rPr>
        <w:t xml:space="preserve"></w:t>
      </w:r>
      <w:r>
        <w:rPr>
          <w:rFonts w:hint="eastAsia" w:ascii="宋体" w:hAnsi="宋体" w:eastAsia="宋体"/>
          <w:bCs/>
          <w:sz w:val="21"/>
          <w:szCs w:val="21"/>
        </w:rPr>
        <w:t xml:space="preserve">分期/分项验收：</w:t>
      </w:r>
      <w:r>
        <w:rPr>
          <w:rFonts w:hint="eastAsia" w:ascii="宋体" w:hAnsi="宋体" w:eastAsia="宋体"/>
          <w:bCs/>
          <w:sz w:val="21"/>
          <w:szCs w:val="21"/>
          <w:u w:val="single"/>
        </w:rPr>
        <w:t xml:space="preserve"> （应明确分期</w:t>
      </w:r>
      <w:r>
        <w:rPr>
          <w:rFonts w:ascii="宋体" w:hAnsi="宋体" w:eastAsia="宋体"/>
          <w:bCs/>
          <w:sz w:val="21"/>
          <w:szCs w:val="21"/>
          <w:u w:val="single"/>
          <w:lang w:val="en"/>
        </w:rPr>
        <w:t xml:space="preserve">/</w:t>
      </w:r>
      <w:r>
        <w:rPr>
          <w:rFonts w:hint="eastAsia" w:ascii="宋体" w:hAnsi="宋体" w:eastAsia="宋体"/>
          <w:bCs/>
          <w:sz w:val="21"/>
          <w:szCs w:val="21"/>
          <w:u w:val="single"/>
          <w:lang w:val="en"/>
        </w:rPr>
        <w:t xml:space="preserve">分项验收的工作安排</w:t>
      </w:r>
      <w:r>
        <w:rPr>
          <w:rFonts w:hint="eastAsia" w:ascii="宋体" w:hAnsi="宋体" w:eastAsia="宋体"/>
          <w:bCs/>
          <w:sz w:val="21"/>
          <w:szCs w:val="21"/>
          <w:u w:val="single"/>
        </w:rPr>
        <w:t xml:space="preserve">）  </w:t>
      </w:r>
      <w:r/>
    </w:p>
    <w:p>
      <w:pPr>
        <w:ind w:firstLine="420"/>
        <w:spacing w:line="400" w:lineRule="exact"/>
        <w:rPr>
          <w:rFonts w:hint="eastAsia" w:ascii="宋体" w:hAnsi="宋体" w:eastAsia="宋体"/>
          <w:bCs/>
          <w:sz w:val="21"/>
          <w:szCs w:val="21"/>
        </w:rPr>
      </w:pPr>
      <w:r>
        <w:rPr>
          <w:rFonts w:hint="eastAsia" w:ascii="宋体" w:hAnsi="宋体" w:eastAsia="宋体"/>
          <w:bCs/>
          <w:sz w:val="21"/>
          <w:szCs w:val="21"/>
        </w:rPr>
        <w:t xml:space="preserve">（4）履约验收程序：</w:t>
      </w:r>
      <w:r>
        <w:rPr>
          <w:rFonts w:hint="eastAsia" w:ascii="宋体" w:hAnsi="宋体" w:eastAsia="宋体"/>
          <w:bCs/>
          <w:sz w:val="21"/>
          <w:szCs w:val="21"/>
          <w:u w:val="single"/>
        </w:rPr>
        <w:t xml:space="preserve">                                         </w:t>
      </w:r>
      <w:r/>
    </w:p>
    <w:p>
      <w:pPr>
        <w:ind w:firstLine="42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（5）履约验收的内容：</w:t>
      </w:r>
      <w:r>
        <w:rPr>
          <w:rFonts w:hint="eastAsia" w:ascii="宋体" w:hAnsi="宋体" w:eastAsia="宋体"/>
          <w:bCs/>
          <w:sz w:val="2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bCs/>
          <w:sz w:val="21"/>
          <w:szCs w:val="21"/>
          <w:u w:val="single"/>
        </w:rPr>
      </w:pPr>
      <w:r>
        <w:rPr>
          <w:rFonts w:hint="eastAsia" w:ascii="宋体" w:hAnsi="宋体" w:eastAsia="宋体"/>
          <w:bCs/>
          <w:sz w:val="21"/>
          <w:szCs w:val="21"/>
        </w:rPr>
        <w:t xml:space="preserve">（6）履约验收标准：</w:t>
      </w:r>
      <w:r>
        <w:rPr>
          <w:rFonts w:hint="eastAsia" w:ascii="宋体" w:hAnsi="宋体" w:eastAsia="宋体"/>
          <w:bCs/>
          <w:sz w:val="21"/>
          <w:szCs w:val="21"/>
          <w:u w:val="single"/>
        </w:rPr>
        <w:t xml:space="preserve">                                         </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bCs/>
          <w:sz w:val="21"/>
          <w:szCs w:val="21"/>
        </w:rPr>
        <w:t xml:space="preserve">（7）是否以采购活动中供应商提供的样品作为参考：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（8）履约验收其他事项：</w:t>
      </w:r>
      <w:r>
        <w:rPr>
          <w:rFonts w:hint="eastAsia" w:ascii="宋体" w:hAnsi="宋体" w:eastAsia="宋体" w:cs="宋体"/>
          <w:bCs/>
          <w:sz w:val="21"/>
          <w:szCs w:val="21"/>
          <w:u w:val="single"/>
        </w:rPr>
        <w:t xml:space="preserve">      （产权过户登记等）          </w:t>
      </w:r>
      <w:r/>
    </w:p>
    <w:p>
      <w:pPr>
        <w:numPr>
          <w:ilvl w:val="0"/>
          <w:numId w:val="7"/>
        </w:numPr>
        <w:spacing w:line="400" w:lineRule="exact"/>
        <w:rPr>
          <w:rFonts w:hint="eastAsia" w:ascii="宋体" w:hAnsi="宋体" w:eastAsia="宋体"/>
          <w:b/>
          <w:sz w:val="21"/>
          <w:szCs w:val="21"/>
        </w:rPr>
      </w:pPr>
      <w:r>
        <w:rPr>
          <w:rFonts w:hint="eastAsia" w:ascii="宋体" w:hAnsi="宋体" w:eastAsia="宋体"/>
          <w:b/>
          <w:sz w:val="21"/>
          <w:szCs w:val="21"/>
        </w:rPr>
        <w:t xml:space="preserve">组成合同的文件</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（1）政府采购合同协议书及其变更、补充协议</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（2）政府采购合同专用条款</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（3）政府采购合同通用条款</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（4）中标（成交）通知书</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（5）投标（响应）文件</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（6）采购文件</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（7）有关技术文件，图纸</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（8）国家法律、行政法规和规章制度规定或合同约定的作为合同组成部分的其他文件</w:t>
      </w:r>
      <w:r/>
    </w:p>
    <w:p>
      <w:pPr>
        <w:numPr>
          <w:ilvl w:val="0"/>
          <w:numId w:val="7"/>
        </w:numPr>
        <w:spacing w:line="400" w:lineRule="exact"/>
        <w:rPr>
          <w:rFonts w:hint="eastAsia" w:ascii="宋体" w:hAnsi="宋体" w:eastAsia="宋体"/>
          <w:b/>
          <w:sz w:val="21"/>
          <w:szCs w:val="21"/>
        </w:rPr>
      </w:pPr>
      <w:r>
        <w:rPr>
          <w:rFonts w:hint="eastAsia" w:ascii="宋体" w:hAnsi="宋体" w:eastAsia="宋体"/>
          <w:b/>
          <w:sz w:val="21"/>
          <w:szCs w:val="21"/>
        </w:rPr>
        <w:t xml:space="preserve">合同生效</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本合同自</w:t>
      </w:r>
      <w:r>
        <w:rPr>
          <w:rFonts w:hint="eastAsia" w:ascii="宋体" w:hAnsi="宋体" w:eastAsia="宋体"/>
          <w:sz w:val="21"/>
          <w:szCs w:val="21"/>
          <w:u w:val="single"/>
        </w:rPr>
        <w:t xml:space="preserve">                             </w:t>
      </w:r>
      <w:r>
        <w:rPr>
          <w:rFonts w:hint="eastAsia" w:ascii="宋体" w:hAnsi="宋体" w:eastAsia="宋体"/>
          <w:sz w:val="21"/>
          <w:szCs w:val="21"/>
        </w:rPr>
        <w:t xml:space="preserve">生效。</w:t>
      </w:r>
      <w:r/>
    </w:p>
    <w:p>
      <w:pPr>
        <w:numPr>
          <w:ilvl w:val="0"/>
          <w:numId w:val="7"/>
        </w:numPr>
        <w:spacing w:line="400" w:lineRule="exact"/>
        <w:rPr>
          <w:rFonts w:hint="eastAsia" w:ascii="宋体" w:hAnsi="宋体" w:eastAsia="宋体"/>
          <w:b/>
          <w:sz w:val="21"/>
          <w:szCs w:val="21"/>
        </w:rPr>
      </w:pPr>
      <w:r>
        <w:rPr>
          <w:rFonts w:hint="eastAsia" w:ascii="宋体" w:hAnsi="宋体" w:eastAsia="宋体"/>
          <w:b/>
          <w:sz w:val="21"/>
          <w:szCs w:val="21"/>
        </w:rPr>
        <w:t xml:space="preserve">合同份数</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本合同一式</w:t>
      </w:r>
      <w:r>
        <w:rPr>
          <w:rFonts w:hint="eastAsia" w:ascii="宋体" w:hAnsi="宋体" w:eastAsia="宋体"/>
          <w:sz w:val="21"/>
          <w:szCs w:val="21"/>
          <w:u w:val="single"/>
        </w:rPr>
        <w:t xml:space="preserve">    </w:t>
      </w:r>
      <w:r>
        <w:rPr>
          <w:rFonts w:hint="eastAsia" w:ascii="宋体" w:hAnsi="宋体" w:eastAsia="宋体"/>
          <w:sz w:val="21"/>
          <w:szCs w:val="21"/>
        </w:rPr>
        <w:t xml:space="preserve">份，甲方执</w:t>
      </w:r>
      <w:r>
        <w:rPr>
          <w:rFonts w:hint="eastAsia" w:ascii="宋体" w:hAnsi="宋体" w:eastAsia="宋体"/>
          <w:sz w:val="21"/>
          <w:szCs w:val="21"/>
          <w:u w:val="single"/>
        </w:rPr>
        <w:t xml:space="preserve">    </w:t>
      </w:r>
      <w:r>
        <w:rPr>
          <w:rFonts w:hint="eastAsia" w:ascii="宋体" w:hAnsi="宋体" w:eastAsia="宋体"/>
          <w:sz w:val="21"/>
          <w:szCs w:val="21"/>
        </w:rPr>
        <w:t xml:space="preserve">份，乙方执</w:t>
      </w:r>
      <w:r>
        <w:rPr>
          <w:rFonts w:hint="eastAsia" w:ascii="宋体" w:hAnsi="宋体" w:eastAsia="宋体"/>
          <w:sz w:val="21"/>
          <w:szCs w:val="21"/>
          <w:u w:val="single"/>
        </w:rPr>
        <w:t xml:space="preserve">    </w:t>
      </w:r>
      <w:r>
        <w:rPr>
          <w:rFonts w:hint="eastAsia" w:ascii="宋体" w:hAnsi="宋体" w:eastAsia="宋体"/>
          <w:sz w:val="21"/>
          <w:szCs w:val="21"/>
        </w:rPr>
        <w:t xml:space="preserve">份，均具有同等法律效力。</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合同订立时间：</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ind w:firstLine="420"/>
        <w:spacing w:line="400" w:lineRule="exact"/>
        <w:rPr>
          <w:rFonts w:hint="eastAsia" w:ascii="宋体" w:hAnsi="宋体" w:eastAsia="宋体"/>
          <w:sz w:val="21"/>
          <w:szCs w:val="21"/>
        </w:rPr>
      </w:pPr>
      <w:r>
        <w:rPr>
          <w:rFonts w:hint="eastAsia" w:ascii="宋体" w:hAnsi="宋体" w:eastAsia="宋体"/>
          <w:sz w:val="21"/>
          <w:szCs w:val="21"/>
        </w:rPr>
        <w:t xml:space="preserve">合同订立地点：</w:t>
      </w:r>
      <w:r>
        <w:rPr>
          <w:rFonts w:hint="eastAsia" w:ascii="宋体" w:hAnsi="宋体" w:eastAsia="宋体"/>
          <w:sz w:val="21"/>
          <w:szCs w:val="21"/>
          <w:u w:val="single"/>
        </w:rPr>
        <w:t xml:space="preserve">                           </w:t>
      </w:r>
      <w:r/>
    </w:p>
    <w:p>
      <w:pPr>
        <w:ind w:firstLine="420"/>
        <w:spacing w:line="400" w:lineRule="exact"/>
        <w:rPr>
          <w:rFonts w:hint="eastAsia" w:ascii="宋体" w:hAnsi="宋体" w:eastAsia="宋体"/>
          <w:b/>
          <w:bCs/>
          <w:sz w:val="21"/>
          <w:szCs w:val="21"/>
        </w:rPr>
      </w:pPr>
      <w:r>
        <w:rPr>
          <w:rFonts w:hint="eastAsia" w:ascii="宋体" w:hAnsi="宋体" w:eastAsia="宋体"/>
          <w:sz w:val="21"/>
          <w:szCs w:val="21"/>
        </w:rPr>
        <w:t xml:space="preserve">附件：具体标的及其技术要求和商务要求、联合协议、分包意向协议等</w:t>
      </w:r>
      <w:r>
        <w:rPr>
          <w:rFonts w:ascii="宋体" w:hAnsi="宋体" w:eastAsia="宋体"/>
          <w:sz w:val="21"/>
          <w:szCs w:val="22"/>
          <w:lang w:val="en"/>
        </w:rPr>
        <w:t xml:space="preserve">   </w:t>
      </w:r>
      <w:r/>
    </w:p>
    <w:p>
      <w:pPr>
        <w:contextualSpacing/>
        <w:ind w:left="720"/>
        <w:jc w:val="left"/>
        <w:widowControl/>
        <w:rPr>
          <w:rFonts w:hint="eastAsia" w:ascii="宋体" w:hAnsi="宋体" w:eastAsia="宋体"/>
          <w:sz w:val="24"/>
          <w:szCs w:val="24"/>
          <w:lang w:bidi="en-US"/>
        </w:rPr>
      </w:pPr>
      <w:r>
        <w:rPr>
          <w:rFonts w:hint="eastAsia" w:ascii="宋体" w:hAnsi="宋体" w:eastAsia="宋体"/>
          <w:sz w:val="24"/>
          <w:szCs w:val="24"/>
          <w:lang w:bidi="en-US"/>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39"/>
        <w:gridCol w:w="2346"/>
        <w:gridCol w:w="1925"/>
        <w:gridCol w:w="2059"/>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rFonts w:hint="eastAsia" w:ascii="宋体" w:hAnsi="宋体" w:eastAsia="宋体"/>
                <w:sz w:val="21"/>
                <w:szCs w:val="22"/>
              </w:rPr>
            </w:pPr>
            <w:r>
              <w:rPr>
                <w:rFonts w:ascii="宋体" w:hAnsi="宋体" w:eastAsia="宋体"/>
                <w:sz w:val="21"/>
                <w:szCs w:val="21"/>
              </w:rPr>
              <w:t xml:space="preserve">甲方</w:t>
            </w:r>
            <w:r>
              <w:rPr>
                <w:rFonts w:hint="eastAsia" w:ascii="宋体" w:hAnsi="宋体" w:eastAsia="宋体"/>
                <w:sz w:val="21"/>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rPr>
                <w:rFonts w:hint="eastAsia" w:ascii="宋体" w:hAnsi="宋体" w:eastAsia="宋体"/>
                <w:sz w:val="21"/>
                <w:szCs w:val="22"/>
              </w:rPr>
            </w:pPr>
            <w:r>
              <w:rPr>
                <w:rFonts w:ascii="宋体" w:hAnsi="宋体" w:eastAsia="宋体"/>
                <w:sz w:val="21"/>
                <w:szCs w:val="21"/>
              </w:rPr>
              <w:t xml:space="preserve">乙方</w:t>
            </w:r>
            <w:r>
              <w:rPr>
                <w:rFonts w:hint="eastAsia" w:ascii="宋体" w:hAnsi="宋体" w:eastAsia="宋体"/>
                <w:sz w:val="21"/>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单位名称</w:t>
            </w:r>
            <w:r>
              <w:rPr>
                <w:rFonts w:hint="eastAsia" w:ascii="宋体" w:hAnsi="宋体" w:eastAsia="宋体"/>
                <w:sz w:val="21"/>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单位名称</w:t>
            </w:r>
            <w:r>
              <w:rPr>
                <w:rFonts w:hint="eastAsia" w:ascii="宋体" w:hAnsi="宋体" w:eastAsia="宋体"/>
                <w:sz w:val="21"/>
                <w:szCs w:val="21"/>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法定代表人</w:t>
            </w:r>
            <w:r/>
          </w:p>
          <w:p>
            <w:pPr>
              <w:ind w:firstLine="101"/>
              <w:jc w:val="center"/>
              <w:spacing w:line="300" w:lineRule="exact"/>
              <w:rPr>
                <w:rFonts w:hint="eastAsia" w:ascii="宋体" w:hAnsi="宋体" w:eastAsia="宋体"/>
                <w:sz w:val="21"/>
                <w:szCs w:val="21"/>
              </w:rPr>
            </w:pPr>
            <w:r>
              <w:rPr>
                <w:rFonts w:hint="eastAsia" w:ascii="宋体" w:hAnsi="宋体" w:eastAsia="宋体"/>
                <w:sz w:val="21"/>
                <w:szCs w:val="21"/>
              </w:rPr>
              <w:t xml:space="preserve">或其</w:t>
            </w:r>
            <w:r>
              <w:rPr>
                <w:rFonts w:ascii="宋体" w:hAnsi="宋体" w:eastAsia="宋体"/>
                <w:sz w:val="21"/>
                <w:szCs w:val="21"/>
              </w:rPr>
              <w:t xml:space="preserve">委托代理人</w:t>
            </w:r>
            <w:r>
              <w:rPr>
                <w:rFonts w:hint="eastAsia" w:ascii="宋体" w:hAnsi="宋体" w:eastAsia="宋体"/>
                <w:sz w:val="21"/>
                <w:szCs w:val="21"/>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法定代表人</w:t>
            </w:r>
            <w:r/>
          </w:p>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或其</w:t>
            </w:r>
            <w:r>
              <w:rPr>
                <w:rFonts w:ascii="宋体" w:hAnsi="宋体" w:eastAsia="宋体"/>
                <w:sz w:val="21"/>
                <w:szCs w:val="21"/>
              </w:rPr>
              <w:t xml:space="preserve">委托代理人</w:t>
            </w:r>
            <w:r>
              <w:rPr>
                <w:rFonts w:hint="eastAsia" w:ascii="宋体" w:hAnsi="宋体" w:eastAsia="宋体"/>
                <w:sz w:val="21"/>
                <w:szCs w:val="21"/>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hint="eastAsia" w:ascii="宋体" w:hAnsi="宋体" w:eastAsia="宋体"/>
                <w:sz w:val="21"/>
                <w:szCs w:val="21"/>
              </w:rPr>
            </w:pPr>
            <w:r>
              <w:rPr>
                <w:rFonts w:ascii="宋体" w:hAnsi="宋体" w:eastAsia="宋体"/>
                <w:sz w:val="21"/>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hint="eastAsia" w:ascii="宋体" w:hAnsi="宋体" w:eastAsia="宋体"/>
                <w:spacing w:val="20"/>
                <w:sz w:val="21"/>
                <w:szCs w:val="21"/>
              </w:rPr>
            </w:pPr>
            <w:r>
              <w:rPr>
                <w:rFonts w:hint="eastAsia" w:ascii="宋体" w:hAnsi="宋体" w:eastAsia="宋体"/>
                <w:spacing w:val="20"/>
                <w:sz w:val="21"/>
                <w:szCs w:val="21"/>
              </w:rPr>
            </w:r>
            <w:r/>
          </w:p>
        </w:tc>
      </w:tr>
      <w:tr>
        <w:trPr>
          <w:trHeight w:val="586"/>
        </w:trPr>
        <w:tc>
          <w:tcPr>
            <w:gridSpan w:val="4"/>
            <w:tcBorders>
              <w:top w:val="single" w:color="000000" w:sz="2" w:space="0"/>
            </w:tcBorders>
            <w:tcW w:w="5000" w:type="pct"/>
            <w:vAlign w:val="center"/>
            <w:textDirection w:val="lrTb"/>
            <w:noWrap w:val="false"/>
          </w:tcPr>
          <w:p>
            <w:pPr>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jc w:val="center"/>
        <w:keepLines/>
        <w:keepNext/>
        <w:spacing w:before="156" w:after="260" w:line="416" w:lineRule="auto"/>
        <w:rPr>
          <w:rFonts w:hint="eastAsia" w:ascii="宋体" w:hAnsi="宋体" w:eastAsia="宋体" w:cs="Arial"/>
          <w:b/>
          <w:bCs/>
          <w:sz w:val="28"/>
          <w:szCs w:val="28"/>
        </w:rPr>
        <w:outlineLvl w:val="1"/>
      </w:pPr>
      <w:r>
        <w:rPr>
          <w:rFonts w:ascii="宋体" w:hAnsi="宋体" w:eastAsia="宋体" w:cs="Arial"/>
          <w:b/>
          <w:bCs/>
          <w:sz w:val="21"/>
          <w:szCs w:val="21"/>
          <w:u w:val="single"/>
        </w:rPr>
        <w:br w:type="page" w:clear="all"/>
      </w:r>
      <w:r>
        <w:rPr>
          <w:rFonts w:hint="eastAsia" w:ascii="宋体" w:hAnsi="宋体" w:eastAsia="宋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b/>
          <w:bCs/>
          <w:sz w:val="24"/>
          <w:szCs w:val="22"/>
        </w:rPr>
      </w:pPr>
      <w:r>
        <w:rPr>
          <w:rFonts w:hint="eastAsia" w:ascii="宋体" w:hAnsi="宋体" w:eastAsia="宋体"/>
          <w:b/>
          <w:sz w:val="24"/>
          <w:szCs w:val="22"/>
        </w:rPr>
        <w:t xml:space="preserve">1. </w:t>
      </w:r>
      <w:r>
        <w:rPr>
          <w:rFonts w:hint="eastAsia" w:ascii="宋体" w:hAnsi="宋体" w:eastAsia="宋体"/>
          <w:b/>
          <w:bCs/>
          <w:sz w:val="24"/>
          <w:szCs w:val="22"/>
        </w:rPr>
        <w:t xml:space="preserve">定义</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1.1合同当事人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（3）其他合同主体是指除采购人和供应商以外，</w:t>
      </w:r>
      <w:r>
        <w:rPr>
          <w:rFonts w:hint="eastAsia" w:ascii="宋体" w:hAnsi="宋体" w:eastAsia="宋体" w:cs="宋体"/>
          <w:bCs/>
          <w:sz w:val="21"/>
          <w:szCs w:val="21"/>
        </w:rPr>
        <w:t xml:space="preserve">依法参与合同缔结或履行，享有权利、承担义务的合同当事人</w:t>
      </w:r>
      <w:r>
        <w:rPr>
          <w:rFonts w:hint="eastAsia" w:ascii="宋体" w:hAnsi="宋体" w:eastAsia="宋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1.2本合同下列术语应解释为：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（1）“合同”系指</w:t>
      </w:r>
      <w:r>
        <w:rPr>
          <w:rFonts w:hint="eastAsia" w:ascii="宋体" w:hAnsi="宋体" w:eastAsia="宋体" w:cs="宋体"/>
          <w:bCs/>
          <w:sz w:val="21"/>
          <w:szCs w:val="21"/>
        </w:rPr>
        <w:t xml:space="preserve">合同当事人意思表示达成一致的任何协议，包括签署的</w:t>
      </w:r>
      <w:r>
        <w:rPr>
          <w:rFonts w:hint="eastAsia" w:ascii="宋体" w:hAnsi="宋体" w:eastAsia="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sz w:val="21"/>
          <w:szCs w:val="21"/>
        </w:rPr>
        <w:t xml:space="preserve">国家法律、行政法规和规章制度规定或合同约定的作为合同组成部分的其他文件</w:t>
      </w:r>
      <w:r>
        <w:rPr>
          <w:rFonts w:hint="eastAsia" w:ascii="宋体" w:hAnsi="宋体" w:eastAsia="宋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（3）“货物”系指乙方根据本合同规定须向甲方提供的各种形态和种类的物品，包括原材料、设备、产品（包括软件）及相关的备品备件、工具、手册及</w:t>
      </w:r>
      <w:r>
        <w:rPr>
          <w:rFonts w:ascii="宋体" w:hAnsi="宋体" w:eastAsia="宋体"/>
          <w:sz w:val="21"/>
          <w:szCs w:val="21"/>
          <w:lang w:val="en"/>
        </w:rPr>
        <w:t xml:space="preserve">其他</w:t>
      </w:r>
      <w:r>
        <w:rPr>
          <w:rFonts w:hint="eastAsia" w:ascii="宋体" w:hAnsi="宋体" w:eastAsia="宋体"/>
          <w:sz w:val="21"/>
          <w:szCs w:val="21"/>
        </w:rPr>
        <w:t xml:space="preserve">技术资料和材料等。</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（4）“相关服务”系指根据合同规定，乙方应提供的与货物有关的技术、管理和</w:t>
      </w:r>
      <w:r>
        <w:rPr>
          <w:rFonts w:ascii="宋体" w:hAnsi="宋体" w:eastAsia="宋体"/>
          <w:sz w:val="21"/>
          <w:szCs w:val="21"/>
          <w:lang w:val="en"/>
        </w:rPr>
        <w:t xml:space="preserve">其他</w:t>
      </w:r>
      <w:r>
        <w:rPr>
          <w:rFonts w:hint="eastAsia" w:ascii="宋体" w:hAnsi="宋体" w:eastAsia="宋体"/>
          <w:sz w:val="21"/>
          <w:szCs w:val="21"/>
        </w:rPr>
        <w:t xml:space="preserve">服务，包括但不限于：管理和质量保证、运输、保险、检验、现场准备、安装、集成、调试、培训、维修、废弃处置、技术支持等以及合同中规定乙方应承担的</w:t>
      </w:r>
      <w:r>
        <w:rPr>
          <w:rFonts w:ascii="宋体" w:hAnsi="宋体" w:eastAsia="宋体"/>
          <w:sz w:val="21"/>
          <w:szCs w:val="21"/>
          <w:lang w:val="en"/>
        </w:rPr>
        <w:t xml:space="preserve">其他</w:t>
      </w:r>
      <w:r>
        <w:rPr>
          <w:rFonts w:hint="eastAsia" w:ascii="宋体" w:hAnsi="宋体" w:eastAsia="宋体"/>
          <w:sz w:val="21"/>
          <w:szCs w:val="21"/>
        </w:rPr>
        <w:t xml:space="preserve">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sz w:val="21"/>
          <w:szCs w:val="21"/>
        </w:rPr>
      </w:pPr>
      <w:r>
        <w:rPr>
          <w:rFonts w:hint="eastAsia" w:ascii="宋体" w:hAnsi="宋体" w:eastAsia="宋体"/>
          <w:sz w:val="21"/>
          <w:szCs w:val="21"/>
        </w:rPr>
        <w:t xml:space="preserve">（7）其他术语解释，见【</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w:t>
      </w:r>
      <w:r/>
    </w:p>
    <w:p>
      <w:pPr>
        <w:numPr>
          <w:ilvl w:val="0"/>
          <w:numId w:val="10"/>
        </w:numPr>
        <w:jc w:val="left"/>
        <w:spacing w:line="400" w:lineRule="exact"/>
        <w:rPr>
          <w:rFonts w:hint="eastAsia" w:ascii="宋体" w:hAnsi="宋体" w:eastAsia="宋体"/>
          <w:b/>
          <w:bCs/>
          <w:sz w:val="24"/>
          <w:szCs w:val="22"/>
        </w:rPr>
      </w:pPr>
      <w:r>
        <w:rPr>
          <w:rFonts w:hint="eastAsia" w:ascii="宋体" w:hAnsi="宋体" w:eastAsia="宋体"/>
          <w:b/>
          <w:sz w:val="24"/>
          <w:szCs w:val="22"/>
        </w:rPr>
        <w:t xml:space="preserve">合同标的及金额</w:t>
      </w:r>
      <w:r/>
    </w:p>
    <w:p>
      <w:pPr>
        <w:ind w:firstLine="420"/>
        <w:jc w:val="left"/>
        <w:spacing w:line="400" w:lineRule="exact"/>
        <w:rPr>
          <w:rFonts w:hint="eastAsia" w:ascii="宋体" w:hAnsi="宋体" w:eastAsia="宋体"/>
          <w:b/>
          <w:bCs/>
          <w:i/>
          <w:iCs/>
          <w:sz w:val="21"/>
          <w:szCs w:val="21"/>
        </w:rPr>
      </w:pPr>
      <w:r>
        <w:rPr>
          <w:rFonts w:hint="eastAsia" w:ascii="宋体" w:hAnsi="宋体" w:eastAsia="宋体"/>
          <w:sz w:val="21"/>
          <w:szCs w:val="21"/>
        </w:rPr>
        <w:t xml:space="preserve">2.1 合同标的及金额应与中标（成交）结果一致。乙方为履行本合同而发生的所有费</w:t>
      </w:r>
      <w:r>
        <w:rPr>
          <w:rFonts w:hint="eastAsia" w:ascii="宋体" w:hAnsi="宋体" w:eastAsia="宋体"/>
          <w:sz w:val="21"/>
          <w:szCs w:val="21"/>
        </w:rPr>
        <w:t xml:space="preserve">用均应包含在合同价款中，甲方不再另行支付</w:t>
      </w:r>
      <w:r>
        <w:rPr>
          <w:rFonts w:ascii="宋体" w:hAnsi="宋体" w:eastAsia="宋体"/>
          <w:sz w:val="21"/>
          <w:szCs w:val="21"/>
          <w:lang w:val="en"/>
        </w:rPr>
        <w:t xml:space="preserve">其他</w:t>
      </w:r>
      <w:r>
        <w:rPr>
          <w:rFonts w:hint="eastAsia" w:ascii="宋体" w:hAnsi="宋体" w:eastAsia="宋体"/>
          <w:sz w:val="21"/>
          <w:szCs w:val="21"/>
        </w:rPr>
        <w:t xml:space="preserve">任何费用。</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3. 履行合同的时间、地点和方式</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3.1 </w:t>
      </w:r>
      <w:r>
        <w:rPr>
          <w:rFonts w:hint="eastAsia" w:ascii="宋体" w:hAnsi="宋体" w:eastAsia="宋体" w:cs="宋体"/>
          <w:sz w:val="21"/>
          <w:szCs w:val="21"/>
        </w:rPr>
        <w:t xml:space="preserve">乙方应当在约定的时间、地点，按照约定方式履行合同。</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4. 甲方的权利和义务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4.1</w:t>
      </w:r>
      <w:r>
        <w:rPr>
          <w:rFonts w:ascii="宋体" w:hAnsi="宋体" w:eastAsia="宋体"/>
          <w:sz w:val="21"/>
          <w:szCs w:val="21"/>
        </w:rPr>
        <w:t xml:space="preserve"> 签署合同后，甲方</w:t>
      </w:r>
      <w:r>
        <w:rPr>
          <w:rFonts w:hint="eastAsia" w:ascii="宋体" w:hAnsi="宋体" w:eastAsia="宋体"/>
          <w:sz w:val="21"/>
          <w:szCs w:val="21"/>
        </w:rPr>
        <w:t xml:space="preserve">应</w:t>
      </w:r>
      <w:r>
        <w:rPr>
          <w:rFonts w:ascii="宋体" w:hAnsi="宋体" w:eastAsia="宋体"/>
          <w:sz w:val="21"/>
          <w:szCs w:val="21"/>
        </w:rPr>
        <w:t xml:space="preserve">确定</w:t>
      </w:r>
      <w:r>
        <w:rPr>
          <w:rFonts w:hint="eastAsia" w:ascii="宋体" w:hAnsi="宋体" w:eastAsia="宋体"/>
          <w:sz w:val="21"/>
          <w:szCs w:val="21"/>
        </w:rPr>
        <w:t xml:space="preserve">项目负责人（或项目联系人）</w:t>
      </w:r>
      <w:r>
        <w:rPr>
          <w:rFonts w:ascii="宋体" w:hAnsi="宋体" w:eastAsia="宋体"/>
          <w:sz w:val="21"/>
          <w:szCs w:val="21"/>
        </w:rPr>
        <w:t xml:space="preserve">，负责与本合同有关的事务。</w:t>
      </w:r>
      <w:r>
        <w:rPr>
          <w:rFonts w:hint="eastAsia" w:ascii="宋体" w:hAnsi="宋体" w:eastAsia="宋体"/>
          <w:sz w:val="21"/>
          <w:szCs w:val="21"/>
        </w:rPr>
        <w:t xml:space="preserve">甲方有权对乙方的履约行为进行检查，并</w:t>
      </w:r>
      <w:r>
        <w:rPr>
          <w:rFonts w:ascii="宋体" w:hAnsi="宋体" w:eastAsia="宋体"/>
          <w:sz w:val="21"/>
          <w:szCs w:val="21"/>
        </w:rPr>
        <w:t xml:space="preserve">及时确认乙方提交的事项</w:t>
      </w:r>
      <w:r>
        <w:rPr>
          <w:rFonts w:hint="eastAsia" w:ascii="宋体" w:hAnsi="宋体" w:eastAsia="宋体"/>
          <w:sz w:val="21"/>
          <w:szCs w:val="21"/>
        </w:rPr>
        <w:t xml:space="preserve">。甲方应当</w:t>
      </w:r>
      <w:r>
        <w:rPr>
          <w:rFonts w:ascii="宋体" w:hAnsi="宋体" w:eastAsia="宋体"/>
          <w:sz w:val="21"/>
          <w:szCs w:val="21"/>
        </w:rPr>
        <w:t xml:space="preserve">配合乙方完成</w:t>
      </w:r>
      <w:r>
        <w:rPr>
          <w:rFonts w:hint="eastAsia" w:ascii="宋体" w:hAnsi="宋体" w:eastAsia="宋体"/>
          <w:sz w:val="21"/>
          <w:szCs w:val="21"/>
        </w:rPr>
        <w:t xml:space="preserve">相关项目</w:t>
      </w:r>
      <w:r>
        <w:rPr>
          <w:rFonts w:ascii="宋体" w:hAnsi="宋体" w:eastAsia="宋体"/>
          <w:sz w:val="21"/>
          <w:szCs w:val="21"/>
        </w:rPr>
        <w:t xml:space="preserve">实施工作。</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4.2 </w:t>
      </w:r>
      <w:r>
        <w:rPr>
          <w:rFonts w:ascii="宋体" w:hAnsi="宋体" w:eastAsia="宋体"/>
          <w:sz w:val="21"/>
          <w:szCs w:val="21"/>
        </w:rPr>
        <w:t xml:space="preserve">甲方有权要求乙方按时提交各阶段有关</w:t>
      </w:r>
      <w:r>
        <w:rPr>
          <w:rFonts w:hint="eastAsia" w:ascii="宋体" w:hAnsi="宋体" w:eastAsia="宋体"/>
          <w:sz w:val="21"/>
          <w:szCs w:val="21"/>
        </w:rPr>
        <w:t xml:space="preserve">安排计划</w:t>
      </w:r>
      <w:r>
        <w:rPr>
          <w:rFonts w:ascii="宋体" w:hAnsi="宋体" w:eastAsia="宋体"/>
          <w:sz w:val="21"/>
          <w:szCs w:val="21"/>
        </w:rPr>
        <w:t xml:space="preserve">，并有权</w:t>
      </w:r>
      <w:r>
        <w:rPr>
          <w:rFonts w:hint="eastAsia" w:ascii="宋体" w:hAnsi="宋体" w:eastAsia="宋体"/>
          <w:sz w:val="21"/>
          <w:szCs w:val="21"/>
        </w:rPr>
        <w:t xml:space="preserve">定期核对乙方提供货物数量、规格、质量等内容。甲方</w:t>
      </w:r>
      <w:r>
        <w:rPr>
          <w:rFonts w:ascii="宋体" w:hAnsi="宋体" w:eastAsia="宋体"/>
          <w:sz w:val="21"/>
          <w:szCs w:val="21"/>
        </w:rPr>
        <w:t xml:space="preserve">有权督促乙方工作并要求乙方</w:t>
      </w:r>
      <w:r>
        <w:rPr>
          <w:rFonts w:hint="eastAsia" w:ascii="宋体" w:hAnsi="宋体" w:eastAsia="宋体"/>
          <w:sz w:val="21"/>
          <w:szCs w:val="21"/>
        </w:rPr>
        <w:t xml:space="preserve">更</w:t>
      </w:r>
      <w:r>
        <w:rPr>
          <w:rFonts w:ascii="宋体" w:hAnsi="宋体" w:eastAsia="宋体"/>
          <w:sz w:val="21"/>
          <w:szCs w:val="21"/>
        </w:rPr>
        <w:t xml:space="preserve">换不符合要求的</w:t>
      </w:r>
      <w:r>
        <w:rPr>
          <w:rFonts w:hint="eastAsia" w:ascii="宋体" w:hAnsi="宋体" w:eastAsia="宋体"/>
          <w:sz w:val="21"/>
          <w:szCs w:val="21"/>
        </w:rPr>
        <w:t xml:space="preserve">货物</w:t>
      </w:r>
      <w:r>
        <w:rPr>
          <w:rFonts w:ascii="宋体" w:hAnsi="宋体" w:eastAsia="宋体"/>
          <w:sz w:val="21"/>
          <w:szCs w:val="21"/>
        </w:rPr>
        <w:t xml:space="preserve">。</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 </w:t>
      </w:r>
      <w:r>
        <w:rPr>
          <w:rFonts w:ascii="宋体" w:hAnsi="宋体" w:eastAsia="宋体"/>
          <w:sz w:val="21"/>
          <w:szCs w:val="21"/>
        </w:rPr>
        <w:t xml:space="preserve">甲方</w:t>
      </w:r>
      <w:r>
        <w:rPr>
          <w:rFonts w:hint="eastAsia" w:ascii="宋体" w:hAnsi="宋体" w:eastAsia="宋体"/>
          <w:sz w:val="21"/>
          <w:szCs w:val="21"/>
        </w:rPr>
        <w:t xml:space="preserve">有权要求乙方对缺陷部分予以修复，并按合同约定享有货物保修及其他合同约定的权利。</w:t>
      </w:r>
      <w:r/>
    </w:p>
    <w:p>
      <w:pPr>
        <w:ind w:firstLine="420"/>
        <w:spacing w:line="400" w:lineRule="exact"/>
        <w:rPr>
          <w:rFonts w:hint="eastAsia" w:ascii="宋体" w:hAnsi="宋体" w:eastAsia="宋体"/>
          <w:sz w:val="21"/>
          <w:szCs w:val="22"/>
        </w:rPr>
      </w:pPr>
      <w:r>
        <w:rPr>
          <w:rFonts w:ascii="宋体" w:hAnsi="宋体" w:eastAsia="宋体"/>
          <w:sz w:val="21"/>
          <w:szCs w:val="21"/>
        </w:rPr>
        <w:t xml:space="preserve">4.4 甲方应当按照合同约定及时对交付的货物进行验收</w:t>
      </w:r>
      <w:r>
        <w:rPr>
          <w:rFonts w:hint="eastAsia" w:ascii="宋体" w:hAnsi="宋体" w:eastAsia="宋体"/>
          <w:sz w:val="21"/>
          <w:szCs w:val="21"/>
        </w:rPr>
        <w:t xml:space="preserve">，</w:t>
      </w:r>
      <w:r>
        <w:rPr>
          <w:rFonts w:hint="eastAsia" w:ascii="宋体" w:hAnsi="宋体" w:eastAsia="宋体" w:cs="宋体"/>
          <w:sz w:val="21"/>
          <w:szCs w:val="21"/>
        </w:rPr>
        <w:t xml:space="preserve">未</w:t>
      </w:r>
      <w:r>
        <w:rPr>
          <w:rFonts w:hint="eastAsia" w:ascii="宋体" w:hAnsi="宋体" w:eastAsia="宋体"/>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sz w:val="21"/>
          <w:szCs w:val="21"/>
        </w:rPr>
        <w:t xml:space="preserve">视为验收通过。</w:t>
      </w:r>
      <w:r/>
    </w:p>
    <w:p>
      <w:pPr>
        <w:ind w:firstLine="420"/>
        <w:jc w:val="left"/>
        <w:spacing w:line="40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5 </w:t>
      </w:r>
      <w:r>
        <w:rPr>
          <w:rFonts w:hint="eastAsia" w:ascii="宋体" w:hAnsi="宋体" w:eastAsia="宋体"/>
          <w:sz w:val="21"/>
          <w:szCs w:val="21"/>
        </w:rPr>
        <w:t xml:space="preserve">甲方应当根据合同约定及时向乙方支付合同价款</w:t>
      </w:r>
      <w:r>
        <w:rPr>
          <w:rFonts w:ascii="宋体" w:hAnsi="宋体" w:eastAsia="宋体"/>
          <w:sz w:val="21"/>
          <w:szCs w:val="21"/>
        </w:rPr>
        <w:t xml:space="preserve">，不得以内部人员变更、履行内部付款流程等为由，拒绝或迟延支付。</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4.6</w:t>
      </w:r>
      <w:r>
        <w:rPr>
          <w:rFonts w:ascii="宋体" w:hAnsi="宋体" w:eastAsia="宋体"/>
          <w:sz w:val="21"/>
          <w:szCs w:val="21"/>
        </w:rPr>
        <w:t xml:space="preserve"> </w:t>
      </w:r>
      <w:r>
        <w:rPr>
          <w:rFonts w:hint="eastAsia" w:ascii="宋体" w:hAnsi="宋体" w:eastAsia="宋体"/>
          <w:sz w:val="21"/>
          <w:szCs w:val="21"/>
        </w:rPr>
        <w:t xml:space="preserve">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sz w:val="21"/>
          <w:szCs w:val="21"/>
        </w:rPr>
        <w:t xml:space="preserve">约定应由甲方承担的其他义务和责任。</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5. 乙方的权利和义务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5.1 </w:t>
      </w:r>
      <w:r>
        <w:rPr>
          <w:rFonts w:ascii="宋体" w:hAnsi="宋体" w:eastAsia="宋体"/>
          <w:sz w:val="21"/>
          <w:szCs w:val="21"/>
        </w:rPr>
        <w:t xml:space="preserve">签署合同后，乙方</w:t>
      </w:r>
      <w:r>
        <w:rPr>
          <w:rFonts w:hint="eastAsia" w:ascii="宋体" w:hAnsi="宋体" w:eastAsia="宋体"/>
          <w:sz w:val="21"/>
          <w:szCs w:val="21"/>
        </w:rPr>
        <w:t xml:space="preserve">应</w:t>
      </w:r>
      <w:r>
        <w:rPr>
          <w:rFonts w:ascii="宋体" w:hAnsi="宋体" w:eastAsia="宋体"/>
          <w:sz w:val="21"/>
          <w:szCs w:val="21"/>
        </w:rPr>
        <w:t xml:space="preserve">确定</w:t>
      </w:r>
      <w:r>
        <w:rPr>
          <w:rFonts w:hint="eastAsia" w:ascii="宋体" w:hAnsi="宋体" w:eastAsia="宋体"/>
          <w:sz w:val="21"/>
          <w:szCs w:val="21"/>
        </w:rPr>
        <w:t xml:space="preserve">项目负责人（或项目联系人）</w:t>
      </w:r>
      <w:r>
        <w:rPr>
          <w:rFonts w:ascii="宋体" w:hAnsi="宋体" w:eastAsia="宋体"/>
          <w:sz w:val="21"/>
          <w:szCs w:val="21"/>
        </w:rPr>
        <w:t xml:space="preserve">，负责与本合同有关的事务。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 乙方应按照合同要求</w:t>
      </w:r>
      <w:r>
        <w:rPr>
          <w:rFonts w:hint="eastAsia" w:ascii="宋体" w:hAnsi="宋体" w:eastAsia="宋体"/>
          <w:sz w:val="21"/>
          <w:szCs w:val="21"/>
        </w:rPr>
        <w:t xml:space="preserve">履约</w:t>
      </w:r>
      <w:r>
        <w:rPr>
          <w:rFonts w:ascii="宋体" w:hAnsi="宋体" w:eastAsia="宋体"/>
          <w:sz w:val="21"/>
          <w:szCs w:val="21"/>
        </w:rPr>
        <w:t xml:space="preserve">，充分合理安排，确保</w:t>
      </w:r>
      <w:r>
        <w:rPr>
          <w:rFonts w:hint="eastAsia" w:ascii="宋体" w:hAnsi="宋体" w:eastAsia="宋体"/>
          <w:sz w:val="21"/>
          <w:szCs w:val="21"/>
        </w:rPr>
        <w:t xml:space="preserve">提供的货物及相关服务符合合同有关</w:t>
      </w:r>
      <w:r>
        <w:rPr>
          <w:rFonts w:ascii="宋体" w:hAnsi="宋体" w:eastAsia="宋体"/>
          <w:sz w:val="21"/>
          <w:szCs w:val="21"/>
        </w:rPr>
        <w:t xml:space="preserve">要求</w:t>
      </w:r>
      <w:r>
        <w:rPr>
          <w:rFonts w:hint="eastAsia" w:ascii="宋体" w:hAnsi="宋体" w:eastAsia="宋体"/>
          <w:sz w:val="21"/>
          <w:szCs w:val="21"/>
        </w:rPr>
        <w:t xml:space="preserve">。接受项目行业管理部门及政府有关部门的指导，配合甲方的履约检查及验收，并</w:t>
      </w:r>
      <w:r>
        <w:rPr>
          <w:rFonts w:ascii="宋体" w:hAnsi="宋体" w:eastAsia="宋体"/>
          <w:sz w:val="21"/>
          <w:szCs w:val="21"/>
        </w:rPr>
        <w:t xml:space="preserve">负责项目实施过程中的所有协调工作。</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乙方有权根据合同约定向甲方收取合同价款。</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sz w:val="21"/>
          <w:szCs w:val="21"/>
        </w:rPr>
        <w:t xml:space="preserve">国家法律法规规定及</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约定应由乙方承担的其他义务和责任。</w:t>
      </w:r>
      <w:r/>
    </w:p>
    <w:p>
      <w:pPr>
        <w:numPr>
          <w:ilvl w:val="0"/>
          <w:numId w:val="11"/>
        </w:num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合同履行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sz w:val="21"/>
          <w:szCs w:val="21"/>
        </w:rPr>
        <w:t xml:space="preserve">约定顺序履行合同义务；如果没有先后顺序的，应当同时履行。</w:t>
      </w:r>
      <w:r/>
    </w:p>
    <w:p>
      <w:pPr>
        <w:ind w:firstLine="420"/>
        <w:jc w:val="left"/>
        <w:spacing w:line="400" w:lineRule="exact"/>
        <w:rPr>
          <w:rFonts w:hint="eastAsia" w:ascii="宋体" w:hAnsi="宋体" w:eastAsia="宋体"/>
          <w:sz w:val="21"/>
          <w:szCs w:val="22"/>
        </w:rPr>
      </w:pPr>
      <w:r>
        <w:rPr>
          <w:rFonts w:hint="eastAsia" w:ascii="宋体" w:hAnsi="宋体" w:eastAsia="宋体"/>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7. 货物包装、运输、保险和交付要求</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7.1 本合同</w:t>
      </w:r>
      <w:r>
        <w:rPr>
          <w:rFonts w:hint="eastAsia" w:ascii="宋体" w:hAnsi="宋体" w:eastAsia="宋体"/>
          <w:bCs/>
          <w:sz w:val="21"/>
          <w:szCs w:val="21"/>
        </w:rPr>
        <w:t xml:space="preserve">涉及商品包装、快递包装的，</w:t>
      </w:r>
      <w:r>
        <w:rPr>
          <w:rFonts w:hint="eastAsia" w:ascii="宋体" w:hAnsi="宋体" w:eastAsia="宋体"/>
          <w:sz w:val="21"/>
          <w:szCs w:val="21"/>
        </w:rPr>
        <w:t xml:space="preserve">除</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另有约定外，</w:t>
      </w:r>
      <w:r>
        <w:rPr>
          <w:rFonts w:hint="eastAsia" w:ascii="宋体" w:hAnsi="宋体" w:eastAsia="宋体"/>
          <w:sz w:val="21"/>
          <w:szCs w:val="21"/>
        </w:rPr>
        <w:t xml:space="preserve">包装应适应远距离运输、防潮、防震、防锈和防野蛮装卸等要求，确保货物安全无损地运抵</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约定的</w:t>
      </w:r>
      <w:r>
        <w:rPr>
          <w:rFonts w:hint="eastAsia" w:ascii="宋体" w:hAnsi="宋体" w:eastAsia="宋体"/>
          <w:sz w:val="21"/>
          <w:szCs w:val="21"/>
        </w:rPr>
        <w:t xml:space="preserve">指定现场。</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7.2 除</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另有约定外，</w:t>
      </w:r>
      <w:r>
        <w:rPr>
          <w:rFonts w:hint="eastAsia" w:ascii="宋体" w:hAnsi="宋体" w:eastAsia="宋体"/>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7.3 货物保险要求按</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规定执行</w:t>
      </w:r>
      <w:r>
        <w:rPr>
          <w:rFonts w:hint="eastAsia" w:ascii="宋体" w:hAnsi="宋体" w:eastAsia="宋体"/>
          <w:sz w:val="21"/>
          <w:szCs w:val="21"/>
        </w:rPr>
        <w:t xml:space="preserve">。</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7.5 </w:t>
      </w:r>
      <w:r>
        <w:rPr>
          <w:rFonts w:hint="eastAsia" w:ascii="宋体" w:hAnsi="宋体" w:eastAsia="宋体" w:cs="宋体"/>
          <w:sz w:val="21"/>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宋体" w:hAnsi="宋体" w:eastAsia="宋体" w:cs="华文楷体"/>
          <w:sz w:val="21"/>
          <w:szCs w:val="21"/>
        </w:rPr>
      </w:pPr>
      <w:r>
        <w:rPr>
          <w:rFonts w:hint="eastAsia" w:ascii="宋体" w:hAnsi="宋体" w:eastAsia="宋体"/>
          <w:sz w:val="21"/>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8. 质量标准和保证</w:t>
      </w:r>
      <w:r/>
    </w:p>
    <w:p>
      <w:pPr>
        <w:ind w:firstLine="420"/>
        <w:jc w:val="left"/>
        <w:spacing w:line="400" w:lineRule="exact"/>
        <w:rPr>
          <w:rFonts w:hint="eastAsia" w:ascii="宋体" w:hAnsi="宋体" w:eastAsia="宋体" w:cs="Courier New"/>
          <w:b/>
          <w:sz w:val="21"/>
          <w:szCs w:val="21"/>
        </w:rPr>
      </w:pPr>
      <w:r>
        <w:rPr>
          <w:rFonts w:hint="eastAsia" w:ascii="宋体" w:hAnsi="宋体" w:eastAsia="宋体" w:cs="Courier New"/>
          <w:sz w:val="21"/>
          <w:szCs w:val="21"/>
        </w:rPr>
        <w:t xml:space="preserve">8.1 质量标准</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（1）本合同下提供的货物应符合合同</w:t>
      </w:r>
      <w:r>
        <w:rPr>
          <w:rFonts w:hint="eastAsia" w:ascii="宋体" w:hAnsi="宋体" w:eastAsia="宋体" w:cs="宋体"/>
          <w:sz w:val="21"/>
          <w:szCs w:val="21"/>
        </w:rPr>
        <w:t xml:space="preserve">约定的品牌、规格型号、技术性能、配置、质量、数量等要求。</w:t>
      </w:r>
      <w:r>
        <w:rPr>
          <w:rFonts w:hint="eastAsia" w:ascii="宋体" w:hAnsi="宋体" w:eastAsia="宋体"/>
          <w:sz w:val="2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Courier New"/>
          <w:sz w:val="21"/>
          <w:szCs w:val="21"/>
        </w:rPr>
      </w:pPr>
      <w:r>
        <w:rPr>
          <w:rFonts w:hint="eastAsia" w:ascii="宋体" w:hAnsi="宋体" w:eastAsia="宋体" w:cs="Courier New"/>
          <w:sz w:val="21"/>
          <w:szCs w:val="21"/>
        </w:rPr>
        <w:t xml:space="preserve">（2）采用中华人民共和国法定计量单位。</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（3）乙方所提供的货物应符合国家有关安全、环保、卫生的规定。</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8.2 保证</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 w:val="21"/>
          <w:szCs w:val="21"/>
        </w:rPr>
        <w:t xml:space="preserve">在其使用寿命期内具备合同约定的性能</w:t>
      </w:r>
      <w:r>
        <w:rPr>
          <w:rFonts w:hint="eastAsia" w:ascii="宋体" w:hAnsi="宋体" w:eastAsia="宋体"/>
          <w:sz w:val="21"/>
          <w:szCs w:val="21"/>
        </w:rPr>
        <w:t xml:space="preserve">。存在质量保证期的，货物最终交付验收合格后在</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规定或乙方书面承诺（两者以较长的为准）的质量保证期内，本保证保持有效。</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（2）在质量保证期内所发现的缺陷，甲方应尽快以书面形式通知乙方。</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（3）乙方收到通知后，应在</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规定的响应时间内以合理的速度免费维修或更换有缺陷的货物或部件。</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eastAsia="宋体"/>
          <w:sz w:val="21"/>
          <w:szCs w:val="21"/>
        </w:rPr>
        <w:t xml:space="preserve">式追究乙方的违约责任。</w:t>
      </w:r>
      <w:r/>
    </w:p>
    <w:p>
      <w:pPr>
        <w:ind w:firstLine="420"/>
        <w:jc w:val="left"/>
        <w:spacing w:line="400" w:lineRule="exact"/>
        <w:rPr>
          <w:rFonts w:hint="eastAsia" w:ascii="宋体" w:hAnsi="宋体" w:eastAsia="宋体"/>
          <w:sz w:val="21"/>
          <w:szCs w:val="22"/>
        </w:rPr>
      </w:pPr>
      <w:r>
        <w:rPr>
          <w:rFonts w:hint="eastAsia" w:ascii="宋体" w:hAnsi="宋体" w:eastAsia="宋体"/>
          <w:sz w:val="21"/>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9. 权利瑕疵担保</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9.1 乙方保证对其出售的货物享有合法的权利。</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9.2 </w:t>
      </w:r>
      <w:r>
        <w:rPr>
          <w:rFonts w:hint="eastAsia" w:ascii="宋体" w:hAnsi="宋体" w:eastAsia="宋体" w:cs="宋体"/>
          <w:sz w:val="21"/>
          <w:szCs w:val="15"/>
        </w:rPr>
        <w:t xml:space="preserve">乙方保证在交付的货物上不存在抵押权等担保物权。</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9.3 如甲方使用上述货物构成对第三人侵权的，则由乙方承担全部责任。</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10. 知识产权保护</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10.1 乙方对其所销售的货物应当享有知识产权或经权利人合法授权，保证没有侵犯任何第三人的知识产权等权利。</w:t>
      </w:r>
      <w:r>
        <w:rPr>
          <w:rFonts w:hint="eastAsia" w:ascii="宋体" w:hAnsi="宋体" w:eastAsia="宋体" w:cs="宋体"/>
          <w:sz w:val="2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sz w:val="21"/>
          <w:szCs w:val="21"/>
        </w:rPr>
        <w:t xml:space="preserve">。</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11. 保密义务</w:t>
      </w:r>
      <w:r/>
    </w:p>
    <w:p>
      <w:pPr>
        <w:ind w:firstLine="420"/>
        <w:jc w:val="left"/>
        <w:spacing w:line="400" w:lineRule="exact"/>
        <w:rPr>
          <w:rFonts w:hint="eastAsia" w:ascii="宋体" w:hAnsi="宋体" w:eastAsia="宋体" w:cs="宋体"/>
          <w:sz w:val="21"/>
          <w:szCs w:val="15"/>
        </w:rPr>
      </w:pPr>
      <w:r>
        <w:rPr>
          <w:rFonts w:hint="eastAsia" w:ascii="宋体" w:hAnsi="宋体" w:eastAsia="宋体" w:cs="宋体"/>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15"/>
        </w:rPr>
        <w:t xml:space="preserve">【政府采购合同专用条款】</w:t>
      </w:r>
      <w:r>
        <w:rPr>
          <w:rFonts w:hint="eastAsia" w:ascii="宋体" w:hAnsi="宋体" w:eastAsia="宋体" w:cs="宋体"/>
          <w:sz w:val="21"/>
          <w:szCs w:val="15"/>
        </w:rPr>
        <w:t xml:space="preserve">中约定。</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12. 合同价款支付</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12.1 合同价款支付按照国库集中支付制度及财政管理相关规定执行。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】中约定。</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13. 履约保证金</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13.1 </w:t>
      </w:r>
      <w:r>
        <w:rPr>
          <w:rFonts w:hint="eastAsia" w:ascii="宋体" w:hAnsi="宋体" w:eastAsia="宋体" w:cs="宋体"/>
          <w:sz w:val="21"/>
          <w:szCs w:val="15"/>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13.2 如果乙方出现</w:t>
      </w:r>
      <w:r>
        <w:rPr>
          <w:rFonts w:hint="eastAsia" w:ascii="宋体" w:hAnsi="宋体" w:eastAsia="宋体" w:cs="宋体"/>
          <w:b/>
          <w:bCs/>
          <w:sz w:val="21"/>
          <w:szCs w:val="15"/>
        </w:rPr>
        <w:t xml:space="preserve">【政府采购合同专用条款】</w:t>
      </w:r>
      <w:r>
        <w:rPr>
          <w:rFonts w:hint="eastAsia" w:ascii="宋体" w:hAnsi="宋体" w:eastAsia="宋体" w:cs="宋体"/>
          <w:sz w:val="21"/>
          <w:szCs w:val="15"/>
        </w:rPr>
        <w:t xml:space="preserve">约定情形的</w:t>
      </w:r>
      <w:r>
        <w:rPr>
          <w:rFonts w:hint="eastAsia" w:ascii="宋体" w:hAnsi="宋体" w:eastAsia="宋体"/>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sz w:val="21"/>
          <w:szCs w:val="22"/>
        </w:rPr>
      </w:pPr>
      <w:r>
        <w:rPr>
          <w:rFonts w:hint="eastAsia" w:ascii="宋体" w:hAnsi="宋体" w:eastAsia="宋体"/>
          <w:sz w:val="21"/>
          <w:szCs w:val="21"/>
        </w:rPr>
        <w:t xml:space="preserve">13.3 甲方在项目通过验收后按照</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规定的时间内将履约保证金退还乙方；逾期退还的，乙方可要求甲方支付违约金，违约金按照</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规定支付。</w:t>
      </w:r>
      <w:r/>
    </w:p>
    <w:p>
      <w:pPr>
        <w:jc w:val="left"/>
        <w:spacing w:line="400" w:lineRule="exact"/>
        <w:rPr>
          <w:rFonts w:hint="eastAsia" w:ascii="宋体" w:hAnsi="宋体" w:eastAsia="宋体"/>
          <w:b/>
          <w:sz w:val="24"/>
          <w:szCs w:val="22"/>
        </w:rPr>
      </w:pPr>
      <w:r>
        <w:rPr>
          <w:rFonts w:hint="eastAsia" w:ascii="宋体" w:hAnsi="宋体" w:eastAsia="宋体"/>
          <w:b/>
          <w:bCs/>
          <w:sz w:val="24"/>
          <w:szCs w:val="22"/>
        </w:rPr>
        <w:t xml:space="preserve">14. </w:t>
      </w:r>
      <w:r>
        <w:rPr>
          <w:rFonts w:hint="eastAsia" w:ascii="宋体" w:hAnsi="宋体" w:eastAsia="宋体"/>
          <w:b/>
          <w:sz w:val="24"/>
          <w:szCs w:val="22"/>
        </w:rPr>
        <w:t xml:space="preserve">售后服务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14.1 除项目不涉及或采购活动中明确约定无须承担外，乙方还应提供下列服务：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（1）货物的现场移动、安装、调试、启动监督及技术支持；</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（2）提供货物组装和维修所需的专用工具和辅助材料；</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（3）在</w:t>
      </w:r>
      <w:r>
        <w:rPr>
          <w:rFonts w:hint="eastAsia" w:ascii="宋体" w:hAnsi="宋体" w:eastAsia="宋体" w:cs="宋体"/>
          <w:b/>
          <w:bCs/>
          <w:sz w:val="21"/>
          <w:szCs w:val="15"/>
        </w:rPr>
        <w:t xml:space="preserve">【政府采购合同专用条款】</w:t>
      </w:r>
      <w:r>
        <w:rPr>
          <w:rFonts w:hint="eastAsia" w:ascii="宋体" w:hAnsi="宋体" w:eastAsia="宋体"/>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15"/>
        </w:rPr>
        <w:t xml:space="preserve">；</w:t>
      </w:r>
      <w:r/>
    </w:p>
    <w:p>
      <w:pPr>
        <w:ind w:firstLine="420"/>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规定由乙方提供的其他服务。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14.2 乙方提供的售后服务的费用已包含在合同价款中，甲方不再另行支付。</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15. 违约责任</w:t>
      </w:r>
      <w:r/>
    </w:p>
    <w:p>
      <w:pPr>
        <w:ind w:firstLine="420"/>
        <w:jc w:val="left"/>
        <w:spacing w:line="400" w:lineRule="exact"/>
        <w:rPr>
          <w:rFonts w:hint="eastAsia" w:ascii="宋体" w:hAnsi="宋体" w:eastAsia="宋体"/>
          <w:bCs/>
          <w:sz w:val="21"/>
          <w:szCs w:val="21"/>
        </w:rPr>
      </w:pPr>
      <w:r>
        <w:rPr>
          <w:rFonts w:hint="eastAsia" w:ascii="宋体" w:hAnsi="宋体" w:eastAsia="宋体"/>
          <w:bCs/>
          <w:sz w:val="21"/>
          <w:szCs w:val="21"/>
        </w:rPr>
        <w:t xml:space="preserve">15.1质量瑕疵的违约责任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乙方提供的产品不符合合同约定的质量标准或存在产品质量缺陷，甲方有权要求乙方根据</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要求</w:t>
      </w:r>
      <w:r>
        <w:rPr>
          <w:rFonts w:hint="eastAsia" w:ascii="宋体" w:hAnsi="宋体" w:eastAsia="宋体"/>
          <w:sz w:val="21"/>
          <w:szCs w:val="21"/>
        </w:rPr>
        <w:t xml:space="preserve">及时修理、重作、更换，并承担由此给甲方造成的损失。</w:t>
      </w:r>
      <w:r/>
    </w:p>
    <w:p>
      <w:pPr>
        <w:ind w:firstLine="420"/>
        <w:jc w:val="left"/>
        <w:spacing w:line="400" w:lineRule="exact"/>
        <w:rPr>
          <w:rFonts w:hint="eastAsia" w:ascii="宋体" w:hAnsi="宋体" w:eastAsia="宋体"/>
          <w:bCs/>
          <w:sz w:val="21"/>
          <w:szCs w:val="21"/>
        </w:rPr>
      </w:pPr>
      <w:r>
        <w:rPr>
          <w:rFonts w:hint="eastAsia" w:ascii="宋体" w:hAnsi="宋体" w:eastAsia="宋体"/>
          <w:bCs/>
          <w:sz w:val="21"/>
          <w:szCs w:val="21"/>
        </w:rPr>
        <w:t xml:space="preserve">15.2 迟延交货的违约责任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b/>
          <w:sz w:val="21"/>
          <w:szCs w:val="21"/>
        </w:rPr>
        <w:t xml:space="preserve">【政府采购合同专用条款】</w:t>
      </w:r>
      <w:r>
        <w:rPr>
          <w:rFonts w:hint="eastAsia" w:ascii="宋体" w:hAnsi="宋体" w:eastAsia="宋体"/>
          <w:sz w:val="21"/>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15.3 迟延支付的违约责任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甲方存在迟延支付乙方合同款项的，应当承担</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规定的逾期付款利息。</w:t>
      </w:r>
      <w:r/>
    </w:p>
    <w:p>
      <w:pPr>
        <w:ind w:firstLine="420"/>
        <w:jc w:val="left"/>
        <w:spacing w:line="400" w:lineRule="exact"/>
        <w:rPr>
          <w:rFonts w:hint="eastAsia" w:ascii="宋体" w:hAnsi="宋体" w:eastAsia="宋体"/>
          <w:sz w:val="21"/>
          <w:szCs w:val="21"/>
        </w:rPr>
      </w:pPr>
      <w:r>
        <w:rPr>
          <w:rFonts w:hint="eastAsia" w:ascii="宋体" w:hAnsi="宋体" w:eastAsia="宋体"/>
          <w:bCs/>
          <w:sz w:val="21"/>
          <w:szCs w:val="21"/>
        </w:rPr>
        <w:t xml:space="preserve">15.4其他违约责任根据项目实际需要按</w:t>
      </w:r>
      <w:r>
        <w:rPr>
          <w:rFonts w:hint="eastAsia" w:ascii="宋体" w:hAnsi="宋体" w:eastAsia="宋体"/>
          <w:b/>
          <w:bCs/>
          <w:sz w:val="21"/>
          <w:szCs w:val="21"/>
        </w:rPr>
        <w:t xml:space="preserve">【政府采购合同专用条款】</w:t>
      </w:r>
      <w:r>
        <w:rPr>
          <w:rFonts w:hint="eastAsia" w:ascii="宋体" w:hAnsi="宋体" w:eastAsia="宋体"/>
          <w:sz w:val="21"/>
          <w:szCs w:val="21"/>
        </w:rPr>
        <w:t xml:space="preserve">规定执行。</w:t>
      </w:r>
      <w:r/>
    </w:p>
    <w:p>
      <w:pPr>
        <w:numPr>
          <w:ilvl w:val="0"/>
          <w:numId w:val="12"/>
        </w:numPr>
        <w:jc w:val="left"/>
        <w:spacing w:line="400" w:lineRule="exact"/>
        <w:rPr>
          <w:rFonts w:hint="eastAsia" w:ascii="宋体" w:hAnsi="宋体" w:eastAsia="宋体"/>
          <w:b/>
          <w:sz w:val="24"/>
          <w:szCs w:val="22"/>
        </w:rPr>
      </w:pPr>
      <w:r>
        <w:rPr>
          <w:rFonts w:hint="eastAsia" w:ascii="宋体" w:hAnsi="宋体" w:eastAsia="宋体"/>
          <w:b/>
          <w:sz w:val="24"/>
          <w:szCs w:val="22"/>
        </w:rPr>
        <w:t xml:space="preserve">合同变更、中止与终止</w:t>
      </w:r>
      <w:r/>
    </w:p>
    <w:p>
      <w:pPr>
        <w:jc w:val="left"/>
        <w:spacing w:line="400" w:lineRule="exact"/>
        <w:rPr>
          <w:rFonts w:hint="eastAsia" w:ascii="宋体" w:hAnsi="宋体" w:eastAsia="宋体"/>
          <w:sz w:val="21"/>
          <w:szCs w:val="21"/>
        </w:rPr>
      </w:pPr>
      <w:r>
        <w:rPr>
          <w:rFonts w:hint="eastAsia" w:ascii="宋体" w:hAnsi="宋体" w:eastAsia="宋体"/>
          <w:sz w:val="21"/>
          <w:szCs w:val="21"/>
        </w:rPr>
        <w:t xml:space="preserve">    16.1合同的变更</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16.2合同的中止</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（1）合同履行过程中因供应商就采购文件、采购过程或结果提起投诉的，甲方认为有</w:t>
      </w:r>
      <w:r>
        <w:rPr>
          <w:rFonts w:hint="eastAsia" w:ascii="宋体" w:hAnsi="宋体" w:eastAsia="宋体"/>
          <w:sz w:val="21"/>
          <w:szCs w:val="21"/>
        </w:rPr>
        <w:t xml:space="preserve">必要的，可以中止合同的履行。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宋体" w:hAnsi="宋体" w:eastAsia="宋体" w:cs="华文楷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sz w:val="21"/>
          <w:szCs w:val="22"/>
        </w:rPr>
      </w:pPr>
      <w:r>
        <w:rPr>
          <w:rFonts w:hint="eastAsia" w:ascii="宋体" w:hAnsi="宋体" w:eastAsia="宋体"/>
          <w:sz w:val="21"/>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16.3合同的终止</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（1）合同因有效期限届满而终止；</w:t>
      </w:r>
      <w:r/>
    </w:p>
    <w:p>
      <w:pPr>
        <w:ind w:firstLine="420"/>
        <w:spacing w:line="400" w:lineRule="exact"/>
        <w:rPr>
          <w:rFonts w:hint="eastAsia" w:ascii="宋体" w:hAnsi="宋体" w:eastAsia="宋体" w:cs="宋体"/>
          <w:sz w:val="21"/>
          <w:szCs w:val="21"/>
        </w:rPr>
      </w:pPr>
      <w:r>
        <w:rPr>
          <w:rFonts w:hint="eastAsia" w:ascii="宋体" w:hAnsi="宋体" w:eastAsia="宋体"/>
          <w:sz w:val="21"/>
          <w:szCs w:val="21"/>
        </w:rPr>
        <w:t xml:space="preserve">（2）乙方未按合同约定履行，构成根本性违约的，甲方有权终止合同，</w:t>
      </w:r>
      <w:r>
        <w:rPr>
          <w:rFonts w:hint="eastAsia" w:ascii="宋体" w:hAnsi="宋体" w:eastAsia="宋体" w:cs="宋体"/>
          <w:sz w:val="21"/>
          <w:szCs w:val="21"/>
        </w:rPr>
        <w:t xml:space="preserve">并追究乙方的违约责任</w:t>
      </w:r>
      <w:r>
        <w:rPr>
          <w:rFonts w:hint="eastAsia" w:ascii="宋体" w:hAnsi="宋体" w:eastAsia="宋体"/>
          <w:sz w:val="21"/>
          <w:szCs w:val="21"/>
        </w:rPr>
        <w:t xml:space="preserve">。</w:t>
      </w:r>
      <w:r/>
    </w:p>
    <w:p>
      <w:pPr>
        <w:ind w:firstLine="440"/>
        <w:jc w:val="left"/>
        <w:spacing w:line="400" w:lineRule="exact"/>
        <w:widowControl/>
        <w:rPr>
          <w:rFonts w:hint="eastAsia" w:ascii="宋体" w:hAnsi="宋体" w:eastAsia="宋体" w:cs="华文楷体"/>
          <w:sz w:val="22"/>
          <w:szCs w:val="21"/>
        </w:rPr>
      </w:pPr>
      <w:r>
        <w:rPr>
          <w:rFonts w:hint="eastAsia" w:ascii="宋体" w:hAnsi="宋体" w:eastAsia="宋体" w:cs="华文楷体"/>
          <w:sz w:val="22"/>
          <w:szCs w:val="21"/>
        </w:rPr>
        <w:t xml:space="preserve">16.4 </w:t>
      </w:r>
      <w:r>
        <w:rPr>
          <w:rFonts w:hint="eastAsia" w:ascii="宋体" w:hAnsi="宋体" w:eastAsia="宋体"/>
          <w:sz w:val="21"/>
          <w:szCs w:val="21"/>
        </w:rPr>
        <w:t xml:space="preserve">涉及国家利益、社会公共利益的情形</w:t>
      </w:r>
      <w:r/>
    </w:p>
    <w:p>
      <w:pPr>
        <w:ind w:firstLine="420"/>
        <w:spacing w:line="400" w:lineRule="exact"/>
        <w:widowControl/>
        <w:rPr>
          <w:rFonts w:hint="eastAsia" w:ascii="宋体" w:hAnsi="宋体" w:eastAsia="宋体" w:cs="华文楷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17. 合同分包</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18. 不可抗力</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18.1 不可抗力是指合同双方不能预见、不能避免且不能克服的客观情况。</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19. 解决争议的方法</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sz w:val="24"/>
          <w:szCs w:val="22"/>
        </w:rPr>
      </w:pPr>
      <w:r>
        <w:rPr>
          <w:rFonts w:hint="eastAsia" w:ascii="宋体" w:hAnsi="宋体" w:eastAsia="宋体"/>
          <w:b/>
          <w:sz w:val="24"/>
          <w:szCs w:val="22"/>
        </w:rPr>
        <w:t xml:space="preserve">20. 政府采购政策</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20.1 </w:t>
      </w:r>
      <w:r>
        <w:rPr>
          <w:rFonts w:hint="eastAsia" w:ascii="宋体" w:hAnsi="宋体" w:eastAsia="宋体" w:cs="宋体"/>
          <w:sz w:val="21"/>
          <w:szCs w:val="22"/>
          <w:lang w:val="en-GB"/>
        </w:rPr>
        <w:t xml:space="preserve">本合同应当按照规定执行政府采购政策。</w:t>
      </w:r>
      <w:r/>
    </w:p>
    <w:p>
      <w:pPr>
        <w:ind w:firstLine="420"/>
        <w:jc w:val="left"/>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0.2 本合同依法执行政府采购政策的方式和内容，属于合同履约验收的范围。</w:t>
      </w:r>
      <w:r>
        <w:rPr>
          <w:rFonts w:hint="eastAsia" w:ascii="宋体" w:hAnsi="宋体" w:eastAsia="宋体" w:cs="宋体"/>
          <w:sz w:val="21"/>
          <w:szCs w:val="22"/>
        </w:rPr>
        <w:t xml:space="preserve">甲乙双方</w:t>
      </w:r>
      <w:r>
        <w:rPr>
          <w:rFonts w:hint="eastAsia" w:ascii="宋体" w:hAnsi="宋体" w:eastAsia="宋体" w:cs="宋体"/>
          <w:sz w:val="21"/>
          <w:szCs w:val="22"/>
          <w:lang w:val="en-GB"/>
        </w:rPr>
        <w:t xml:space="preserve">未按规定要求执行政府采购政策造成损失的</w:t>
      </w:r>
      <w:r>
        <w:rPr>
          <w:rFonts w:hint="eastAsia" w:ascii="宋体" w:hAnsi="宋体" w:eastAsia="宋体"/>
          <w:sz w:val="21"/>
          <w:szCs w:val="21"/>
        </w:rPr>
        <w:t xml:space="preserve">，有过错的一方应当承担赔偿责任，双方都有过错的，各自承担相应的责任。</w:t>
      </w:r>
      <w:r/>
    </w:p>
    <w:p>
      <w:pPr>
        <w:ind w:firstLine="420"/>
        <w:jc w:val="left"/>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21. 法律适用</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b/>
          <w:sz w:val="24"/>
          <w:szCs w:val="22"/>
        </w:rPr>
      </w:pPr>
      <w:r>
        <w:rPr>
          <w:rFonts w:hint="eastAsia" w:ascii="宋体" w:hAnsi="宋体" w:eastAsia="宋体"/>
          <w:b/>
          <w:sz w:val="24"/>
          <w:szCs w:val="22"/>
        </w:rPr>
        <w:t xml:space="preserve">22. 通知</w:t>
      </w:r>
      <w:r/>
    </w:p>
    <w:p>
      <w:pPr>
        <w:ind w:firstLine="42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宋体" w:hAnsi="宋体" w:eastAsia="宋体" w:cs="华文楷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sz w:val="21"/>
          <w:szCs w:val="21"/>
        </w:rPr>
      </w:pPr>
      <w:r>
        <w:rPr>
          <w:rFonts w:hint="eastAsia" w:ascii="宋体" w:hAnsi="宋体" w:eastAsia="宋体"/>
          <w:sz w:val="21"/>
          <w:szCs w:val="21"/>
        </w:rPr>
        <w:t xml:space="preserve">22.4通知以送达之日或通知书中规定的生效之日起生效，两者中以较迟之日为准。</w:t>
      </w:r>
      <w:r/>
    </w:p>
    <w:p>
      <w:pPr>
        <w:numPr>
          <w:ilvl w:val="0"/>
          <w:numId w:val="13"/>
        </w:numPr>
        <w:jc w:val="left"/>
        <w:spacing w:line="400" w:lineRule="exact"/>
        <w:rPr>
          <w:rFonts w:hint="eastAsia" w:ascii="宋体" w:hAnsi="宋体" w:eastAsia="宋体"/>
          <w:b/>
          <w:bCs/>
          <w:sz w:val="24"/>
          <w:szCs w:val="22"/>
        </w:rPr>
      </w:pPr>
      <w:r>
        <w:rPr>
          <w:rFonts w:hint="eastAsia" w:ascii="宋体" w:hAnsi="宋体" w:eastAsia="宋体"/>
          <w:b/>
          <w:bCs/>
          <w:sz w:val="24"/>
          <w:szCs w:val="22"/>
        </w:rPr>
        <w:t xml:space="preserve">合同未尽事项</w:t>
      </w:r>
      <w:r/>
    </w:p>
    <w:p>
      <w:pPr>
        <w:ind w:firstLine="420"/>
        <w:jc w:val="left"/>
        <w:spacing w:line="400" w:lineRule="exact"/>
        <w:rPr>
          <w:rFonts w:hint="eastAsia" w:ascii="宋体" w:hAnsi="宋体" w:eastAsia="宋体"/>
          <w:bCs/>
          <w:sz w:val="21"/>
          <w:szCs w:val="21"/>
        </w:rPr>
      </w:pPr>
      <w:r>
        <w:rPr>
          <w:rFonts w:hint="eastAsia" w:ascii="宋体" w:hAnsi="宋体" w:eastAsia="宋体"/>
          <w:bCs/>
          <w:sz w:val="21"/>
          <w:szCs w:val="21"/>
        </w:rPr>
        <w:t xml:space="preserve">23.1合同未尽事项见</w:t>
      </w:r>
      <w:r>
        <w:rPr>
          <w:rFonts w:hint="eastAsia" w:ascii="宋体" w:hAnsi="宋体" w:eastAsia="宋体"/>
          <w:b/>
          <w:sz w:val="21"/>
          <w:szCs w:val="21"/>
        </w:rPr>
        <w:t xml:space="preserve">【政府采购合同专用条款】</w:t>
      </w:r>
      <w:r>
        <w:rPr>
          <w:rFonts w:hint="eastAsia" w:ascii="宋体" w:hAnsi="宋体" w:eastAsia="宋体"/>
          <w:bCs/>
          <w:sz w:val="21"/>
          <w:szCs w:val="21"/>
        </w:rPr>
        <w:t xml:space="preserve">。</w:t>
      </w:r>
      <w:r/>
    </w:p>
    <w:p>
      <w:pPr>
        <w:jc w:val="left"/>
        <w:spacing w:line="400" w:lineRule="exact"/>
        <w:rPr>
          <w:rFonts w:hint="eastAsia" w:ascii="宋体" w:hAnsi="宋体" w:eastAsia="宋体"/>
          <w:sz w:val="28"/>
          <w:szCs w:val="28"/>
        </w:rPr>
      </w:pPr>
      <w:r>
        <w:rPr>
          <w:rFonts w:hint="eastAsia" w:ascii="宋体" w:hAnsi="宋体" w:eastAsia="宋体"/>
          <w:bCs/>
          <w:sz w:val="21"/>
          <w:szCs w:val="21"/>
        </w:rPr>
        <w:t xml:space="preserve">    23.2 合同附件与合同正文具有同等的法律效力。</w:t>
      </w:r>
      <w:r/>
    </w:p>
    <w:p>
      <w:pPr>
        <w:jc w:val="center"/>
        <w:keepLines/>
        <w:keepNext/>
        <w:spacing w:before="156" w:after="260" w:line="416" w:lineRule="auto"/>
        <w:rPr>
          <w:rFonts w:hint="eastAsia" w:ascii="宋体" w:hAnsi="宋体" w:eastAsia="宋体" w:cs="Arial"/>
          <w:b/>
          <w:bCs/>
          <w:sz w:val="28"/>
          <w:szCs w:val="28"/>
        </w:rPr>
        <w:outlineLvl w:val="1"/>
      </w:pPr>
      <w:r>
        <w:rPr>
          <w:rFonts w:hint="eastAsia" w:ascii="宋体" w:hAnsi="宋体" w:eastAsia="宋体" w:cs="Arial"/>
          <w:b/>
          <w:bCs/>
          <w:sz w:val="28"/>
          <w:szCs w:val="28"/>
        </w:rPr>
        <w:br w:type="page" w:clear="all"/>
      </w:r>
      <w:r>
        <w:rPr>
          <w:rFonts w:hint="eastAsia" w:ascii="宋体" w:hAnsi="宋体" w:eastAsia="宋体" w:cs="Arial"/>
          <w:sz w:val="28"/>
          <w:szCs w:val="28"/>
        </w:rPr>
        <w:t xml:space="preserve">第三节 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第1.2（6）项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联合体具体要求</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604"/>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第1.2（7）项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其他术语解释</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第4.4款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第4.6款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2"/>
              </w:rPr>
            </w:pPr>
            <w:r>
              <w:rPr>
                <w:rFonts w:hint="eastAsia" w:ascii="宋体" w:hAnsi="宋体" w:eastAsia="宋体"/>
                <w:sz w:val="21"/>
                <w:szCs w:val="21"/>
              </w:rPr>
              <w:t xml:space="preserve">第5.4款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第6.1款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履行合同义务的顺序</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cantSplit/>
          <w:trHeight w:val="667"/>
        </w:trPr>
        <w:tc>
          <w:tcPr>
            <w:tcW w:w="1607" w:type="dxa"/>
            <w:vAlign w:val="center"/>
            <w:vMerge w:val="restart"/>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第7.1款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包装特殊要求</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cantSplit/>
          <w:trHeight w:val="667"/>
        </w:trPr>
        <w:tc>
          <w:tcPr>
            <w:tcW w:w="1607" w:type="dxa"/>
            <w:vAlign w:val="center"/>
            <w:vMerge w:val="continue"/>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指定现场</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trHeight w:val="772"/>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第7.2款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运输特殊要求</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trHeight w:val="667"/>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第7.3款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保险要求</w:t>
            </w:r>
            <w:r/>
          </w:p>
        </w:tc>
        <w:tc>
          <w:tcPr>
            <w:tcW w:w="5170" w:type="dxa"/>
            <w:vAlign w:val="center"/>
            <w:textDirection w:val="lrTb"/>
            <w:noWrap w:val="false"/>
          </w:tcPr>
          <w:p>
            <w:pPr>
              <w:rPr>
                <w:rFonts w:hint="eastAsia" w:ascii="宋体" w:hAnsi="宋体" w:eastAsia="宋体"/>
                <w:sz w:val="21"/>
                <w:szCs w:val="22"/>
              </w:rPr>
            </w:pPr>
            <w:r>
              <w:rPr>
                <w:rFonts w:hint="eastAsia" w:ascii="宋体" w:hAnsi="宋体" w:eastAsia="宋体"/>
                <w:sz w:val="21"/>
                <w:szCs w:val="22"/>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第8.2（1）项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质量保证期</w:t>
            </w:r>
            <w:r/>
          </w:p>
        </w:tc>
        <w:tc>
          <w:tcPr>
            <w:tcW w:w="5170" w:type="dxa"/>
            <w:vAlign w:val="center"/>
            <w:textDirection w:val="lrTb"/>
            <w:noWrap w:val="false"/>
          </w:tcPr>
          <w:p>
            <w:pPr>
              <w:ind w:firstLine="420"/>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第8.2（3）项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货物质量缺陷</w:t>
            </w:r>
            <w:r/>
          </w:p>
          <w:p>
            <w:pPr>
              <w:jc w:val="left"/>
              <w:rPr>
                <w:rFonts w:hint="eastAsia" w:ascii="宋体" w:hAnsi="宋体" w:eastAsia="宋体"/>
                <w:sz w:val="21"/>
                <w:szCs w:val="21"/>
              </w:rPr>
            </w:pPr>
            <w:r>
              <w:rPr>
                <w:rFonts w:hint="eastAsia" w:ascii="宋体" w:hAnsi="宋体" w:eastAsia="宋体"/>
                <w:sz w:val="21"/>
                <w:szCs w:val="21"/>
              </w:rPr>
              <w:t xml:space="preserve">响应时间</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spacing w:line="400" w:lineRule="exact"/>
              <w:widowControl/>
              <w:rPr>
                <w:rFonts w:hint="eastAsia" w:ascii="宋体" w:hAnsi="宋体" w:eastAsia="宋体" w:cs="华文楷体"/>
                <w:sz w:val="22"/>
                <w:szCs w:val="21"/>
              </w:rPr>
            </w:pPr>
            <w:r>
              <w:rPr>
                <w:rFonts w:hint="eastAsia" w:ascii="宋体" w:hAnsi="宋体" w:eastAsia="宋体" w:cs="宋体"/>
                <w:sz w:val="22"/>
                <w:szCs w:val="21"/>
              </w:rPr>
              <w:t xml:space="preserve">第11.1款</w:t>
            </w:r>
            <w:r/>
          </w:p>
        </w:tc>
        <w:tc>
          <w:tcPr>
            <w:tcW w:w="1742" w:type="dxa"/>
            <w:vAlign w:val="center"/>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其他应当保密的信息</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697"/>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第12.2款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合同价款支付时间</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697"/>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第13.2款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履约保证金不予退还的情形</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第13.3款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84"/>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第14.1（3）项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运行监督、维修期限</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84"/>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第14.1（5）项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货物回收的约定</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第14.1（6）项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乙方提供的其他服务</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修理、重作、更换相关具体规定</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第15.2（2）项</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迟延交货赔偿费</w:t>
            </w:r>
            <w:r/>
          </w:p>
        </w:tc>
        <w:tc>
          <w:tcPr>
            <w:tcW w:w="5170" w:type="dxa"/>
            <w:vAlign w:val="center"/>
            <w:textDirection w:val="lrTb"/>
            <w:noWrap w:val="false"/>
          </w:tcPr>
          <w:p>
            <w:pPr>
              <w:jc w:val="left"/>
              <w:rPr>
                <w:rFonts w:hint="eastAsia" w:ascii="宋体" w:hAnsi="宋体" w:eastAsia="宋体"/>
                <w:sz w:val="21"/>
                <w:szCs w:val="21"/>
                <w:u w:val="single"/>
              </w:rPr>
            </w:pPr>
            <w:r>
              <w:rPr>
                <w:rFonts w:hint="eastAsia" w:ascii="宋体" w:hAnsi="宋体" w:eastAsia="宋体"/>
                <w:sz w:val="21"/>
                <w:szCs w:val="21"/>
                <w:u w:val="single"/>
              </w:rPr>
            </w:r>
            <w:r/>
          </w:p>
        </w:tc>
      </w:tr>
      <w:tr>
        <w:trPr>
          <w:trHeight w:val="736"/>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第15.3款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逾期付款利息</w:t>
            </w:r>
            <w:r/>
          </w:p>
        </w:tc>
        <w:tc>
          <w:tcPr>
            <w:tcW w:w="5170" w:type="dxa"/>
            <w:vAlign w:val="center"/>
            <w:textDirection w:val="lrTb"/>
            <w:noWrap w:val="false"/>
          </w:tcPr>
          <w:p>
            <w:pPr>
              <w:jc w:val="left"/>
              <w:rPr>
                <w:rFonts w:hint="eastAsia" w:ascii="宋体" w:hAnsi="宋体" w:eastAsia="宋体"/>
                <w:sz w:val="21"/>
                <w:szCs w:val="21"/>
                <w:u w:val="single"/>
              </w:rPr>
            </w:pPr>
            <w:r>
              <w:rPr>
                <w:rFonts w:hint="eastAsia" w:ascii="宋体" w:hAnsi="宋体" w:eastAsia="宋体"/>
                <w:sz w:val="21"/>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eastAsia="宋体"/>
                <w:sz w:val="21"/>
                <w:szCs w:val="21"/>
                <w:u w:val="single"/>
              </w:rPr>
            </w:pPr>
            <w:r>
              <w:rPr>
                <w:rFonts w:hint="eastAsia" w:ascii="宋体" w:hAnsi="宋体" w:eastAsia="宋体"/>
                <w:sz w:val="21"/>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种方式解决：</w:t>
            </w:r>
            <w:r/>
          </w:p>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（1）向</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仲裁委员会申请仲裁，仲裁地点为</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w:t>
            </w:r>
            <w:r/>
          </w:p>
          <w:p>
            <w:pPr>
              <w:jc w:val="left"/>
              <w:rPr>
                <w:rFonts w:hint="eastAsia" w:ascii="宋体" w:hAnsi="宋体" w:eastAsia="宋体"/>
                <w:sz w:val="21"/>
                <w:szCs w:val="21"/>
                <w:u w:val="single"/>
              </w:rPr>
            </w:pPr>
            <w:r>
              <w:rPr>
                <w:rFonts w:hint="eastAsia" w:ascii="宋体" w:hAnsi="宋体" w:eastAsia="宋体" w:cs="宋体"/>
                <w:iCs/>
                <w:sz w:val="21"/>
                <w:szCs w:val="21"/>
              </w:rPr>
              <w:t xml:space="preserve">（2）向</w:t>
            </w:r>
            <w:r>
              <w:rPr>
                <w:rFonts w:hint="eastAsia" w:ascii="宋体" w:hAnsi="宋体" w:eastAsia="宋体" w:cs="宋体"/>
                <w:iCs/>
                <w:sz w:val="21"/>
                <w:szCs w:val="21"/>
                <w:u w:val="single"/>
              </w:rPr>
              <w:t xml:space="preserve">                    </w:t>
            </w:r>
            <w:r>
              <w:rPr>
                <w:rFonts w:hint="eastAsia" w:ascii="宋体" w:hAnsi="宋体" w:eastAsia="宋体" w:cs="宋体"/>
                <w:iCs/>
                <w:sz w:val="21"/>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第二节</w:t>
            </w:r>
            <w:r/>
          </w:p>
          <w:p>
            <w:pPr>
              <w:jc w:val="center"/>
              <w:rPr>
                <w:rFonts w:hint="eastAsia" w:ascii="宋体" w:hAnsi="宋体" w:eastAsia="宋体"/>
                <w:sz w:val="21"/>
                <w:szCs w:val="21"/>
              </w:rPr>
            </w:pPr>
            <w:r>
              <w:rPr>
                <w:rFonts w:hint="eastAsia" w:ascii="宋体" w:hAnsi="宋体" w:eastAsia="宋体"/>
                <w:sz w:val="21"/>
                <w:szCs w:val="21"/>
              </w:rPr>
              <w:t xml:space="preserve">第23.1款</w:t>
            </w:r>
            <w:r/>
          </w:p>
        </w:tc>
        <w:tc>
          <w:tcPr>
            <w:tcW w:w="1742" w:type="dxa"/>
            <w:vAlign w:val="center"/>
            <w:textDirection w:val="lrTb"/>
            <w:noWrap w:val="false"/>
          </w:tcPr>
          <w:p>
            <w:pPr>
              <w:jc w:val="left"/>
              <w:rPr>
                <w:rFonts w:hint="eastAsia" w:ascii="宋体" w:hAnsi="宋体" w:eastAsia="宋体"/>
                <w:sz w:val="21"/>
                <w:szCs w:val="21"/>
              </w:rPr>
            </w:pPr>
            <w:r>
              <w:rPr>
                <w:rFonts w:hint="eastAsia" w:ascii="宋体" w:hAnsi="宋体" w:eastAsia="宋体"/>
                <w:bCs/>
                <w:sz w:val="21"/>
                <w:szCs w:val="21"/>
              </w:rPr>
              <w:t xml:space="preserve">其他专用条款</w:t>
            </w:r>
            <w:r/>
          </w:p>
        </w:tc>
        <w:tc>
          <w:tcPr>
            <w:tcW w:w="5170" w:type="dxa"/>
            <w:vAlign w:val="center"/>
            <w:textDirection w:val="lrTb"/>
            <w:noWrap w:val="false"/>
          </w:tcPr>
          <w:p>
            <w:pPr>
              <w:jc w:val="left"/>
              <w:rPr>
                <w:rFonts w:hint="eastAsia" w:ascii="宋体" w:hAnsi="宋体" w:eastAsia="宋体"/>
                <w:sz w:val="21"/>
                <w:szCs w:val="21"/>
              </w:rPr>
            </w:pPr>
            <w:r>
              <w:rPr>
                <w:rFonts w:hint="eastAsia" w:ascii="宋体" w:hAnsi="宋体" w:eastAsia="宋体"/>
                <w:sz w:val="21"/>
                <w:szCs w:val="21"/>
              </w:rPr>
            </w:r>
            <w:r/>
          </w:p>
        </w:tc>
      </w:tr>
    </w:tbl>
    <w:p>
      <w:pPr>
        <w:spacing w:line="360" w:lineRule="auto"/>
        <w:rPr>
          <w:rFonts w:hint="eastAsia" w:ascii="宋体" w:hAnsi="宋体" w:eastAsia="宋体" w:cs="仿宋"/>
          <w:sz w:val="21"/>
          <w:szCs w:val="21"/>
        </w:rPr>
      </w:pPr>
      <w:r>
        <w:rPr>
          <w:rFonts w:hint="eastAsia" w:ascii="宋体" w:hAnsi="宋体" w:eastAsia="宋体" w:cs="仿宋"/>
          <w:sz w:val="21"/>
          <w:szCs w:val="21"/>
        </w:rPr>
      </w:r>
      <w:r/>
    </w:p>
    <w:p>
      <w:pPr>
        <w:pStyle w:val="886"/>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86"/>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sectPr>
          <w:footerReference w:type="default" r:id="rId13"/>
          <w:footerReference w:type="first" r:id="rId14"/>
          <w:footnotePr/>
          <w:endnotePr/>
          <w:type w:val="nextPage"/>
          <w:pgSz w:w="11906" w:h="16838" w:orient="portrait"/>
          <w:pgMar w:top="1440" w:right="1803" w:bottom="1440" w:left="1803" w:header="680" w:footer="737" w:gutter="0"/>
          <w:cols w:num="1" w:sep="0" w:space="1701" w:equalWidth="1"/>
          <w:docGrid w:linePitch="360"/>
          <w:titlePg/>
        </w:sectPr>
        <w:outlineLvl w:val="0"/>
      </w:pPr>
      <w:r>
        <w:rPr>
          <w:rFonts w:eastAsia="黑体"/>
          <w:bCs/>
          <w:sz w:val="44"/>
          <w:szCs w:val="28"/>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53" w:name="_Hlt26955039"/>
      <w:r/>
      <w:bookmarkStart w:id="54" w:name="_Hlt26671244"/>
      <w:r/>
      <w:bookmarkStart w:id="55" w:name="_Toc49090576"/>
      <w:r/>
      <w:bookmarkStart w:id="56" w:name="_Toc26554094"/>
      <w:r/>
      <w:bookmarkStart w:id="57" w:name="_Toc120614282"/>
      <w:r/>
      <w:bookmarkEnd w:id="53"/>
      <w:r/>
      <w:bookmarkEnd w:id="54"/>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56"/>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8"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8"/>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9" w:name="_Toc120614284"/>
      <w:r/>
      <w:bookmarkEnd w:id="55"/>
      <w:r/>
      <w:bookmarkEnd w:id="56"/>
      <w:r/>
      <w:bookmarkEnd w:id="57"/>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56"/>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60" w:name="_格式3__银行出具的资信证明"/>
      <w:r/>
      <w:bookmarkStart w:id="61" w:name="_Hlt26955070"/>
      <w:r/>
      <w:bookmarkStart w:id="62" w:name="_Hlt26671380"/>
      <w:r/>
      <w:bookmarkEnd w:id="60"/>
      <w:r/>
      <w:bookmarkEnd w:id="61"/>
      <w:r/>
      <w:bookmarkEnd w:id="62"/>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56"/>
        <w:spacing w:line="360" w:lineRule="auto"/>
      </w:pPr>
      <w:r/>
      <w:r/>
    </w:p>
    <w:p>
      <w:pPr>
        <w:pStyle w:val="856"/>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56"/>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6"/>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78"/>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77"/>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77"/>
        <w:jc w:val="left"/>
        <w:spacing w:line="360" w:lineRule="auto"/>
        <w:rPr>
          <w:rFonts w:hint="eastAsia" w:ascii="宋体" w:hAnsi="宋体"/>
          <w:b/>
          <w:sz w:val="32"/>
          <w:szCs w:val="32"/>
        </w:rPr>
      </w:pPr>
      <w:r>
        <w:rPr>
          <w:rFonts w:hint="eastAsia" w:ascii="宋体" w:hAnsi="宋体"/>
          <w:b/>
          <w:sz w:val="32"/>
          <w:szCs w:val="32"/>
        </w:rPr>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77"/>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77"/>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77"/>
        <w:ind w:firstLine="480"/>
        <w:jc w:val="left"/>
        <w:spacing w:line="360" w:lineRule="auto"/>
        <w:rPr>
          <w:rFonts w:hint="eastAsia" w:ascii="宋体" w:hAnsi="宋体"/>
          <w:sz w:val="24"/>
          <w:szCs w:val="24"/>
        </w:rPr>
      </w:pPr>
      <w:r>
        <w:rPr>
          <w:rFonts w:ascii="宋体" w:hAnsi="宋体"/>
          <w:sz w:val="24"/>
          <w:szCs w:val="24"/>
        </w:rPr>
        <w:t xml:space="preserve">……</w:t>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77"/>
        <w:ind w:firstLine="480"/>
        <w:jc w:val="center"/>
        <w:spacing w:line="360" w:lineRule="auto"/>
        <w:rPr>
          <w:rFonts w:hint="eastAsia" w:ascii="宋体" w:hAnsi="宋体"/>
          <w:sz w:val="24"/>
          <w:szCs w:val="24"/>
        </w:rPr>
      </w:pPr>
      <w:r>
        <w:rPr>
          <w:rFonts w:hint="eastAsia" w:ascii="宋体" w:hAnsi="宋体"/>
          <w:sz w:val="24"/>
          <w:szCs w:val="24"/>
        </w:rPr>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77"/>
        <w:ind w:firstLine="560"/>
        <w:spacing w:line="360" w:lineRule="auto"/>
        <w:rPr>
          <w:rFonts w:hint="eastAsia" w:ascii="宋体" w:hAnsi="宋体"/>
          <w:sz w:val="28"/>
          <w:szCs w:val="28"/>
        </w:rPr>
      </w:pPr>
      <w:r>
        <w:rPr>
          <w:rFonts w:hint="eastAsia" w:ascii="宋体" w:hAnsi="宋体"/>
          <w:sz w:val="28"/>
          <w:szCs w:val="28"/>
        </w:rPr>
      </w:r>
      <w:r/>
    </w:p>
    <w:p>
      <w:pPr>
        <w:pStyle w:val="1077"/>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77"/>
        <w:jc w:val="center"/>
        <w:spacing w:line="360" w:lineRule="auto"/>
        <w:rPr>
          <w:rFonts w:hint="eastAsia" w:ascii="宋体" w:hAnsi="宋体"/>
          <w:b/>
          <w:sz w:val="36"/>
          <w:szCs w:val="36"/>
        </w:rPr>
      </w:pPr>
      <w:r>
        <w:rPr>
          <w:rFonts w:hint="eastAsia" w:ascii="宋体" w:hAnsi="宋体"/>
          <w:b/>
          <w:sz w:val="36"/>
          <w:szCs w:val="36"/>
        </w:rPr>
      </w:r>
      <w:r/>
    </w:p>
    <w:p>
      <w:pPr>
        <w:pStyle w:val="1077"/>
        <w:spacing w:line="360" w:lineRule="auto"/>
        <w:rPr>
          <w:rFonts w:hint="eastAsia" w:ascii="宋体" w:hAnsi="宋体"/>
          <w:b/>
          <w:sz w:val="36"/>
          <w:szCs w:val="36"/>
        </w:rPr>
      </w:pPr>
      <w:r>
        <w:rPr>
          <w:rFonts w:hint="eastAsia" w:ascii="宋体" w:hAnsi="宋体"/>
          <w:b/>
          <w:sz w:val="36"/>
          <w:szCs w:val="36"/>
        </w:rPr>
      </w:r>
      <w:r/>
    </w:p>
    <w:p>
      <w:pPr>
        <w:pStyle w:val="1077"/>
        <w:jc w:val="center"/>
        <w:spacing w:line="360" w:lineRule="auto"/>
        <w:rPr>
          <w:rFonts w:hint="eastAsia" w:ascii="宋体" w:hAnsi="宋体"/>
          <w:b/>
          <w:sz w:val="36"/>
          <w:szCs w:val="36"/>
        </w:rPr>
      </w:pPr>
      <w:r>
        <w:rPr>
          <w:rFonts w:hint="eastAsia" w:ascii="宋体" w:hAnsi="宋体"/>
          <w:b/>
          <w:sz w:val="36"/>
          <w:szCs w:val="36"/>
        </w:rPr>
      </w:r>
      <w:r/>
    </w:p>
    <w:p>
      <w:pPr>
        <w:pStyle w:val="1077"/>
        <w:spacing w:line="360" w:lineRule="auto"/>
        <w:rPr>
          <w:rFonts w:hint="eastAsia" w:ascii="宋体" w:hAnsi="宋体"/>
          <w:b/>
          <w:sz w:val="36"/>
          <w:szCs w:val="36"/>
        </w:rPr>
      </w:pPr>
      <w:r>
        <w:rPr>
          <w:rFonts w:hint="eastAsia" w:ascii="宋体" w:hAnsi="宋体"/>
          <w:b/>
          <w:sz w:val="36"/>
          <w:szCs w:val="36"/>
        </w:rPr>
      </w:r>
      <w:r/>
    </w:p>
    <w:p>
      <w:pPr>
        <w:pStyle w:val="1077"/>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77"/>
        <w:jc w:val="left"/>
        <w:spacing w:line="360" w:lineRule="auto"/>
        <w:rPr>
          <w:rFonts w:hint="eastAsia" w:ascii="宋体" w:hAnsi="宋体"/>
          <w:b/>
          <w:sz w:val="32"/>
          <w:szCs w:val="32"/>
        </w:rPr>
      </w:pPr>
      <w:r>
        <w:rPr>
          <w:rFonts w:hint="eastAsia" w:ascii="宋体" w:hAnsi="宋体"/>
          <w:b/>
          <w:sz w:val="32"/>
          <w:szCs w:val="32"/>
        </w:rPr>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77"/>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77"/>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77"/>
        <w:ind w:firstLine="480"/>
        <w:jc w:val="left"/>
        <w:spacing w:line="360" w:lineRule="auto"/>
        <w:rPr>
          <w:rFonts w:hint="eastAsia" w:ascii="宋体" w:hAnsi="宋体"/>
          <w:sz w:val="24"/>
          <w:szCs w:val="24"/>
        </w:rPr>
      </w:pPr>
      <w:r>
        <w:rPr>
          <w:rFonts w:ascii="宋体" w:hAnsi="宋体"/>
          <w:sz w:val="24"/>
          <w:szCs w:val="24"/>
        </w:rPr>
        <w:t xml:space="preserve">……</w:t>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77"/>
        <w:ind w:firstLine="480"/>
        <w:jc w:val="center"/>
        <w:spacing w:line="360" w:lineRule="auto"/>
        <w:rPr>
          <w:rFonts w:hint="eastAsia" w:ascii="宋体" w:hAnsi="宋体"/>
          <w:sz w:val="24"/>
          <w:szCs w:val="24"/>
        </w:rPr>
      </w:pPr>
      <w:r>
        <w:rPr>
          <w:rFonts w:hint="eastAsia" w:ascii="宋体" w:hAnsi="宋体"/>
          <w:sz w:val="24"/>
          <w:szCs w:val="24"/>
        </w:rPr>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77"/>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77"/>
        <w:ind w:firstLine="480"/>
        <w:spacing w:line="360" w:lineRule="auto"/>
        <w:rPr>
          <w:rFonts w:hint="eastAsia" w:ascii="宋体" w:hAnsi="宋体"/>
          <w:sz w:val="24"/>
          <w:szCs w:val="24"/>
        </w:rPr>
      </w:pPr>
      <w:r>
        <w:rPr>
          <w:rFonts w:hint="eastAsia" w:ascii="宋体" w:hAnsi="宋体"/>
          <w:sz w:val="24"/>
          <w:szCs w:val="24"/>
        </w:rPr>
      </w:r>
      <w:r/>
    </w:p>
    <w:p>
      <w:pPr>
        <w:pStyle w:val="1077"/>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77"/>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77"/>
        <w:spacing w:before="151" w:after="151" w:line="360" w:lineRule="auto"/>
        <w:rPr>
          <w:rFonts w:hint="eastAsia" w:ascii="宋体" w:hAnsi="宋体"/>
          <w:b/>
          <w:bCs/>
          <w:sz w:val="32"/>
          <w:szCs w:val="32"/>
        </w:rPr>
      </w:pPr>
      <w:r>
        <w:rPr>
          <w:rFonts w:hint="eastAsia" w:ascii="宋体" w:hAnsi="宋体"/>
          <w:b/>
          <w:bCs/>
          <w:sz w:val="32"/>
          <w:szCs w:val="32"/>
        </w:rPr>
      </w:r>
      <w:r/>
    </w:p>
    <w:p>
      <w:pPr>
        <w:pStyle w:val="1077"/>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77"/>
        <w:spacing w:line="360" w:lineRule="auto"/>
        <w:rPr>
          <w:rFonts w:hint="eastAsia" w:ascii="宋体" w:hAnsi="宋体"/>
          <w:b/>
          <w:sz w:val="36"/>
          <w:szCs w:val="36"/>
        </w:rPr>
      </w:pPr>
      <w:r>
        <w:rPr>
          <w:rFonts w:hint="eastAsia" w:ascii="宋体" w:hAnsi="宋体"/>
          <w:b/>
          <w:sz w:val="36"/>
          <w:szCs w:val="36"/>
        </w:rPr>
      </w:r>
      <w:r/>
    </w:p>
    <w:p>
      <w:pPr>
        <w:pStyle w:val="1079"/>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80"/>
        <w:spacing w:line="360" w:lineRule="auto"/>
        <w:rPr>
          <w:rFonts w:hint="eastAsia" w:ascii="宋体" w:hAnsi="宋体"/>
          <w:b/>
          <w:spacing w:val="6"/>
          <w:sz w:val="30"/>
          <w:szCs w:val="30"/>
        </w:rPr>
      </w:pPr>
      <w:r>
        <w:rPr>
          <w:rFonts w:hint="eastAsia" w:ascii="宋体" w:hAnsi="宋体"/>
          <w:b/>
          <w:spacing w:val="6"/>
          <w:sz w:val="30"/>
          <w:szCs w:val="30"/>
        </w:rPr>
      </w:r>
      <w:r/>
    </w:p>
    <w:p>
      <w:pPr>
        <w:pStyle w:val="107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7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81"/>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81"/>
        <w:ind w:firstLine="3629"/>
        <w:jc w:val="left"/>
        <w:spacing w:line="360" w:lineRule="auto"/>
        <w:rPr>
          <w:rFonts w:hint="eastAsia" w:ascii="宋体" w:hAnsi="宋体"/>
          <w:sz w:val="24"/>
        </w:rPr>
      </w:pPr>
      <w:r>
        <w:rPr>
          <w:rFonts w:hint="eastAsia" w:ascii="宋体" w:hAnsi="宋体"/>
          <w:sz w:val="24"/>
        </w:rPr>
      </w:r>
      <w:r/>
    </w:p>
    <w:p>
      <w:pPr>
        <w:pStyle w:val="1081"/>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77"/>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80"/>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82"/>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79"/>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79"/>
        <w:ind w:firstLine="445"/>
        <w:spacing w:before="151" w:after="151" w:line="360" w:lineRule="auto"/>
        <w:rPr>
          <w:rFonts w:hint="eastAsia" w:ascii="宋体" w:hAnsi="宋体"/>
          <w:sz w:val="24"/>
        </w:rPr>
      </w:pPr>
      <w:r>
        <w:rPr>
          <w:rFonts w:hint="eastAsia" w:ascii="宋体" w:hAnsi="宋体"/>
          <w:sz w:val="24"/>
        </w:rPr>
      </w:r>
      <w:r/>
    </w:p>
    <w:p>
      <w:pPr>
        <w:pStyle w:val="1079"/>
        <w:ind w:firstLine="445"/>
        <w:spacing w:before="151" w:after="151" w:line="360" w:lineRule="auto"/>
        <w:rPr>
          <w:rFonts w:hint="eastAsia" w:ascii="宋体" w:hAnsi="宋体"/>
          <w:sz w:val="24"/>
        </w:rPr>
      </w:pPr>
      <w:r>
        <w:rPr>
          <w:rFonts w:hint="eastAsia" w:ascii="宋体" w:hAnsi="宋体"/>
          <w:sz w:val="24"/>
        </w:rPr>
      </w:r>
      <w:r/>
    </w:p>
    <w:p>
      <w:pPr>
        <w:pStyle w:val="1079"/>
        <w:ind w:firstLine="445"/>
        <w:spacing w:before="151" w:after="151" w:line="360" w:lineRule="auto"/>
        <w:rPr>
          <w:rFonts w:hint="eastAsia" w:ascii="宋体" w:hAnsi="宋体"/>
          <w:sz w:val="24"/>
        </w:rPr>
      </w:pPr>
      <w:r>
        <w:rPr>
          <w:rFonts w:hint="eastAsia" w:ascii="宋体" w:hAnsi="宋体"/>
          <w:sz w:val="24"/>
        </w:rPr>
      </w:r>
      <w:r/>
    </w:p>
    <w:p>
      <w:pPr>
        <w:pStyle w:val="1079"/>
        <w:ind w:firstLine="445"/>
        <w:spacing w:before="151" w:after="151" w:line="360" w:lineRule="auto"/>
        <w:rPr>
          <w:rFonts w:hint="eastAsia" w:ascii="宋体" w:hAnsi="宋体"/>
          <w:sz w:val="24"/>
        </w:rPr>
      </w:pPr>
      <w:r>
        <w:rPr>
          <w:rFonts w:hint="eastAsia" w:ascii="宋体" w:hAnsi="宋体"/>
          <w:sz w:val="24"/>
        </w:rPr>
      </w:r>
      <w:r/>
    </w:p>
    <w:p>
      <w:pPr>
        <w:pStyle w:val="1079"/>
        <w:ind w:firstLine="445"/>
        <w:spacing w:before="151" w:after="151" w:line="360" w:lineRule="auto"/>
        <w:rPr>
          <w:rFonts w:hint="eastAsia" w:ascii="宋体" w:hAnsi="宋体"/>
          <w:sz w:val="24"/>
        </w:rPr>
      </w:pPr>
      <w:r>
        <w:rPr>
          <w:rFonts w:hint="eastAsia" w:ascii="宋体" w:hAnsi="宋体"/>
          <w:sz w:val="24"/>
        </w:rPr>
      </w:r>
      <w:r/>
    </w:p>
    <w:p>
      <w:pPr>
        <w:pStyle w:val="1079"/>
        <w:ind w:firstLine="445"/>
        <w:spacing w:before="151" w:after="151" w:line="360" w:lineRule="auto"/>
        <w:rPr>
          <w:rFonts w:hint="eastAsia" w:ascii="宋体" w:hAnsi="宋体"/>
          <w:sz w:val="24"/>
        </w:rPr>
      </w:pPr>
      <w:r>
        <w:rPr>
          <w:rFonts w:hint="eastAsia" w:ascii="宋体" w:hAnsi="宋体"/>
          <w:sz w:val="24"/>
        </w:rPr>
      </w:r>
      <w:r/>
    </w:p>
    <w:p>
      <w:pPr>
        <w:pStyle w:val="1079"/>
        <w:ind w:firstLine="445"/>
        <w:spacing w:before="151" w:after="151" w:line="360" w:lineRule="auto"/>
        <w:rPr>
          <w:rFonts w:hint="eastAsia" w:ascii="宋体" w:hAnsi="宋体"/>
          <w:sz w:val="24"/>
        </w:rPr>
      </w:pPr>
      <w:r>
        <w:rPr>
          <w:rFonts w:hint="eastAsia" w:ascii="宋体" w:hAnsi="宋体"/>
          <w:sz w:val="24"/>
        </w:rPr>
      </w:r>
      <w:r/>
    </w:p>
    <w:p>
      <w:pPr>
        <w:pStyle w:val="1079"/>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9"/>
          <w:rFonts w:hint="eastAsia" w:ascii="方正魏碑_GBK" w:hAnsi="方正魏碑_GBK" w:eastAsia="方正魏碑_GBK" w:cs="方正魏碑_GBK"/>
          <w:i w:val="0"/>
          <w:color w:val="ff0000"/>
          <w:u w:val="single"/>
          <w:shd w:val="clear" w:color="auto" w:fill="ffffff"/>
        </w:rPr>
        <w:t xml:space="preserve">（产品名称1）</w:t>
      </w:r>
      <w:r>
        <w:rPr>
          <w:rStyle w:val="88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9"/>
          <w:rFonts w:hint="eastAsia" w:ascii="方正魏碑_GBK" w:hAnsi="方正魏碑_GBK" w:eastAsia="方正魏碑_GBK" w:cs="方正魏碑_GBK"/>
          <w:i w:val="0"/>
          <w:color w:val="ff0000"/>
          <w:u w:val="single"/>
          <w:shd w:val="clear" w:color="auto" w:fill="ffffff"/>
        </w:rPr>
        <w:t xml:space="preserve">（厂名）</w:t>
      </w:r>
      <w:r>
        <w:rPr>
          <w:rStyle w:val="88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9"/>
          <w:rFonts w:hint="eastAsia" w:ascii="方正魏碑_GBK" w:hAnsi="方正魏碑_GBK" w:eastAsia="方正魏碑_GBK" w:cs="方正魏碑_GBK"/>
          <w:i w:val="0"/>
          <w:color w:val="ff0000"/>
          <w:u w:val="single"/>
          <w:shd w:val="clear" w:color="auto" w:fill="ffffff"/>
        </w:rPr>
        <w:t xml:space="preserve">（规定</w:t>
      </w:r>
      <w:r>
        <w:rPr>
          <w:rStyle w:val="889"/>
          <w:rFonts w:ascii="方正魏碑_GBK" w:hAnsi="方正魏碑_GBK" w:eastAsia="方正魏碑_GBK" w:cs="方正魏碑_GBK"/>
          <w:i w:val="0"/>
          <w:color w:val="ff0000"/>
          <w:u w:val="single"/>
          <w:shd w:val="clear" w:color="auto" w:fill="ffffff"/>
        </w:rPr>
        <w:t xml:space="preserve">比例</w:t>
      </w:r>
      <w:r>
        <w:rPr>
          <w:rStyle w:val="889"/>
          <w:rFonts w:hint="eastAsia" w:ascii="方正魏碑_GBK" w:hAnsi="方正魏碑_GBK" w:eastAsia="方正魏碑_GBK" w:cs="方正魏碑_GBK"/>
          <w:i w:val="0"/>
          <w:color w:val="ff0000"/>
          <w:u w:val="single"/>
          <w:shd w:val="clear" w:color="auto" w:fill="ffffff"/>
        </w:rPr>
        <w:t xml:space="preserve">）</w:t>
      </w:r>
      <w:r>
        <w:rPr>
          <w:rStyle w:val="88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9"/>
          <w:rFonts w:hint="eastAsia" w:ascii="方正魏碑_GBK" w:hAnsi="方正魏碑_GBK" w:eastAsia="方正魏碑_GBK" w:cs="方正魏碑_GBK"/>
          <w:i w:val="0"/>
          <w:color w:val="ff0000"/>
          <w:u w:val="single"/>
          <w:shd w:val="clear" w:color="auto" w:fill="ffffff"/>
        </w:rPr>
        <w:t xml:space="preserve">（关键</w:t>
      </w:r>
      <w:r>
        <w:rPr>
          <w:rStyle w:val="889"/>
          <w:rFonts w:ascii="方正魏碑_GBK" w:hAnsi="方正魏碑_GBK" w:eastAsia="方正魏碑_GBK" w:cs="方正魏碑_GBK"/>
          <w:i w:val="0"/>
          <w:color w:val="ff0000"/>
          <w:u w:val="single"/>
          <w:shd w:val="clear" w:color="auto" w:fill="ffffff"/>
        </w:rPr>
        <w:t xml:space="preserve">组件</w:t>
      </w:r>
      <w:r>
        <w:rPr>
          <w:rStyle w:val="889"/>
          <w:rFonts w:hint="eastAsia" w:ascii="方正魏碑_GBK" w:hAnsi="方正魏碑_GBK" w:eastAsia="方正魏碑_GBK" w:cs="方正魏碑_GBK"/>
          <w:i w:val="0"/>
          <w:color w:val="ff0000"/>
          <w:u w:val="single"/>
          <w:shd w:val="clear" w:color="auto" w:fill="ffffff"/>
        </w:rPr>
        <w:t xml:space="preserve">）</w:t>
      </w:r>
      <w:r>
        <w:rPr>
          <w:rStyle w:val="88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9"/>
          <w:rFonts w:hint="eastAsia" w:ascii="方正魏碑_GBK" w:hAnsi="方正魏碑_GBK" w:eastAsia="方正魏碑_GBK" w:cs="方正魏碑_GBK"/>
          <w:i w:val="0"/>
          <w:color w:val="ff0000"/>
          <w:u w:val="single"/>
          <w:shd w:val="clear" w:color="auto" w:fill="ffffff"/>
        </w:rPr>
        <w:t xml:space="preserve">（关键工序）</w:t>
      </w:r>
      <w:r>
        <w:rPr>
          <w:rStyle w:val="88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9"/>
          <w:rFonts w:hint="eastAsia" w:ascii="方正魏碑_GBK" w:hAnsi="方正魏碑_GBK" w:eastAsia="方正魏碑_GBK" w:cs="方正魏碑_GBK"/>
          <w:i w:val="0"/>
          <w:color w:val="ff0000"/>
          <w:u w:val="single"/>
          <w:shd w:val="clear" w:color="auto" w:fill="ffffff"/>
        </w:rPr>
        <w:t xml:space="preserve">（规定</w:t>
      </w:r>
      <w:r>
        <w:rPr>
          <w:rStyle w:val="889"/>
          <w:rFonts w:ascii="方正魏碑_GBK" w:hAnsi="方正魏碑_GBK" w:eastAsia="方正魏碑_GBK" w:cs="方正魏碑_GBK"/>
          <w:i w:val="0"/>
          <w:color w:val="ff0000"/>
          <w:u w:val="single"/>
          <w:shd w:val="clear" w:color="auto" w:fill="ffffff"/>
        </w:rPr>
        <w:t xml:space="preserve">比例</w:t>
      </w:r>
      <w:r>
        <w:rPr>
          <w:rStyle w:val="88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9"/>
          <w:rFonts w:hint="eastAsia" w:ascii="方正魏碑_GBK" w:hAnsi="方正魏碑_GBK" w:eastAsia="方正魏碑_GBK" w:cs="方正魏碑_GBK"/>
          <w:i w:val="0"/>
          <w:color w:val="ff0000"/>
          <w:u w:val="single"/>
          <w:shd w:val="clear" w:color="auto" w:fill="ffffff"/>
        </w:rPr>
        <w:t xml:space="preserve">（关键</w:t>
      </w:r>
      <w:r>
        <w:rPr>
          <w:rStyle w:val="889"/>
          <w:rFonts w:ascii="方正魏碑_GBK" w:hAnsi="方正魏碑_GBK" w:eastAsia="方正魏碑_GBK" w:cs="方正魏碑_GBK"/>
          <w:i w:val="0"/>
          <w:color w:val="ff0000"/>
          <w:u w:val="single"/>
          <w:shd w:val="clear" w:color="auto" w:fill="ffffff"/>
        </w:rPr>
        <w:t xml:space="preserve">组件</w:t>
      </w:r>
      <w:r>
        <w:rPr>
          <w:rStyle w:val="88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3"/>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3"/>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3"/>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3"/>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79"/>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5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5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56"/>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56"/>
        <w:rPr>
          <w:rFonts w:eastAsia="黑体"/>
          <w:b/>
          <w:sz w:val="36"/>
          <w:szCs w:val="21"/>
        </w:rPr>
      </w:pPr>
      <w:r>
        <w:rPr>
          <w:rFonts w:eastAsia="黑体"/>
          <w:b/>
          <w:sz w:val="36"/>
          <w:szCs w:val="21"/>
        </w:rPr>
      </w:r>
      <w:r/>
    </w:p>
    <w:p>
      <w:r/>
      <w:r/>
    </w:p>
    <w:p>
      <w:pPr>
        <w:pStyle w:val="856"/>
        <w:spacing w:line="360" w:lineRule="auto"/>
      </w:pPr>
      <w:r/>
      <w:r/>
    </w:p>
    <w:p>
      <w:pPr>
        <w:spacing w:line="360" w:lineRule="auto"/>
      </w:pPr>
      <w:r/>
      <w:r/>
    </w:p>
    <w:p>
      <w:pPr>
        <w:pStyle w:val="856"/>
        <w:spacing w:line="360" w:lineRule="auto"/>
      </w:pPr>
      <w:r/>
      <w:r/>
    </w:p>
    <w:p>
      <w:pPr>
        <w:pStyle w:val="856"/>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56"/>
        <w:spacing w:line="360" w:lineRule="auto"/>
      </w:pPr>
      <w:r/>
      <w:r/>
    </w:p>
    <w:p>
      <w:pPr>
        <w:spacing w:line="360" w:lineRule="auto"/>
      </w:pPr>
      <w:r/>
      <w:r/>
    </w:p>
    <w:p>
      <w:pPr>
        <w:pStyle w:val="856"/>
        <w:spacing w:line="360" w:lineRule="auto"/>
      </w:pPr>
      <w:r/>
      <w:r/>
    </w:p>
    <w:p>
      <w:pPr>
        <w:spacing w:line="360" w:lineRule="auto"/>
      </w:pPr>
      <w:r/>
      <w:r/>
    </w:p>
    <w:p>
      <w:pPr>
        <w:pStyle w:val="856"/>
        <w:spacing w:line="360" w:lineRule="auto"/>
      </w:pPr>
      <w:r/>
      <w:r/>
    </w:p>
    <w:p>
      <w:pPr>
        <w:spacing w:line="360" w:lineRule="auto"/>
      </w:pPr>
      <w:r/>
      <w:r/>
    </w:p>
    <w:p>
      <w:pPr>
        <w:pStyle w:val="856"/>
        <w:spacing w:line="360" w:lineRule="auto"/>
      </w:pPr>
      <w:r/>
      <w:r/>
    </w:p>
    <w:p>
      <w:pPr>
        <w:spacing w:line="360" w:lineRule="auto"/>
      </w:pPr>
      <w:r/>
      <w:r/>
    </w:p>
    <w:p>
      <w:pPr>
        <w:pStyle w:val="856"/>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注：如投标人中标，项目组成员必须按本表承诺人员操作，不得随意更换。按投标文件要求附相关人员证书。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63" w:name="_Toc11176"/>
      <w:r>
        <w:rPr>
          <w:rFonts w:hint="eastAsia" w:eastAsia="黑体" w:cs="黑体"/>
          <w:b/>
          <w:sz w:val="32"/>
          <w:szCs w:val="24"/>
        </w:rPr>
        <w:t xml:space="preserve">十、</w:t>
      </w:r>
      <w:bookmarkEnd w:id="63"/>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64" w:name="_Toc28140"/>
      <w:r>
        <w:rPr>
          <w:rFonts w:hint="eastAsia" w:eastAsia="黑体" w:cs="黑体"/>
          <w:b/>
          <w:sz w:val="32"/>
          <w:szCs w:val="24"/>
        </w:rPr>
        <w:t xml:space="preserve">十一</w:t>
      </w:r>
      <w:r>
        <w:rPr>
          <w:rFonts w:eastAsia="黑体" w:cs="黑体"/>
          <w:b/>
          <w:sz w:val="32"/>
          <w:szCs w:val="24"/>
        </w:rPr>
        <w:t xml:space="preserve">、投标所需其他材料</w:t>
      </w:r>
      <w:bookmarkEnd w:id="64"/>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9"/>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5" w:name="_Hlt26955066"/>
      <w:r/>
      <w:bookmarkStart w:id="66" w:name="_Hlt26671374"/>
      <w:r/>
      <w:bookmarkStart w:id="67" w:name="_Hlt26609389"/>
      <w:r/>
      <w:bookmarkStart w:id="68" w:name="_Toc462564146"/>
      <w:r/>
      <w:bookmarkEnd w:id="65"/>
      <w:r/>
      <w:bookmarkEnd w:id="66"/>
      <w:r/>
      <w:bookmarkEnd w:id="67"/>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9" w:name="_格式2__法定代表人授权书"/>
      <w:r/>
      <w:bookmarkEnd w:id="68"/>
      <w:r/>
      <w:bookmarkEnd w:id="69"/>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49"/>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49"/>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MS Mincho">
    <w:panose1 w:val="02020603050405090304"/>
  </w:font>
  <w:font w:name="Symbol">
    <w:panose1 w:val="05050102010706020507"/>
  </w:font>
  <w:font w:name="华文楷体">
    <w:panose1 w:val="02010600040101010101"/>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69"/>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pPr>
    <w:r>
      <w:fldChar w:fldCharType="begin"/>
    </w:r>
    <w:r>
      <w:instrText xml:space="preserve">PAGE   \* MERGEFORMAT</w:instrText>
    </w:r>
    <w:r>
      <w:fldChar w:fldCharType="separate"/>
    </w:r>
    <w:r>
      <w:rPr>
        <w:lang w:val="zh-CN"/>
      </w:rPr>
      <w:t xml:space="preserve">19</w:t>
    </w:r>
    <w:r>
      <w:fldChar w:fldCharType="end"/>
    </w:r>
    <w:r/>
  </w:p>
  <w:p>
    <w:pPr>
      <w:pStyle w:val="10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6"/>
  </w:num>
  <w:num w:numId="5">
    <w:abstractNumId w:val="5"/>
  </w:num>
  <w:num w:numId="6">
    <w:abstractNumId w:val="7"/>
  </w:num>
  <w:num w:numId="7">
    <w:abstractNumId w:val="2"/>
  </w:num>
  <w:num w:numId="8">
    <w:abstractNumId w:val="8"/>
  </w:num>
  <w:num w:numId="9">
    <w:abstractNumId w:val="1"/>
  </w:num>
  <w:num w:numId="10">
    <w:abstractNumId w:val="0"/>
  </w:num>
  <w:num w:numId="11">
    <w:abstractNumId w:val="3"/>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1 Char"/>
    <w:basedOn w:val="853"/>
    <w:link w:val="844"/>
    <w:uiPriority w:val="9"/>
    <w:rPr>
      <w:rFonts w:ascii="Arial" w:hAnsi="Arial" w:eastAsia="Arial" w:cs="Arial"/>
      <w:sz w:val="40"/>
      <w:szCs w:val="40"/>
    </w:rPr>
  </w:style>
  <w:style w:type="character" w:styleId="808">
    <w:name w:val="Heading 2 Char"/>
    <w:basedOn w:val="853"/>
    <w:link w:val="845"/>
    <w:uiPriority w:val="9"/>
    <w:rPr>
      <w:rFonts w:ascii="Arial" w:hAnsi="Arial" w:eastAsia="Arial" w:cs="Arial"/>
      <w:sz w:val="34"/>
    </w:rPr>
  </w:style>
  <w:style w:type="character" w:styleId="809">
    <w:name w:val="Heading 3 Char"/>
    <w:basedOn w:val="853"/>
    <w:link w:val="846"/>
    <w:uiPriority w:val="9"/>
    <w:rPr>
      <w:rFonts w:ascii="Arial" w:hAnsi="Arial" w:eastAsia="Arial" w:cs="Arial"/>
      <w:sz w:val="30"/>
      <w:szCs w:val="30"/>
    </w:rPr>
  </w:style>
  <w:style w:type="character" w:styleId="810">
    <w:name w:val="Heading 4 Char"/>
    <w:basedOn w:val="853"/>
    <w:link w:val="847"/>
    <w:uiPriority w:val="9"/>
    <w:rPr>
      <w:rFonts w:ascii="Arial" w:hAnsi="Arial" w:eastAsia="Arial" w:cs="Arial"/>
      <w:b/>
      <w:bCs/>
      <w:sz w:val="26"/>
      <w:szCs w:val="26"/>
    </w:rPr>
  </w:style>
  <w:style w:type="character" w:styleId="811">
    <w:name w:val="Heading 5 Char"/>
    <w:basedOn w:val="853"/>
    <w:link w:val="848"/>
    <w:uiPriority w:val="9"/>
    <w:rPr>
      <w:rFonts w:ascii="Arial" w:hAnsi="Arial" w:eastAsia="Arial" w:cs="Arial"/>
      <w:b/>
      <w:bCs/>
      <w:sz w:val="24"/>
      <w:szCs w:val="24"/>
    </w:rPr>
  </w:style>
  <w:style w:type="character" w:styleId="812">
    <w:name w:val="Heading 6 Char"/>
    <w:basedOn w:val="853"/>
    <w:link w:val="849"/>
    <w:uiPriority w:val="9"/>
    <w:rPr>
      <w:rFonts w:ascii="Arial" w:hAnsi="Arial" w:eastAsia="Arial" w:cs="Arial"/>
      <w:b/>
      <w:bCs/>
      <w:sz w:val="22"/>
      <w:szCs w:val="22"/>
    </w:rPr>
  </w:style>
  <w:style w:type="character" w:styleId="813">
    <w:name w:val="Heading 7 Char"/>
    <w:basedOn w:val="853"/>
    <w:link w:val="850"/>
    <w:uiPriority w:val="9"/>
    <w:rPr>
      <w:rFonts w:ascii="Arial" w:hAnsi="Arial" w:eastAsia="Arial" w:cs="Arial"/>
      <w:b/>
      <w:bCs/>
      <w:i/>
      <w:iCs/>
      <w:sz w:val="22"/>
      <w:szCs w:val="22"/>
    </w:rPr>
  </w:style>
  <w:style w:type="character" w:styleId="814">
    <w:name w:val="Heading 8 Char"/>
    <w:basedOn w:val="853"/>
    <w:link w:val="851"/>
    <w:uiPriority w:val="9"/>
    <w:rPr>
      <w:rFonts w:ascii="Arial" w:hAnsi="Arial" w:eastAsia="Arial" w:cs="Arial"/>
      <w:i/>
      <w:iCs/>
      <w:sz w:val="22"/>
      <w:szCs w:val="22"/>
    </w:rPr>
  </w:style>
  <w:style w:type="character" w:styleId="815">
    <w:name w:val="Heading 9 Char"/>
    <w:basedOn w:val="853"/>
    <w:link w:val="852"/>
    <w:uiPriority w:val="9"/>
    <w:rPr>
      <w:rFonts w:ascii="Arial" w:hAnsi="Arial" w:eastAsia="Arial" w:cs="Arial"/>
      <w:i/>
      <w:iCs/>
      <w:sz w:val="21"/>
      <w:szCs w:val="21"/>
    </w:rPr>
  </w:style>
  <w:style w:type="character" w:styleId="816">
    <w:name w:val="Title Char"/>
    <w:basedOn w:val="853"/>
    <w:link w:val="884"/>
    <w:uiPriority w:val="10"/>
    <w:rPr>
      <w:sz w:val="48"/>
      <w:szCs w:val="48"/>
    </w:rPr>
  </w:style>
  <w:style w:type="character" w:styleId="817">
    <w:name w:val="Subtitle Char"/>
    <w:basedOn w:val="853"/>
    <w:link w:val="876"/>
    <w:uiPriority w:val="11"/>
    <w:rPr>
      <w:sz w:val="24"/>
      <w:szCs w:val="24"/>
    </w:rPr>
  </w:style>
  <w:style w:type="character" w:styleId="818">
    <w:name w:val="Quote Char"/>
    <w:link w:val="907"/>
    <w:uiPriority w:val="29"/>
    <w:rPr>
      <w:i/>
    </w:rPr>
  </w:style>
  <w:style w:type="character" w:styleId="819">
    <w:name w:val="Intense Quote Char"/>
    <w:link w:val="909"/>
    <w:uiPriority w:val="30"/>
    <w:rPr>
      <w:i/>
    </w:rPr>
  </w:style>
  <w:style w:type="character" w:styleId="820">
    <w:name w:val="Caption Char"/>
    <w:basedOn w:val="859"/>
    <w:link w:val="869"/>
    <w:uiPriority w:val="99"/>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77"/>
    <w:uiPriority w:val="99"/>
    <w:rPr>
      <w:sz w:val="18"/>
    </w:rPr>
  </w:style>
  <w:style w:type="character" w:styleId="841">
    <w:name w:val="Endnote Text Char"/>
    <w:link w:val="867"/>
    <w:uiPriority w:val="99"/>
    <w:rPr>
      <w:sz w:val="20"/>
    </w:rPr>
  </w:style>
  <w:style w:type="paragraph" w:styleId="842">
    <w:name w:val="TOC Heading"/>
    <w:uiPriority w:val="39"/>
    <w:unhideWhenUsed/>
  </w:style>
  <w:style w:type="paragraph" w:styleId="843" w:default="1">
    <w:name w:val="Normal"/>
    <w:next w:val="856"/>
    <w:qFormat/>
    <w:pPr>
      <w:jc w:val="both"/>
      <w:widowControl w:val="off"/>
    </w:pPr>
    <w:rPr>
      <w:rFonts w:eastAsia="楷体_GB2312"/>
      <w:sz w:val="26"/>
    </w:rPr>
  </w:style>
  <w:style w:type="paragraph" w:styleId="844">
    <w:name w:val="Heading 1"/>
    <w:basedOn w:val="843"/>
    <w:next w:val="843"/>
    <w:link w:val="894"/>
    <w:qFormat/>
    <w:pPr>
      <w:jc w:val="center"/>
      <w:keepLines/>
      <w:keepNext/>
      <w:spacing w:line="360" w:lineRule="auto"/>
      <w:outlineLvl w:val="0"/>
    </w:pPr>
    <w:rPr>
      <w:rFonts w:eastAsia="宋体"/>
      <w:b/>
      <w:sz w:val="32"/>
    </w:rPr>
  </w:style>
  <w:style w:type="paragraph" w:styleId="845">
    <w:name w:val="Heading 2"/>
    <w:basedOn w:val="843"/>
    <w:next w:val="843"/>
    <w:link w:val="895"/>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96"/>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97"/>
    <w:uiPriority w:val="9"/>
    <w:unhideWhenUsed/>
    <w:qFormat/>
    <w:pPr>
      <w:keepLines/>
      <w:keepNext/>
      <w:spacing w:before="320" w:after="200"/>
      <w:outlineLvl w:val="3"/>
    </w:pPr>
    <w:rPr>
      <w:rFonts w:ascii="Arial" w:hAnsi="Arial" w:eastAsia="Arial" w:cs="Arial"/>
      <w:b/>
      <w:bCs/>
      <w:szCs w:val="26"/>
    </w:rPr>
  </w:style>
  <w:style w:type="paragraph" w:styleId="848">
    <w:name w:val="Heading 5"/>
    <w:basedOn w:val="843"/>
    <w:next w:val="843"/>
    <w:link w:val="898"/>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99"/>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901"/>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902"/>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w:basedOn w:val="843"/>
    <w:next w:val="843"/>
    <w:link w:val="1085"/>
    <w:qFormat/>
    <w:rPr>
      <w:rFonts w:ascii="楷体_GB2312" w:hAnsi="Arial"/>
      <w:sz w:val="28"/>
    </w:rPr>
  </w:style>
  <w:style w:type="paragraph" w:styleId="857">
    <w:name w:val="toc 7"/>
    <w:basedOn w:val="843"/>
    <w:next w:val="843"/>
    <w:uiPriority w:val="39"/>
    <w:unhideWhenUsed/>
    <w:qFormat/>
    <w:pPr>
      <w:ind w:left="1701"/>
      <w:spacing w:after="57"/>
    </w:pPr>
  </w:style>
  <w:style w:type="paragraph" w:styleId="858">
    <w:name w:val="Normal Indent"/>
    <w:basedOn w:val="843"/>
    <w:next w:val="843"/>
    <w:uiPriority w:val="99"/>
    <w:qFormat/>
    <w:pPr>
      <w:ind w:firstLine="200"/>
    </w:pPr>
  </w:style>
  <w:style w:type="paragraph" w:styleId="859">
    <w:name w:val="Caption"/>
    <w:basedOn w:val="843"/>
    <w:next w:val="843"/>
    <w:uiPriority w:val="35"/>
    <w:semiHidden/>
    <w:unhideWhenUsed/>
    <w:qFormat/>
    <w:pPr>
      <w:spacing w:line="276" w:lineRule="auto"/>
    </w:pPr>
    <w:rPr>
      <w:b/>
      <w:bCs/>
      <w:color w:val="4f81bd"/>
      <w:sz w:val="18"/>
      <w:szCs w:val="18"/>
    </w:rPr>
  </w:style>
  <w:style w:type="paragraph" w:styleId="860">
    <w:name w:val="annotation text"/>
    <w:basedOn w:val="843"/>
    <w:link w:val="1076"/>
    <w:uiPriority w:val="99"/>
    <w:semiHidden/>
    <w:unhideWhenUsed/>
    <w:qFormat/>
    <w:pPr>
      <w:jc w:val="left"/>
    </w:pPr>
  </w:style>
  <w:style w:type="paragraph" w:styleId="861">
    <w:name w:val="Body Text Indent"/>
    <w:basedOn w:val="843"/>
    <w:qFormat/>
    <w:pPr>
      <w:ind w:firstLine="645"/>
    </w:pPr>
    <w:rPr>
      <w:rFonts w:ascii="楷体_GB2312" w:hAnsi="Calibri"/>
      <w:sz w:val="32"/>
      <w:szCs w:val="22"/>
    </w:rPr>
  </w:style>
  <w:style w:type="paragraph" w:styleId="862">
    <w:name w:val="Block Text"/>
    <w:basedOn w:val="843"/>
    <w:qFormat/>
    <w:pPr>
      <w:ind w:left="525" w:right="-1" w:firstLine="525"/>
      <w:spacing w:line="312" w:lineRule="atLeast"/>
    </w:pPr>
    <w:rPr>
      <w:sz w:val="28"/>
      <w:szCs w:val="28"/>
    </w:rPr>
  </w:style>
  <w:style w:type="paragraph" w:styleId="863">
    <w:name w:val="toc 5"/>
    <w:basedOn w:val="843"/>
    <w:next w:val="843"/>
    <w:uiPriority w:val="39"/>
    <w:unhideWhenUsed/>
    <w:qFormat/>
    <w:pPr>
      <w:ind w:left="1134"/>
      <w:spacing w:after="57"/>
    </w:pPr>
  </w:style>
  <w:style w:type="paragraph" w:styleId="864">
    <w:name w:val="toc 3"/>
    <w:basedOn w:val="843"/>
    <w:next w:val="843"/>
    <w:uiPriority w:val="39"/>
    <w:unhideWhenUsed/>
    <w:qFormat/>
    <w:pPr>
      <w:ind w:left="567"/>
      <w:spacing w:after="57"/>
    </w:pPr>
  </w:style>
  <w:style w:type="paragraph" w:styleId="865">
    <w:name w:val="Plain Text"/>
    <w:basedOn w:val="843"/>
    <w:next w:val="858"/>
    <w:qFormat/>
    <w:rPr>
      <w:rFonts w:ascii="宋体"/>
    </w:rPr>
  </w:style>
  <w:style w:type="paragraph" w:styleId="866">
    <w:name w:val="toc 8"/>
    <w:basedOn w:val="843"/>
    <w:next w:val="843"/>
    <w:uiPriority w:val="39"/>
    <w:unhideWhenUsed/>
    <w:qFormat/>
    <w:pPr>
      <w:ind w:left="1984"/>
      <w:spacing w:after="57"/>
    </w:pPr>
  </w:style>
  <w:style w:type="paragraph" w:styleId="867">
    <w:name w:val="endnote text"/>
    <w:basedOn w:val="843"/>
    <w:link w:val="1040"/>
    <w:uiPriority w:val="99"/>
    <w:semiHidden/>
    <w:unhideWhenUsed/>
    <w:qFormat/>
    <w:rPr>
      <w:sz w:val="20"/>
    </w:rPr>
  </w:style>
  <w:style w:type="paragraph" w:styleId="868">
    <w:name w:val="Balloon Text"/>
    <w:basedOn w:val="843"/>
    <w:link w:val="1072"/>
    <w:uiPriority w:val="99"/>
    <w:semiHidden/>
    <w:unhideWhenUsed/>
    <w:qFormat/>
    <w:rPr>
      <w:sz w:val="18"/>
      <w:szCs w:val="18"/>
    </w:rPr>
  </w:style>
  <w:style w:type="paragraph" w:styleId="869">
    <w:name w:val="Footer"/>
    <w:basedOn w:val="843"/>
    <w:link w:val="913"/>
    <w:uiPriority w:val="99"/>
    <w:unhideWhenUsed/>
    <w:qFormat/>
    <w:pPr>
      <w:tabs>
        <w:tab w:val="center" w:pos="7143" w:leader="none"/>
        <w:tab w:val="right" w:pos="14287" w:leader="none"/>
      </w:tabs>
    </w:pPr>
  </w:style>
  <w:style w:type="paragraph" w:styleId="870">
    <w:name w:val="envelope return"/>
    <w:basedOn w:val="871"/>
    <w:uiPriority w:val="99"/>
    <w:unhideWhenUsed/>
    <w:qFormat/>
    <w:rPr>
      <w:rFonts w:ascii="Arial" w:hAnsi="Arial"/>
    </w:rPr>
  </w:style>
  <w:style w:type="paragraph" w:styleId="871" w:customStyle="1">
    <w:name w:val="Normal_19"/>
    <w:next w:val="872"/>
    <w:qFormat/>
    <w:pPr>
      <w:jc w:val="both"/>
      <w:widowControl w:val="off"/>
    </w:pPr>
    <w:rPr>
      <w:sz w:val="21"/>
      <w:szCs w:val="24"/>
    </w:rPr>
  </w:style>
  <w:style w:type="paragraph" w:styleId="872" w:customStyle="1">
    <w:name w:val="正文文本缩进1"/>
    <w:basedOn w:val="843"/>
    <w:next w:val="870"/>
    <w:unhideWhenUsed/>
    <w:qFormat/>
    <w:pPr>
      <w:ind w:firstLine="570"/>
    </w:pPr>
    <w:rPr>
      <w:rFonts w:ascii="宋体" w:eastAsia="宋体"/>
      <w:sz w:val="28"/>
    </w:rPr>
  </w:style>
  <w:style w:type="paragraph" w:styleId="873">
    <w:name w:val="Header"/>
    <w:basedOn w:val="843"/>
    <w:link w:val="1042"/>
    <w:qFormat/>
    <w:pPr>
      <w:jc w:val="center"/>
      <w:tabs>
        <w:tab w:val="center" w:pos="4153" w:leader="none"/>
        <w:tab w:val="right" w:pos="8306" w:leader="none"/>
      </w:tabs>
    </w:pPr>
    <w:rPr>
      <w:sz w:val="18"/>
      <w:szCs w:val="18"/>
    </w:rPr>
  </w:style>
  <w:style w:type="paragraph" w:styleId="874">
    <w:name w:val="toc 1"/>
    <w:basedOn w:val="843"/>
    <w:next w:val="843"/>
    <w:uiPriority w:val="39"/>
    <w:unhideWhenUsed/>
    <w:qFormat/>
    <w:pPr>
      <w:spacing w:after="57"/>
    </w:pPr>
  </w:style>
  <w:style w:type="paragraph" w:styleId="875">
    <w:name w:val="toc 4"/>
    <w:basedOn w:val="843"/>
    <w:next w:val="843"/>
    <w:uiPriority w:val="39"/>
    <w:unhideWhenUsed/>
    <w:qFormat/>
    <w:pPr>
      <w:ind w:left="850"/>
      <w:spacing w:after="57"/>
    </w:pPr>
  </w:style>
  <w:style w:type="paragraph" w:styleId="876">
    <w:name w:val="Subtitle"/>
    <w:basedOn w:val="843"/>
    <w:next w:val="843"/>
    <w:link w:val="906"/>
    <w:uiPriority w:val="11"/>
    <w:qFormat/>
    <w:pPr>
      <w:spacing w:before="200" w:after="200"/>
    </w:pPr>
    <w:rPr>
      <w:sz w:val="24"/>
      <w:szCs w:val="24"/>
    </w:rPr>
  </w:style>
  <w:style w:type="paragraph" w:styleId="877">
    <w:name w:val="footnote text"/>
    <w:basedOn w:val="843"/>
    <w:link w:val="1039"/>
    <w:uiPriority w:val="99"/>
    <w:semiHidden/>
    <w:unhideWhenUsed/>
    <w:qFormat/>
    <w:pPr>
      <w:spacing w:after="40"/>
    </w:pPr>
    <w:rPr>
      <w:sz w:val="18"/>
    </w:rPr>
  </w:style>
  <w:style w:type="paragraph" w:styleId="878">
    <w:name w:val="toc 6"/>
    <w:basedOn w:val="843"/>
    <w:next w:val="843"/>
    <w:uiPriority w:val="39"/>
    <w:unhideWhenUsed/>
    <w:qFormat/>
    <w:pPr>
      <w:ind w:left="1417"/>
      <w:spacing w:after="57"/>
    </w:pPr>
  </w:style>
  <w:style w:type="paragraph" w:styleId="879">
    <w:name w:val="table of figures"/>
    <w:basedOn w:val="843"/>
    <w:next w:val="843"/>
    <w:uiPriority w:val="99"/>
    <w:unhideWhenUsed/>
    <w:qFormat/>
  </w:style>
  <w:style w:type="paragraph" w:styleId="880">
    <w:name w:val="toc 2"/>
    <w:basedOn w:val="843"/>
    <w:next w:val="843"/>
    <w:uiPriority w:val="39"/>
    <w:unhideWhenUsed/>
    <w:qFormat/>
    <w:pPr>
      <w:ind w:left="283"/>
      <w:spacing w:after="57"/>
    </w:pPr>
  </w:style>
  <w:style w:type="paragraph" w:styleId="881">
    <w:name w:val="toc 9"/>
    <w:basedOn w:val="843"/>
    <w:next w:val="843"/>
    <w:uiPriority w:val="39"/>
    <w:unhideWhenUsed/>
    <w:qFormat/>
    <w:pPr>
      <w:ind w:left="2268"/>
      <w:spacing w:after="57"/>
    </w:pPr>
  </w:style>
  <w:style w:type="paragraph" w:styleId="882">
    <w:name w:val="HTML Preformatted"/>
    <w:basedOn w:val="843"/>
    <w:link w:val="1084"/>
    <w:uiPriority w:val="99"/>
    <w:semiHidden/>
    <w:unhideWhenUsed/>
    <w:qFormat/>
    <w:rPr>
      <w:rFonts w:ascii="Courier New" w:hAnsi="Courier New" w:cs="Courier New"/>
      <w:sz w:val="20"/>
    </w:rPr>
  </w:style>
  <w:style w:type="paragraph" w:styleId="883">
    <w:name w:val="Normal (Web)"/>
    <w:basedOn w:val="843"/>
    <w:uiPriority w:val="99"/>
    <w:qFormat/>
    <w:pPr>
      <w:jc w:val="left"/>
      <w:spacing w:before="100" w:beforeAutospacing="1" w:after="100" w:afterAutospacing="1"/>
      <w:widowControl/>
    </w:pPr>
    <w:rPr>
      <w:rFonts w:ascii="宋体" w:hAnsi="宋体"/>
      <w:color w:val="000000"/>
      <w:sz w:val="24"/>
      <w:szCs w:val="24"/>
    </w:rPr>
  </w:style>
  <w:style w:type="paragraph" w:styleId="884">
    <w:name w:val="Title"/>
    <w:basedOn w:val="843"/>
    <w:next w:val="843"/>
    <w:link w:val="905"/>
    <w:uiPriority w:val="10"/>
    <w:qFormat/>
    <w:pPr>
      <w:contextualSpacing/>
      <w:spacing w:before="300" w:after="200"/>
    </w:pPr>
    <w:rPr>
      <w:sz w:val="48"/>
      <w:szCs w:val="48"/>
    </w:rPr>
  </w:style>
  <w:style w:type="paragraph" w:styleId="885">
    <w:name w:val="Body Text First Indent"/>
    <w:basedOn w:val="856"/>
    <w:next w:val="886"/>
    <w:qFormat/>
    <w:pPr>
      <w:ind w:firstLine="420"/>
    </w:pPr>
  </w:style>
  <w:style w:type="paragraph" w:styleId="886">
    <w:name w:val="Body Text First Indent 2"/>
    <w:basedOn w:val="861"/>
    <w:uiPriority w:val="99"/>
    <w:unhideWhenUsed/>
    <w:qFormat/>
    <w:pPr>
      <w:ind w:firstLine="200"/>
    </w:pPr>
  </w:style>
  <w:style w:type="table" w:styleId="887">
    <w:name w:val="Table Grid"/>
    <w:basedOn w:val="8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endnote reference"/>
    <w:uiPriority w:val="99"/>
    <w:semiHidden/>
    <w:unhideWhenUsed/>
    <w:qFormat/>
    <w:rPr>
      <w:vertAlign w:val="superscript"/>
    </w:rPr>
  </w:style>
  <w:style w:type="character" w:styleId="889">
    <w:name w:val="Emphasis"/>
    <w:qFormat/>
    <w:rPr>
      <w:rFonts w:ascii="Times New Roman" w:hAnsi="Times New Roman" w:eastAsia="宋体" w:cs="Times New Roman"/>
      <w:i/>
    </w:rPr>
  </w:style>
  <w:style w:type="character" w:styleId="890">
    <w:name w:val="Hyperlink"/>
    <w:uiPriority w:val="99"/>
    <w:unhideWhenUsed/>
    <w:qFormat/>
    <w:rPr>
      <w:color w:val="0563c1"/>
      <w:u w:val="single"/>
    </w:rPr>
  </w:style>
  <w:style w:type="character" w:styleId="891">
    <w:name w:val="annotation reference"/>
    <w:basedOn w:val="853"/>
    <w:uiPriority w:val="99"/>
    <w:semiHidden/>
    <w:unhideWhenUsed/>
    <w:qFormat/>
    <w:rPr>
      <w:sz w:val="21"/>
      <w:szCs w:val="21"/>
    </w:rPr>
  </w:style>
  <w:style w:type="character" w:styleId="892">
    <w:name w:val="footnote reference"/>
    <w:uiPriority w:val="99"/>
    <w:unhideWhenUsed/>
    <w:qFormat/>
    <w:rPr>
      <w:vertAlign w:val="superscript"/>
    </w:rPr>
  </w:style>
  <w:style w:type="paragraph" w:styleId="893" w:customStyle="1">
    <w:name w:val="标题 31"/>
    <w:basedOn w:val="843"/>
    <w:next w:val="843"/>
    <w:qFormat/>
    <w:pPr>
      <w:keepLines/>
      <w:keepNext/>
      <w:spacing w:before="260" w:after="260" w:line="416" w:lineRule="auto"/>
      <w:outlineLvl w:val="2"/>
    </w:pPr>
    <w:rPr>
      <w:b/>
      <w:bCs/>
      <w:sz w:val="32"/>
      <w:szCs w:val="32"/>
    </w:rPr>
  </w:style>
  <w:style w:type="character" w:styleId="894" w:customStyle="1">
    <w:name w:val="标题 1 字符"/>
    <w:link w:val="844"/>
    <w:qFormat/>
    <w:rPr>
      <w:rFonts w:ascii="Arial" w:hAnsi="Arial" w:eastAsia="Arial" w:cs="Arial"/>
      <w:sz w:val="40"/>
      <w:szCs w:val="40"/>
    </w:rPr>
  </w:style>
  <w:style w:type="character" w:styleId="895" w:customStyle="1">
    <w:name w:val="标题 2 字符"/>
    <w:link w:val="845"/>
    <w:uiPriority w:val="9"/>
    <w:qFormat/>
    <w:rPr>
      <w:rFonts w:ascii="Arial" w:hAnsi="Arial" w:eastAsia="Arial" w:cs="Arial"/>
      <w:sz w:val="34"/>
    </w:rPr>
  </w:style>
  <w:style w:type="character" w:styleId="896" w:customStyle="1">
    <w:name w:val="标题 3 字符"/>
    <w:link w:val="846"/>
    <w:uiPriority w:val="9"/>
    <w:qFormat/>
    <w:rPr>
      <w:rFonts w:ascii="Arial" w:hAnsi="Arial" w:eastAsia="Arial" w:cs="Arial"/>
      <w:sz w:val="30"/>
      <w:szCs w:val="30"/>
    </w:rPr>
  </w:style>
  <w:style w:type="character" w:styleId="897" w:customStyle="1">
    <w:name w:val="标题 4 字符"/>
    <w:link w:val="847"/>
    <w:uiPriority w:val="9"/>
    <w:qFormat/>
    <w:rPr>
      <w:rFonts w:ascii="Arial" w:hAnsi="Arial" w:eastAsia="Arial" w:cs="Arial"/>
      <w:b/>
      <w:bCs/>
      <w:sz w:val="26"/>
      <w:szCs w:val="26"/>
    </w:rPr>
  </w:style>
  <w:style w:type="character" w:styleId="898" w:customStyle="1">
    <w:name w:val="标题 5 字符"/>
    <w:link w:val="848"/>
    <w:uiPriority w:val="9"/>
    <w:qFormat/>
    <w:rPr>
      <w:rFonts w:ascii="Arial" w:hAnsi="Arial" w:eastAsia="Arial" w:cs="Arial"/>
      <w:b/>
      <w:bCs/>
      <w:sz w:val="24"/>
      <w:szCs w:val="24"/>
    </w:rPr>
  </w:style>
  <w:style w:type="character" w:styleId="899" w:customStyle="1">
    <w:name w:val="标题 6 字符"/>
    <w:link w:val="849"/>
    <w:uiPriority w:val="9"/>
    <w:qFormat/>
    <w:rPr>
      <w:rFonts w:ascii="Arial" w:hAnsi="Arial" w:eastAsia="Arial" w:cs="Arial"/>
      <w:b/>
      <w:bCs/>
      <w:sz w:val="22"/>
      <w:szCs w:val="22"/>
    </w:rPr>
  </w:style>
  <w:style w:type="character" w:styleId="900" w:customStyle="1">
    <w:name w:val="标题 7 字符"/>
    <w:link w:val="850"/>
    <w:uiPriority w:val="9"/>
    <w:qFormat/>
    <w:rPr>
      <w:rFonts w:ascii="Arial" w:hAnsi="Arial" w:eastAsia="Arial" w:cs="Arial"/>
      <w:b/>
      <w:bCs/>
      <w:i/>
      <w:iCs/>
      <w:sz w:val="22"/>
      <w:szCs w:val="22"/>
    </w:rPr>
  </w:style>
  <w:style w:type="character" w:styleId="901" w:customStyle="1">
    <w:name w:val="标题 8 字符"/>
    <w:link w:val="851"/>
    <w:uiPriority w:val="9"/>
    <w:qFormat/>
    <w:rPr>
      <w:rFonts w:ascii="Arial" w:hAnsi="Arial" w:eastAsia="Arial" w:cs="Arial"/>
      <w:i/>
      <w:iCs/>
      <w:sz w:val="22"/>
      <w:szCs w:val="22"/>
    </w:rPr>
  </w:style>
  <w:style w:type="character" w:styleId="902" w:customStyle="1">
    <w:name w:val="标题 9 字符"/>
    <w:link w:val="852"/>
    <w:uiPriority w:val="9"/>
    <w:qFormat/>
    <w:rPr>
      <w:rFonts w:ascii="Arial" w:hAnsi="Arial" w:eastAsia="Arial" w:cs="Arial"/>
      <w:i/>
      <w:iCs/>
      <w:sz w:val="21"/>
      <w:szCs w:val="21"/>
    </w:rPr>
  </w:style>
  <w:style w:type="paragraph" w:styleId="903">
    <w:name w:val="List Paragraph"/>
    <w:basedOn w:val="843"/>
    <w:qFormat/>
    <w:pPr>
      <w:ind w:firstLine="420"/>
    </w:pPr>
  </w:style>
  <w:style w:type="paragraph" w:styleId="904">
    <w:name w:val="No Spacing"/>
    <w:uiPriority w:val="1"/>
    <w:qFormat/>
  </w:style>
  <w:style w:type="character" w:styleId="905" w:customStyle="1">
    <w:name w:val="标题 字符"/>
    <w:link w:val="884"/>
    <w:uiPriority w:val="10"/>
    <w:qFormat/>
    <w:rPr>
      <w:sz w:val="48"/>
      <w:szCs w:val="48"/>
    </w:rPr>
  </w:style>
  <w:style w:type="character" w:styleId="906" w:customStyle="1">
    <w:name w:val="副标题 字符"/>
    <w:link w:val="876"/>
    <w:uiPriority w:val="11"/>
    <w:qFormat/>
    <w:rPr>
      <w:sz w:val="24"/>
      <w:szCs w:val="24"/>
    </w:rPr>
  </w:style>
  <w:style w:type="paragraph" w:styleId="907">
    <w:name w:val="Quote"/>
    <w:basedOn w:val="843"/>
    <w:next w:val="843"/>
    <w:link w:val="908"/>
    <w:uiPriority w:val="29"/>
    <w:qFormat/>
    <w:pPr>
      <w:ind w:left="720" w:right="720"/>
    </w:pPr>
    <w:rPr>
      <w:i/>
    </w:rPr>
  </w:style>
  <w:style w:type="character" w:styleId="908" w:customStyle="1">
    <w:name w:val="引用 字符"/>
    <w:link w:val="907"/>
    <w:uiPriority w:val="29"/>
    <w:qFormat/>
    <w:rPr>
      <w:i/>
    </w:rPr>
  </w:style>
  <w:style w:type="paragraph" w:styleId="909">
    <w:name w:val="Intense Quote"/>
    <w:basedOn w:val="843"/>
    <w:next w:val="843"/>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字符"/>
    <w:link w:val="909"/>
    <w:uiPriority w:val="30"/>
    <w:qFormat/>
    <w:rPr>
      <w:i/>
    </w:rPr>
  </w:style>
  <w:style w:type="character" w:styleId="911" w:customStyle="1">
    <w:name w:val="Header Char"/>
    <w:uiPriority w:val="99"/>
    <w:qFormat/>
  </w:style>
  <w:style w:type="character" w:styleId="912" w:customStyle="1">
    <w:name w:val="Footer Char"/>
    <w:uiPriority w:val="99"/>
    <w:qFormat/>
  </w:style>
  <w:style w:type="character" w:styleId="913" w:customStyle="1">
    <w:name w:val="页脚 字符"/>
    <w:link w:val="869"/>
    <w:uiPriority w:val="99"/>
    <w:qFormat/>
  </w:style>
  <w:style w:type="table" w:styleId="91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7" w:customStyle="1">
    <w:name w:val="无格式表格 31"/>
    <w:uiPriority w:val="99"/>
    <w:qFormat/>
    <w:tblPr>
      <w:tblCellMar>
        <w:left w:w="0" w:type="dxa"/>
        <w:top w:w="0" w:type="dxa"/>
        <w:right w:w="0" w:type="dxa"/>
        <w:bottom w:w="0" w:type="dxa"/>
      </w:tblCellMar>
    </w:tblPr>
  </w:style>
  <w:style w:type="table" w:styleId="918" w:customStyle="1">
    <w:name w:val="无格式表格 41"/>
    <w:uiPriority w:val="99"/>
    <w:qFormat/>
    <w:tblPr>
      <w:tblCellMar>
        <w:left w:w="0" w:type="dxa"/>
        <w:top w:w="0" w:type="dxa"/>
        <w:right w:w="0" w:type="dxa"/>
        <w:bottom w:w="0" w:type="dxa"/>
      </w:tblCellMar>
    </w:tblPr>
  </w:style>
  <w:style w:type="table" w:styleId="919" w:customStyle="1">
    <w:name w:val="无格式表格 51"/>
    <w:uiPriority w:val="99"/>
    <w:qFormat/>
    <w:tblPr>
      <w:tblCellMar>
        <w:left w:w="0" w:type="dxa"/>
        <w:top w:w="0" w:type="dxa"/>
        <w:right w:w="0" w:type="dxa"/>
        <w:bottom w:w="0" w:type="dxa"/>
      </w:tblCellMar>
    </w:tblPr>
  </w:style>
  <w:style w:type="table" w:styleId="92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9" w:customStyle="1">
    <w:name w:val="清单表 1 浅色1"/>
    <w:uiPriority w:val="99"/>
    <w:qFormat/>
    <w:tblPr>
      <w:tblCellMar>
        <w:left w:w="0" w:type="dxa"/>
        <w:top w:w="0" w:type="dxa"/>
        <w:right w:w="0" w:type="dxa"/>
        <w:bottom w:w="0" w:type="dxa"/>
      </w:tblCellMar>
    </w:tblPr>
  </w:style>
  <w:style w:type="table" w:styleId="970" w:customStyle="1">
    <w:name w:val="List Table 1 Light - Accent 1"/>
    <w:uiPriority w:val="99"/>
    <w:qFormat/>
    <w:tblPr>
      <w:tblCellMar>
        <w:left w:w="0" w:type="dxa"/>
        <w:top w:w="0" w:type="dxa"/>
        <w:right w:w="0" w:type="dxa"/>
        <w:bottom w:w="0" w:type="dxa"/>
      </w:tblCellMar>
    </w:tblPr>
  </w:style>
  <w:style w:type="table" w:styleId="971" w:customStyle="1">
    <w:name w:val="List Table 1 Light - Accent 2"/>
    <w:uiPriority w:val="99"/>
    <w:qFormat/>
    <w:tblPr>
      <w:tblCellMar>
        <w:left w:w="0" w:type="dxa"/>
        <w:top w:w="0" w:type="dxa"/>
        <w:right w:w="0" w:type="dxa"/>
        <w:bottom w:w="0" w:type="dxa"/>
      </w:tblCellMar>
    </w:tblPr>
  </w:style>
  <w:style w:type="table" w:styleId="972" w:customStyle="1">
    <w:name w:val="List Table 1 Light - Accent 3"/>
    <w:uiPriority w:val="99"/>
    <w:qFormat/>
    <w:tblPr>
      <w:tblCellMar>
        <w:left w:w="0" w:type="dxa"/>
        <w:top w:w="0" w:type="dxa"/>
        <w:right w:w="0" w:type="dxa"/>
        <w:bottom w:w="0" w:type="dxa"/>
      </w:tblCellMar>
    </w:tblPr>
  </w:style>
  <w:style w:type="table" w:styleId="973" w:customStyle="1">
    <w:name w:val="List Table 1 Light - Accent 4"/>
    <w:uiPriority w:val="99"/>
    <w:qFormat/>
    <w:tblPr>
      <w:tblCellMar>
        <w:left w:w="0" w:type="dxa"/>
        <w:top w:w="0" w:type="dxa"/>
        <w:right w:w="0" w:type="dxa"/>
        <w:bottom w:w="0" w:type="dxa"/>
      </w:tblCellMar>
    </w:tblPr>
  </w:style>
  <w:style w:type="table" w:styleId="974" w:customStyle="1">
    <w:name w:val="List Table 1 Light - Accent 5"/>
    <w:uiPriority w:val="99"/>
    <w:qFormat/>
    <w:tblPr>
      <w:tblCellMar>
        <w:left w:w="0" w:type="dxa"/>
        <w:top w:w="0" w:type="dxa"/>
        <w:right w:w="0" w:type="dxa"/>
        <w:bottom w:w="0" w:type="dxa"/>
      </w:tblCellMar>
    </w:tblPr>
  </w:style>
  <w:style w:type="table" w:styleId="975" w:customStyle="1">
    <w:name w:val="List Table 1 Light - Accent 6"/>
    <w:uiPriority w:val="99"/>
    <w:qFormat/>
    <w:tblPr>
      <w:tblCellMar>
        <w:left w:w="0" w:type="dxa"/>
        <w:top w:w="0" w:type="dxa"/>
        <w:right w:w="0" w:type="dxa"/>
        <w:bottom w:w="0" w:type="dxa"/>
      </w:tblCellMar>
    </w:tblPr>
  </w:style>
  <w:style w:type="table" w:styleId="97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8" w:customStyle="1">
    <w:name w:val="Lined - Accent"/>
    <w:uiPriority w:val="99"/>
    <w:qFormat/>
    <w:rPr>
      <w:color w:val="404040"/>
    </w:rPr>
    <w:tblPr>
      <w:tblCellMar>
        <w:left w:w="0" w:type="dxa"/>
        <w:top w:w="0" w:type="dxa"/>
        <w:right w:w="0" w:type="dxa"/>
        <w:bottom w:w="0" w:type="dxa"/>
      </w:tblCellMar>
    </w:tblPr>
  </w:style>
  <w:style w:type="table" w:styleId="1019" w:customStyle="1">
    <w:name w:val="Lined - Accent 1"/>
    <w:uiPriority w:val="99"/>
    <w:qFormat/>
    <w:rPr>
      <w:color w:val="404040"/>
    </w:rPr>
    <w:tblPr>
      <w:tblCellMar>
        <w:left w:w="0" w:type="dxa"/>
        <w:top w:w="0" w:type="dxa"/>
        <w:right w:w="0" w:type="dxa"/>
        <w:bottom w:w="0" w:type="dxa"/>
      </w:tblCellMar>
    </w:tblPr>
  </w:style>
  <w:style w:type="table" w:styleId="1020" w:customStyle="1">
    <w:name w:val="Lined - Accent 2"/>
    <w:uiPriority w:val="99"/>
    <w:qFormat/>
    <w:rPr>
      <w:color w:val="404040"/>
    </w:rPr>
    <w:tblPr>
      <w:tblCellMar>
        <w:left w:w="0" w:type="dxa"/>
        <w:top w:w="0" w:type="dxa"/>
        <w:right w:w="0" w:type="dxa"/>
        <w:bottom w:w="0" w:type="dxa"/>
      </w:tblCellMar>
    </w:tblPr>
  </w:style>
  <w:style w:type="table" w:styleId="1021" w:customStyle="1">
    <w:name w:val="Lined - Accent 3"/>
    <w:uiPriority w:val="99"/>
    <w:qFormat/>
    <w:rPr>
      <w:color w:val="404040"/>
    </w:rPr>
    <w:tblPr>
      <w:tblCellMar>
        <w:left w:w="0" w:type="dxa"/>
        <w:top w:w="0" w:type="dxa"/>
        <w:right w:w="0" w:type="dxa"/>
        <w:bottom w:w="0" w:type="dxa"/>
      </w:tblCellMar>
    </w:tblPr>
  </w:style>
  <w:style w:type="table" w:styleId="1022" w:customStyle="1">
    <w:name w:val="Lined - Accent 4"/>
    <w:uiPriority w:val="99"/>
    <w:qFormat/>
    <w:rPr>
      <w:color w:val="404040"/>
    </w:rPr>
    <w:tblPr>
      <w:tblCellMar>
        <w:left w:w="0" w:type="dxa"/>
        <w:top w:w="0" w:type="dxa"/>
        <w:right w:w="0" w:type="dxa"/>
        <w:bottom w:w="0" w:type="dxa"/>
      </w:tblCellMar>
    </w:tblPr>
  </w:style>
  <w:style w:type="table" w:styleId="1023" w:customStyle="1">
    <w:name w:val="Lined - Accent 5"/>
    <w:uiPriority w:val="99"/>
    <w:qFormat/>
    <w:rPr>
      <w:color w:val="404040"/>
    </w:rPr>
    <w:tblPr>
      <w:tblCellMar>
        <w:left w:w="0" w:type="dxa"/>
        <w:top w:w="0" w:type="dxa"/>
        <w:right w:w="0" w:type="dxa"/>
        <w:bottom w:w="0" w:type="dxa"/>
      </w:tblCellMar>
    </w:tblPr>
  </w:style>
  <w:style w:type="table" w:styleId="1024" w:customStyle="1">
    <w:name w:val="Lined - Accent 6"/>
    <w:uiPriority w:val="99"/>
    <w:qFormat/>
    <w:rPr>
      <w:color w:val="404040"/>
    </w:rPr>
    <w:tblPr>
      <w:tblCellMar>
        <w:left w:w="0" w:type="dxa"/>
        <w:top w:w="0" w:type="dxa"/>
        <w:right w:w="0" w:type="dxa"/>
        <w:bottom w:w="0" w:type="dxa"/>
      </w:tblCellMar>
    </w:tblPr>
  </w:style>
  <w:style w:type="table" w:styleId="102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9" w:customStyle="1">
    <w:name w:val="脚注文本 字符"/>
    <w:link w:val="877"/>
    <w:uiPriority w:val="99"/>
    <w:qFormat/>
    <w:rPr>
      <w:sz w:val="18"/>
    </w:rPr>
  </w:style>
  <w:style w:type="character" w:styleId="1040" w:customStyle="1">
    <w:name w:val="尾注文本 字符"/>
    <w:link w:val="867"/>
    <w:uiPriority w:val="99"/>
    <w:qFormat/>
    <w:rPr>
      <w:sz w:val="20"/>
    </w:rPr>
  </w:style>
  <w:style w:type="paragraph" w:styleId="1041" w:customStyle="1">
    <w:name w:val="TOC 标题1"/>
    <w:uiPriority w:val="39"/>
    <w:unhideWhenUsed/>
    <w:qFormat/>
  </w:style>
  <w:style w:type="character" w:styleId="1042" w:customStyle="1">
    <w:name w:val="页眉 字符"/>
    <w:link w:val="873"/>
    <w:qFormat/>
    <w:rPr>
      <w:rFonts w:ascii="Times New Roman" w:hAnsi="Times New Roman" w:eastAsia="楷体_GB2312"/>
      <w:sz w:val="18"/>
      <w:szCs w:val="18"/>
    </w:rPr>
  </w:style>
  <w:style w:type="paragraph" w:styleId="1043" w:customStyle="1">
    <w:name w:val="索引 41"/>
    <w:basedOn w:val="843"/>
    <w:next w:val="843"/>
    <w:qFormat/>
    <w:pPr>
      <w:ind w:left="600"/>
    </w:pPr>
    <w:rPr>
      <w:szCs w:val="21"/>
    </w:rPr>
  </w:style>
  <w:style w:type="paragraph" w:styleId="1044" w:customStyle="1">
    <w:name w:val="正文首行缩进 21"/>
    <w:basedOn w:val="872"/>
    <w:uiPriority w:val="99"/>
    <w:unhideWhenUsed/>
    <w:qFormat/>
    <w:pPr>
      <w:ind w:firstLine="420"/>
    </w:pPr>
  </w:style>
  <w:style w:type="paragraph" w:styleId="1045" w:customStyle="1">
    <w:name w:val="目录 11"/>
    <w:basedOn w:val="843"/>
    <w:next w:val="843"/>
    <w:unhideWhenUsed/>
    <w:qFormat/>
    <w:pPr>
      <w:jc w:val="left"/>
    </w:pPr>
    <w:rPr>
      <w:sz w:val="24"/>
    </w:rPr>
  </w:style>
  <w:style w:type="paragraph" w:styleId="1046" w:customStyle="1">
    <w:name w:val="标题 21"/>
    <w:basedOn w:val="843"/>
    <w:next w:val="843"/>
    <w:qFormat/>
    <w:pPr>
      <w:keepLines/>
      <w:keepNext/>
      <w:spacing w:before="260" w:after="260" w:line="416" w:lineRule="auto"/>
      <w:outlineLvl w:val="1"/>
    </w:pPr>
    <w:rPr>
      <w:rFonts w:ascii="Cambria" w:hAnsi="Cambria" w:eastAsia="宋体"/>
      <w:b/>
      <w:bCs/>
      <w:sz w:val="32"/>
      <w:szCs w:val="32"/>
    </w:rPr>
  </w:style>
  <w:style w:type="paragraph" w:styleId="1047" w:customStyle="1">
    <w:name w:val="Default"/>
    <w:qFormat/>
    <w:pPr>
      <w:widowControl w:val="off"/>
    </w:pPr>
    <w:rPr>
      <w:rFonts w:ascii="仿宋" w:eastAsia="仿宋" w:cs="仿宋"/>
      <w:color w:val="000000"/>
      <w:sz w:val="24"/>
      <w:szCs w:val="24"/>
    </w:rPr>
  </w:style>
  <w:style w:type="paragraph" w:styleId="1048" w:customStyle="1">
    <w:name w:val="纯文本1111"/>
    <w:basedOn w:val="843"/>
    <w:next w:val="1049"/>
    <w:unhideWhenUsed/>
    <w:qFormat/>
    <w:rPr>
      <w:rFonts w:ascii="宋体" w:hAnsi="Courier New"/>
    </w:rPr>
  </w:style>
  <w:style w:type="paragraph" w:styleId="1049" w:customStyle="1">
    <w:name w:val="正文缩进1"/>
    <w:basedOn w:val="843"/>
    <w:unhideWhenUsed/>
    <w:qFormat/>
    <w:pPr>
      <w:ind w:firstLine="420"/>
      <w:jc w:val="left"/>
    </w:pPr>
    <w:rPr>
      <w:sz w:val="24"/>
    </w:rPr>
  </w:style>
  <w:style w:type="paragraph" w:styleId="1050" w:customStyle="1">
    <w:name w:val="首行缩进"/>
    <w:basedOn w:val="843"/>
    <w:qFormat/>
    <w:pPr>
      <w:ind w:firstLine="480"/>
      <w:spacing w:line="360" w:lineRule="auto"/>
    </w:pPr>
    <w:rPr>
      <w:rFonts w:hAnsi="宋体" w:eastAsia="宋体" w:cs="宋体"/>
      <w:sz w:val="24"/>
      <w:szCs w:val="24"/>
    </w:rPr>
  </w:style>
  <w:style w:type="paragraph" w:styleId="1051" w:customStyle="1">
    <w:name w:val="Char"/>
    <w:basedOn w:val="843"/>
    <w:qFormat/>
  </w:style>
  <w:style w:type="paragraph" w:styleId="1052" w:customStyle="1">
    <w:name w:val="标题 11"/>
    <w:basedOn w:val="843"/>
    <w:next w:val="843"/>
    <w:qFormat/>
    <w:pPr>
      <w:keepLines/>
      <w:keepNext/>
      <w:spacing w:before="340" w:after="330" w:line="578" w:lineRule="auto"/>
      <w:outlineLvl w:val="0"/>
    </w:pPr>
    <w:rPr>
      <w:b/>
      <w:sz w:val="44"/>
    </w:rPr>
  </w:style>
  <w:style w:type="paragraph" w:styleId="1053" w:customStyle="1">
    <w:name w:val="纯文本1"/>
    <w:basedOn w:val="843"/>
    <w:qFormat/>
    <w:rPr>
      <w:rFonts w:ascii="宋体" w:hAnsi="Courier New"/>
    </w:rPr>
  </w:style>
  <w:style w:type="paragraph" w:styleId="1054" w:customStyle="1">
    <w:name w:val="正文2"/>
    <w:basedOn w:val="843"/>
    <w:qFormat/>
    <w:pPr>
      <w:ind w:firstLine="510"/>
      <w:spacing w:before="156" w:line="360" w:lineRule="auto"/>
    </w:pPr>
    <w:rPr>
      <w:sz w:val="24"/>
    </w:rPr>
  </w:style>
  <w:style w:type="character" w:styleId="1055" w:customStyle="1">
    <w:name w:val="要点1"/>
    <w:qFormat/>
    <w:rPr>
      <w:b/>
      <w:bCs/>
    </w:rPr>
  </w:style>
  <w:style w:type="paragraph" w:styleId="1056" w:customStyle="1">
    <w:name w:val="普通(网站)1"/>
    <w:basedOn w:val="843"/>
    <w:unhideWhenUsed/>
    <w:qFormat/>
    <w:pPr>
      <w:jc w:val="left"/>
      <w:spacing w:before="100" w:beforeAutospacing="1" w:after="100" w:afterAutospacing="1"/>
      <w:widowControl/>
    </w:pPr>
    <w:rPr>
      <w:rFonts w:ascii="宋体" w:hAnsi="宋体" w:cs="宋体"/>
      <w:sz w:val="24"/>
    </w:rPr>
  </w:style>
  <w:style w:type="paragraph" w:styleId="1057" w:customStyle="1">
    <w:name w:val="正文文本缩进 21"/>
    <w:basedOn w:val="843"/>
    <w:unhideWhenUsed/>
    <w:qFormat/>
    <w:pPr>
      <w:ind w:left="420"/>
      <w:spacing w:after="120" w:line="480" w:lineRule="auto"/>
    </w:pPr>
  </w:style>
  <w:style w:type="paragraph" w:styleId="1058" w:customStyle="1">
    <w:name w:val="纯文本11"/>
    <w:basedOn w:val="843"/>
    <w:uiPriority w:val="99"/>
    <w:qFormat/>
    <w:rPr>
      <w:rFonts w:ascii="宋体" w:hAnsi="Courier New"/>
    </w:rPr>
  </w:style>
  <w:style w:type="paragraph" w:styleId="1059" w:customStyle="1">
    <w:name w:val="索引 11"/>
    <w:basedOn w:val="843"/>
    <w:next w:val="843"/>
    <w:unhideWhenUsed/>
    <w:qFormat/>
    <w:pPr>
      <w:jc w:val="center"/>
      <w:spacing w:line="220" w:lineRule="exact"/>
    </w:pPr>
    <w:rPr>
      <w:rFonts w:ascii="仿宋_GB2312" w:eastAsia="仿宋_GB2312"/>
      <w:szCs w:val="21"/>
    </w:rPr>
  </w:style>
  <w:style w:type="paragraph" w:styleId="1060" w:customStyle="1">
    <w:name w:val="正文文本1"/>
    <w:basedOn w:val="843"/>
    <w:unhideWhenUsed/>
    <w:qFormat/>
    <w:rPr>
      <w:rFonts w:ascii="楷体_GB2312"/>
      <w:b/>
      <w:bCs/>
      <w:sz w:val="28"/>
    </w:rPr>
  </w:style>
  <w:style w:type="paragraph" w:styleId="1061" w:customStyle="1">
    <w:name w:val="页眉1"/>
    <w:basedOn w:val="843"/>
    <w:unhideWhenUsed/>
    <w:qFormat/>
    <w:pPr>
      <w:jc w:val="center"/>
      <w:tabs>
        <w:tab w:val="center" w:pos="4153" w:leader="none"/>
        <w:tab w:val="right" w:pos="8306" w:leader="none"/>
      </w:tabs>
      <w:pBdr>
        <w:bottom w:val="single" w:color="000000" w:sz="6" w:space="1"/>
      </w:pBdr>
    </w:pPr>
    <w:rPr>
      <w:sz w:val="18"/>
    </w:rPr>
  </w:style>
  <w:style w:type="paragraph" w:styleId="1062" w:customStyle="1">
    <w:name w:val="页脚1"/>
    <w:basedOn w:val="843"/>
    <w:uiPriority w:val="99"/>
    <w:unhideWhenUsed/>
    <w:qFormat/>
    <w:pPr>
      <w:jc w:val="left"/>
      <w:tabs>
        <w:tab w:val="center" w:pos="4153" w:leader="none"/>
        <w:tab w:val="right" w:pos="8306" w:leader="none"/>
      </w:tabs>
    </w:pPr>
    <w:rPr>
      <w:sz w:val="18"/>
    </w:rPr>
  </w:style>
  <w:style w:type="character" w:styleId="1063" w:customStyle="1">
    <w:name w:val="font81"/>
    <w:qFormat/>
    <w:rPr>
      <w:rFonts w:ascii="Times New Roman" w:hAnsi="Times New Roman" w:cs="Times New Roman"/>
      <w:color w:val="000000"/>
      <w:sz w:val="22"/>
      <w:szCs w:val="22"/>
      <w:u w:val="none"/>
    </w:rPr>
  </w:style>
  <w:style w:type="character" w:styleId="1064" w:customStyle="1">
    <w:name w:val="font11"/>
    <w:qFormat/>
    <w:rPr>
      <w:rFonts w:hint="eastAsia" w:ascii="仿宋" w:hAnsi="仿宋" w:eastAsia="仿宋" w:cs="仿宋"/>
      <w:color w:val="000000"/>
      <w:sz w:val="22"/>
      <w:szCs w:val="22"/>
      <w:u w:val="none"/>
    </w:rPr>
  </w:style>
  <w:style w:type="character" w:styleId="1065" w:customStyle="1">
    <w:name w:val="font101"/>
    <w:qFormat/>
    <w:rPr>
      <w:rFonts w:ascii="Arial" w:hAnsi="Arial" w:cs="Arial"/>
      <w:color w:val="000000"/>
      <w:sz w:val="22"/>
      <w:szCs w:val="22"/>
      <w:u w:val="none"/>
    </w:rPr>
  </w:style>
  <w:style w:type="paragraph" w:styleId="1066" w:customStyle="1">
    <w:name w:val="List Paragraph_f0420307-4c65-4cf4-ac34-e8950b7bacb1"/>
    <w:basedOn w:val="843"/>
    <w:qFormat/>
    <w:pPr>
      <w:ind w:firstLine="420"/>
    </w:pPr>
    <w:rPr>
      <w:rFonts w:eastAsia="宋体"/>
      <w:sz w:val="21"/>
      <w:szCs w:val="21"/>
    </w:rPr>
  </w:style>
  <w:style w:type="character" w:styleId="1067" w:customStyle="1">
    <w:name w:val="font51"/>
    <w:basedOn w:val="853"/>
    <w:qFormat/>
    <w:rPr>
      <w:rFonts w:hint="default" w:ascii="Times New Roman" w:hAnsi="Times New Roman" w:cs="Times New Roman"/>
      <w:color w:val="000000"/>
      <w:sz w:val="21"/>
      <w:szCs w:val="21"/>
      <w:u w:val="none"/>
    </w:rPr>
  </w:style>
  <w:style w:type="character" w:styleId="1068" w:customStyle="1">
    <w:name w:val="font31"/>
    <w:basedOn w:val="853"/>
    <w:qFormat/>
    <w:rPr>
      <w:rFonts w:hint="eastAsia" w:ascii="宋体" w:hAnsi="宋体" w:eastAsia="宋体" w:cs="宋体"/>
      <w:color w:val="000000"/>
      <w:sz w:val="21"/>
      <w:szCs w:val="21"/>
      <w:u w:val="none"/>
    </w:rPr>
  </w:style>
  <w:style w:type="character" w:styleId="1069" w:customStyle="1">
    <w:name w:val="font21"/>
    <w:basedOn w:val="853"/>
    <w:qFormat/>
    <w:rPr>
      <w:rFonts w:hint="default" w:ascii="Times New Roman" w:hAnsi="Times New Roman" w:cs="Times New Roman"/>
      <w:color w:val="000000"/>
      <w:sz w:val="21"/>
      <w:szCs w:val="21"/>
      <w:u w:val="none"/>
    </w:rPr>
  </w:style>
  <w:style w:type="character" w:styleId="1070" w:customStyle="1">
    <w:name w:val="font61"/>
    <w:basedOn w:val="853"/>
    <w:qFormat/>
    <w:rPr>
      <w:rFonts w:hint="eastAsia" w:ascii="宋体" w:hAnsi="宋体" w:eastAsia="宋体" w:cs="宋体"/>
      <w:color w:val="000000"/>
      <w:sz w:val="21"/>
      <w:szCs w:val="21"/>
      <w:u w:val="none"/>
    </w:rPr>
  </w:style>
  <w:style w:type="character" w:styleId="1071" w:customStyle="1">
    <w:name w:val="font41"/>
    <w:basedOn w:val="853"/>
    <w:qFormat/>
    <w:rPr>
      <w:rFonts w:hint="default" w:ascii="Times New Roman" w:hAnsi="Times New Roman" w:cs="Times New Roman"/>
      <w:color w:val="000000"/>
      <w:sz w:val="20"/>
      <w:szCs w:val="20"/>
      <w:u w:val="none"/>
    </w:rPr>
  </w:style>
  <w:style w:type="character" w:styleId="1072" w:customStyle="1">
    <w:name w:val="批注框文本 字符"/>
    <w:basedOn w:val="853"/>
    <w:link w:val="868"/>
    <w:uiPriority w:val="99"/>
    <w:semiHidden/>
    <w:qFormat/>
    <w:rPr>
      <w:rFonts w:eastAsia="楷体_GB2312"/>
      <w:sz w:val="18"/>
      <w:szCs w:val="18"/>
    </w:rPr>
  </w:style>
  <w:style w:type="table" w:styleId="1073" w:customStyle="1">
    <w:name w:val="Table Normal"/>
    <w:semiHidden/>
    <w:unhideWhenUsed/>
    <w:qFormat/>
    <w:tblPr>
      <w:tblCellMar>
        <w:left w:w="0" w:type="dxa"/>
        <w:top w:w="0" w:type="dxa"/>
        <w:right w:w="0" w:type="dxa"/>
        <w:bottom w:w="0" w:type="dxa"/>
      </w:tblCellMar>
    </w:tblPr>
  </w:style>
  <w:style w:type="paragraph" w:styleId="1074" w:customStyle="1">
    <w:name w:val="样式 首行缩进:  2 字符"/>
    <w:basedOn w:val="843"/>
    <w:link w:val="1075"/>
    <w:qFormat/>
    <w:pPr>
      <w:ind w:firstLine="480"/>
      <w:spacing w:line="360" w:lineRule="auto"/>
    </w:pPr>
    <w:rPr>
      <w:rFonts w:eastAsia="宋体"/>
      <w:sz w:val="24"/>
    </w:rPr>
  </w:style>
  <w:style w:type="character" w:styleId="1075" w:customStyle="1">
    <w:name w:val="样式 首行缩进:  2 字符 Char Char"/>
    <w:link w:val="1074"/>
    <w:qFormat/>
    <w:rPr>
      <w:sz w:val="24"/>
    </w:rPr>
  </w:style>
  <w:style w:type="character" w:styleId="1076" w:customStyle="1">
    <w:name w:val="批注文字 字符"/>
    <w:basedOn w:val="853"/>
    <w:link w:val="860"/>
    <w:uiPriority w:val="99"/>
    <w:semiHidden/>
    <w:qFormat/>
    <w:rPr>
      <w:rFonts w:eastAsia="楷体_GB2312"/>
      <w:sz w:val="26"/>
    </w:rPr>
  </w:style>
  <w:style w:type="paragraph" w:styleId="1077" w:customStyle="1">
    <w:name w:val="Normal_17_1"/>
    <w:qFormat/>
    <w:pPr>
      <w:jc w:val="both"/>
      <w:widowControl w:val="off"/>
    </w:pPr>
    <w:rPr>
      <w:rFonts w:ascii="Calibri" w:hAnsi="Calibri"/>
      <w:sz w:val="21"/>
      <w:szCs w:val="22"/>
    </w:rPr>
  </w:style>
  <w:style w:type="paragraph" w:styleId="1078" w:customStyle="1">
    <w:name w:val="Normal_16_1"/>
    <w:qFormat/>
    <w:rPr>
      <w:rFonts w:ascii="宋体" w:hAnsi="宋体"/>
      <w:sz w:val="32"/>
      <w:szCs w:val="24"/>
    </w:rPr>
  </w:style>
  <w:style w:type="paragraph" w:styleId="1079" w:customStyle="1">
    <w:name w:val="正文_9_0_1"/>
    <w:qFormat/>
    <w:pPr>
      <w:jc w:val="both"/>
      <w:widowControl w:val="off"/>
    </w:pPr>
    <w:rPr>
      <w:rFonts w:ascii="Calibri" w:hAnsi="Calibri"/>
      <w:sz w:val="21"/>
      <w:szCs w:val="22"/>
    </w:rPr>
  </w:style>
  <w:style w:type="paragraph" w:styleId="1080" w:customStyle="1">
    <w:name w:val="正文_8_1_1"/>
    <w:qFormat/>
    <w:pPr>
      <w:jc w:val="both"/>
      <w:widowControl w:val="off"/>
    </w:pPr>
    <w:rPr>
      <w:rFonts w:ascii="Calibri" w:hAnsi="Calibri"/>
      <w:sz w:val="21"/>
      <w:szCs w:val="22"/>
    </w:rPr>
  </w:style>
  <w:style w:type="paragraph" w:styleId="1081" w:customStyle="1">
    <w:name w:val="正文_1_0_0_0_0_0"/>
    <w:qFormat/>
    <w:pPr>
      <w:jc w:val="both"/>
      <w:widowControl w:val="off"/>
    </w:pPr>
    <w:rPr>
      <w:sz w:val="21"/>
    </w:rPr>
  </w:style>
  <w:style w:type="paragraph" w:styleId="1082" w:customStyle="1">
    <w:name w:val="列出段落_2"/>
    <w:basedOn w:val="1080"/>
    <w:uiPriority w:val="34"/>
    <w:qFormat/>
    <w:pPr>
      <w:ind w:firstLine="420"/>
    </w:pPr>
  </w:style>
  <w:style w:type="paragraph" w:styleId="1083" w:customStyle="1">
    <w:name w:val="Other|1"/>
    <w:basedOn w:val="843"/>
    <w:qFormat/>
    <w:rPr>
      <w:rFonts w:ascii="宋体" w:hAnsi="宋体" w:eastAsia="宋体" w:cs="宋体"/>
      <w:sz w:val="21"/>
      <w:lang w:val="zh-TW" w:eastAsia="zh-TW" w:bidi="zh-TW"/>
    </w:rPr>
  </w:style>
  <w:style w:type="character" w:styleId="1084" w:customStyle="1">
    <w:name w:val="HTML 预设格式 字符"/>
    <w:basedOn w:val="853"/>
    <w:link w:val="882"/>
    <w:uiPriority w:val="99"/>
    <w:semiHidden/>
    <w:qFormat/>
    <w:rPr>
      <w:rFonts w:ascii="Courier New" w:hAnsi="Courier New" w:eastAsia="楷体_GB2312" w:cs="Courier New"/>
    </w:rPr>
  </w:style>
  <w:style w:type="character" w:styleId="1085" w:customStyle="1">
    <w:name w:val="正文文本 字符"/>
    <w:basedOn w:val="853"/>
    <w:link w:val="856"/>
    <w:uiPriority w:val="99"/>
    <w:qFormat/>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65289;&#33719;&#21462;&#25307;&#26631;&#25991;&#20214;&#65292;&#24182;&#20110;2023&#24180;11&#26376;" TargetMode="External"/><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A880C1-FA8C-4BE8-8DFB-045E676D0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6</cp:revision>
  <dcterms:created xsi:type="dcterms:W3CDTF">2026-10-27T10:52:00Z</dcterms:created>
  <dcterms:modified xsi:type="dcterms:W3CDTF">2026-11-04T06:24:13Z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7033B05C256F43C29A7C94C5A5B8F603_13</vt:lpwstr>
  </property>
  <property fmtid="{D5CDD505-2E9C-101B-9397-08002B2CF9AE}" pid="4" name="KSOTemplateDocerSaveRecord">
    <vt:lpwstr>eyJoZGlkIjoiYzZhMjFhMTlhYmQ5YTQ5ZGMzNGE4NTg3MmYzNWNlYjIiLCJ1c2VySWQiOiIxMTU2NDM3ODYyIn0=</vt:lpwstr>
  </property>
</Properties>
</file>