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1855B" w14:textId="77777777" w:rsidR="00F87432" w:rsidRDefault="00D83D89">
      <w:pPr>
        <w:spacing w:before="120" w:after="120" w:line="0" w:lineRule="atLeast"/>
        <w:ind w:firstLine="482"/>
        <w:jc w:val="left"/>
        <w:rPr>
          <w:rFonts w:ascii="宋体" w:eastAsia="宋体" w:hAnsi="宋体" w:cs="宋体"/>
          <w:sz w:val="32"/>
          <w:szCs w:val="32"/>
        </w:rPr>
      </w:pPr>
      <w:r>
        <w:rPr>
          <w:rFonts w:ascii="宋体" w:eastAsia="宋体" w:hAnsi="宋体" w:cs="宋体" w:hint="eastAsia"/>
          <w:b/>
          <w:bCs/>
          <w:color w:val="000000"/>
          <w:sz w:val="32"/>
          <w:szCs w:val="32"/>
        </w:rPr>
        <w:t>评标方法与评标标准：</w:t>
      </w:r>
    </w:p>
    <w:p w14:paraId="2B55EB0C" w14:textId="77777777" w:rsidR="00F87432" w:rsidRDefault="00F87432">
      <w:pPr>
        <w:rPr>
          <w:rFonts w:ascii="宋体" w:eastAsia="宋体" w:hAnsi="宋体" w:cs="宋体"/>
          <w:sz w:val="24"/>
          <w:szCs w:val="24"/>
        </w:rPr>
      </w:pPr>
    </w:p>
    <w:tbl>
      <w:tblPr>
        <w:tblpPr w:leftFromText="180" w:rightFromText="180" w:vertAnchor="text" w:horzAnchor="page" w:tblpX="721" w:tblpY="-29"/>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5"/>
        <w:gridCol w:w="942"/>
        <w:gridCol w:w="6598"/>
        <w:gridCol w:w="915"/>
      </w:tblGrid>
      <w:tr w:rsidR="00C902CC" w:rsidRPr="00C902CC" w14:paraId="5AB8258A" w14:textId="77777777">
        <w:tc>
          <w:tcPr>
            <w:tcW w:w="709" w:type="dxa"/>
          </w:tcPr>
          <w:p w14:paraId="1A26EFEC"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lastRenderedPageBreak/>
              <w:t>序号</w:t>
            </w:r>
          </w:p>
        </w:tc>
        <w:tc>
          <w:tcPr>
            <w:tcW w:w="1897" w:type="dxa"/>
            <w:gridSpan w:val="2"/>
          </w:tcPr>
          <w:p w14:paraId="62CEEBED"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评审内容</w:t>
            </w:r>
          </w:p>
        </w:tc>
        <w:tc>
          <w:tcPr>
            <w:tcW w:w="6598" w:type="dxa"/>
          </w:tcPr>
          <w:p w14:paraId="373DCFF8"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评审标准</w:t>
            </w:r>
          </w:p>
        </w:tc>
        <w:tc>
          <w:tcPr>
            <w:tcW w:w="915" w:type="dxa"/>
          </w:tcPr>
          <w:p w14:paraId="59603402"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分值</w:t>
            </w:r>
          </w:p>
        </w:tc>
      </w:tr>
      <w:tr w:rsidR="00C902CC" w:rsidRPr="00C902CC" w14:paraId="2EE51803" w14:textId="77777777">
        <w:tc>
          <w:tcPr>
            <w:tcW w:w="709" w:type="dxa"/>
            <w:vAlign w:val="center"/>
          </w:tcPr>
          <w:p w14:paraId="6584FFCA"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1</w:t>
            </w:r>
          </w:p>
        </w:tc>
        <w:tc>
          <w:tcPr>
            <w:tcW w:w="1897" w:type="dxa"/>
            <w:gridSpan w:val="2"/>
            <w:vAlign w:val="center"/>
          </w:tcPr>
          <w:p w14:paraId="3A55CE5C"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投标报价</w:t>
            </w:r>
          </w:p>
          <w:p w14:paraId="08DA816F" w14:textId="0326528D"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w:t>
            </w:r>
            <w:r w:rsidRPr="00C902CC">
              <w:rPr>
                <w:rFonts w:ascii="宋体" w:eastAsia="宋体" w:hAnsi="宋体" w:cs="宋体" w:hint="eastAsia"/>
                <w:sz w:val="18"/>
                <w:szCs w:val="18"/>
              </w:rPr>
              <w:t>3</w:t>
            </w:r>
            <w:r w:rsidR="00306D0F">
              <w:rPr>
                <w:rFonts w:ascii="宋体" w:eastAsia="宋体" w:hAnsi="宋体" w:cs="宋体" w:hint="eastAsia"/>
                <w:sz w:val="18"/>
                <w:szCs w:val="18"/>
              </w:rPr>
              <w:t>5</w:t>
            </w:r>
            <w:r w:rsidRPr="00C902CC">
              <w:rPr>
                <w:rFonts w:ascii="宋体" w:eastAsia="宋体" w:hAnsi="宋体" w:cs="宋体" w:hint="eastAsia"/>
                <w:sz w:val="18"/>
                <w:szCs w:val="18"/>
              </w:rPr>
              <w:t>分）</w:t>
            </w:r>
          </w:p>
        </w:tc>
        <w:tc>
          <w:tcPr>
            <w:tcW w:w="6598" w:type="dxa"/>
          </w:tcPr>
          <w:p w14:paraId="41A422EA" w14:textId="4D074F38" w:rsidR="00F87432" w:rsidRPr="00C902CC" w:rsidRDefault="00D83D89">
            <w:pPr>
              <w:jc w:val="left"/>
              <w:rPr>
                <w:rFonts w:ascii="宋体" w:eastAsia="宋体" w:hAnsi="宋体" w:cs="宋体"/>
                <w:sz w:val="18"/>
                <w:szCs w:val="18"/>
              </w:rPr>
            </w:pPr>
            <w:r w:rsidRPr="00C902CC">
              <w:rPr>
                <w:rFonts w:ascii="宋体" w:eastAsia="宋体" w:hAnsi="宋体" w:cs="宋体" w:hint="eastAsia"/>
                <w:sz w:val="18"/>
                <w:szCs w:val="18"/>
              </w:rPr>
              <w:t>采用低价优先法计算，即满足招标文件要求且投标价格最低的投标报价为评标基准价，其价格分为满分。其他投标人的价格分统一按照下列公式计算：</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投标报价得分</w:t>
            </w:r>
            <w:r w:rsidRPr="00C902CC">
              <w:rPr>
                <w:rFonts w:ascii="宋体" w:eastAsia="宋体" w:hAnsi="宋体" w:cs="宋体" w:hint="eastAsia"/>
                <w:sz w:val="18"/>
                <w:szCs w:val="18"/>
              </w:rPr>
              <w:t>=(</w:t>
            </w:r>
            <w:r w:rsidRPr="00C902CC">
              <w:rPr>
                <w:rFonts w:ascii="宋体" w:eastAsia="宋体" w:hAnsi="宋体" w:cs="宋体" w:hint="eastAsia"/>
                <w:sz w:val="18"/>
                <w:szCs w:val="18"/>
              </w:rPr>
              <w:t>评标基准价／投标报价</w:t>
            </w:r>
            <w:r w:rsidRPr="00C902CC">
              <w:rPr>
                <w:rFonts w:ascii="宋体" w:eastAsia="宋体" w:hAnsi="宋体" w:cs="宋体" w:hint="eastAsia"/>
                <w:sz w:val="18"/>
                <w:szCs w:val="18"/>
              </w:rPr>
              <w:t>)</w:t>
            </w:r>
            <w:r w:rsidRPr="00C902CC">
              <w:rPr>
                <w:rFonts w:ascii="宋体" w:eastAsia="宋体" w:hAnsi="宋体" w:cs="宋体" w:hint="eastAsia"/>
                <w:sz w:val="18"/>
                <w:szCs w:val="18"/>
              </w:rPr>
              <w:t>×</w:t>
            </w:r>
            <w:r w:rsidRPr="00C902CC">
              <w:rPr>
                <w:rFonts w:ascii="宋体" w:eastAsia="宋体" w:hAnsi="宋体" w:cs="宋体" w:hint="eastAsia"/>
                <w:sz w:val="18"/>
                <w:szCs w:val="18"/>
              </w:rPr>
              <w:t>3</w:t>
            </w:r>
            <w:r w:rsidR="00D417C3">
              <w:rPr>
                <w:rFonts w:ascii="宋体" w:eastAsia="宋体" w:hAnsi="宋体" w:cs="宋体" w:hint="eastAsia"/>
                <w:sz w:val="18"/>
                <w:szCs w:val="18"/>
              </w:rPr>
              <w:t>5</w:t>
            </w:r>
            <w:r w:rsidRPr="00C902CC">
              <w:rPr>
                <w:rFonts w:ascii="宋体" w:eastAsia="宋体" w:hAnsi="宋体" w:cs="宋体" w:hint="eastAsia"/>
                <w:sz w:val="18"/>
                <w:szCs w:val="18"/>
              </w:rPr>
              <w:t>%</w:t>
            </w:r>
            <w:r w:rsidRPr="00C902CC">
              <w:rPr>
                <w:rFonts w:ascii="宋体" w:eastAsia="宋体" w:hAnsi="宋体" w:cs="宋体" w:hint="eastAsia"/>
                <w:sz w:val="18"/>
                <w:szCs w:val="18"/>
              </w:rPr>
              <w:t>×</w:t>
            </w:r>
            <w:r w:rsidRPr="00C902CC">
              <w:rPr>
                <w:rFonts w:ascii="宋体" w:eastAsia="宋体" w:hAnsi="宋体" w:cs="宋体" w:hint="eastAsia"/>
                <w:sz w:val="18"/>
                <w:szCs w:val="18"/>
              </w:rPr>
              <w:t>100</w:t>
            </w:r>
            <w:r w:rsidRPr="00C902CC">
              <w:rPr>
                <w:rFonts w:ascii="宋体" w:eastAsia="宋体" w:hAnsi="宋体" w:cs="宋体" w:hint="eastAsia"/>
                <w:sz w:val="18"/>
                <w:szCs w:val="18"/>
              </w:rPr>
              <w:t>（小数点后保留两位）</w:t>
            </w:r>
          </w:p>
        </w:tc>
        <w:tc>
          <w:tcPr>
            <w:tcW w:w="915" w:type="dxa"/>
            <w:vAlign w:val="center"/>
          </w:tcPr>
          <w:p w14:paraId="50DC4F90" w14:textId="6F6A151A"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3</w:t>
            </w:r>
            <w:r w:rsidR="00306D0F">
              <w:rPr>
                <w:rFonts w:ascii="宋体" w:eastAsia="宋体" w:hAnsi="宋体" w:cs="宋体" w:hint="eastAsia"/>
                <w:sz w:val="18"/>
                <w:szCs w:val="18"/>
              </w:rPr>
              <w:t>5</w:t>
            </w:r>
          </w:p>
        </w:tc>
      </w:tr>
      <w:tr w:rsidR="00C902CC" w:rsidRPr="00C902CC" w14:paraId="42C6FED9" w14:textId="77777777">
        <w:tc>
          <w:tcPr>
            <w:tcW w:w="709" w:type="dxa"/>
            <w:vMerge w:val="restart"/>
            <w:vAlign w:val="center"/>
          </w:tcPr>
          <w:p w14:paraId="25D6F69F"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2</w:t>
            </w:r>
          </w:p>
        </w:tc>
        <w:tc>
          <w:tcPr>
            <w:tcW w:w="955" w:type="dxa"/>
            <w:vMerge w:val="restart"/>
            <w:vAlign w:val="center"/>
          </w:tcPr>
          <w:p w14:paraId="42BFE8D6" w14:textId="032E483A"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技术部分（</w:t>
            </w:r>
            <w:r w:rsidRPr="00C902CC">
              <w:rPr>
                <w:rFonts w:ascii="宋体" w:eastAsia="宋体" w:hAnsi="宋体" w:cs="宋体" w:hint="eastAsia"/>
                <w:sz w:val="18"/>
                <w:szCs w:val="18"/>
              </w:rPr>
              <w:t>4</w:t>
            </w:r>
            <w:r w:rsidR="00306D0F">
              <w:rPr>
                <w:rFonts w:ascii="宋体" w:eastAsia="宋体" w:hAnsi="宋体" w:cs="宋体" w:hint="eastAsia"/>
                <w:sz w:val="18"/>
                <w:szCs w:val="18"/>
              </w:rPr>
              <w:t>3</w:t>
            </w:r>
            <w:r w:rsidRPr="00C902CC">
              <w:rPr>
                <w:rFonts w:ascii="宋体" w:eastAsia="宋体" w:hAnsi="宋体" w:cs="宋体" w:hint="eastAsia"/>
                <w:sz w:val="18"/>
                <w:szCs w:val="18"/>
              </w:rPr>
              <w:t>分）</w:t>
            </w:r>
          </w:p>
        </w:tc>
        <w:tc>
          <w:tcPr>
            <w:tcW w:w="942" w:type="dxa"/>
            <w:vAlign w:val="center"/>
          </w:tcPr>
          <w:p w14:paraId="575420A0"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产品技术参数响应</w:t>
            </w:r>
          </w:p>
        </w:tc>
        <w:tc>
          <w:tcPr>
            <w:tcW w:w="6598" w:type="dxa"/>
            <w:vAlign w:val="center"/>
          </w:tcPr>
          <w:p w14:paraId="51746D85"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气压棒</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GB/T</w:t>
            </w:r>
            <w:r w:rsidRPr="00C902CC">
              <w:rPr>
                <w:rFonts w:ascii="宋体" w:eastAsia="宋体" w:hAnsi="宋体" w:cs="宋体" w:hint="eastAsia"/>
                <w:sz w:val="18"/>
                <w:szCs w:val="18"/>
              </w:rPr>
              <w:t xml:space="preserve"> 29525-2013</w:t>
            </w:r>
            <w:r w:rsidRPr="00C902CC">
              <w:rPr>
                <w:rFonts w:ascii="宋体" w:eastAsia="宋体" w:hAnsi="宋体" w:cs="宋体" w:hint="eastAsia"/>
                <w:sz w:val="18"/>
                <w:szCs w:val="18"/>
              </w:rPr>
              <w:t>《座椅升降气弹簧</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技术条件》标准，密封性能：气弹簧锁定在任意位置，经</w:t>
            </w:r>
            <w:r w:rsidRPr="00C902CC">
              <w:rPr>
                <w:rFonts w:ascii="宋体" w:eastAsia="宋体" w:hAnsi="宋体" w:cs="宋体" w:hint="eastAsia"/>
                <w:sz w:val="18"/>
                <w:szCs w:val="18"/>
              </w:rPr>
              <w:t>72H</w:t>
            </w:r>
            <w:r w:rsidRPr="00C902CC">
              <w:rPr>
                <w:rFonts w:ascii="宋体" w:eastAsia="宋体" w:hAnsi="宋体" w:cs="宋体" w:hint="eastAsia"/>
                <w:sz w:val="18"/>
                <w:szCs w:val="18"/>
              </w:rPr>
              <w:t>常温储存后，活塞杆不应产生位移，检测结果为符合。耐高低温性能、循环寿命、耐盐雾均为合格的具有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bookmarkStart w:id="0" w:name="_GoBack"/>
            <w:bookmarkEnd w:id="0"/>
          </w:p>
          <w:p w14:paraId="7A9A6785"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2</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网布</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GB18401-2010</w:t>
            </w:r>
            <w:r w:rsidRPr="00C902CC">
              <w:rPr>
                <w:rFonts w:ascii="宋体" w:eastAsia="宋体" w:hAnsi="宋体" w:cs="宋体" w:hint="eastAsia"/>
                <w:sz w:val="18"/>
                <w:szCs w:val="18"/>
              </w:rPr>
              <w:t>标准、</w:t>
            </w:r>
            <w:r w:rsidRPr="00C902CC">
              <w:rPr>
                <w:rFonts w:ascii="宋体" w:eastAsia="宋体" w:hAnsi="宋体" w:cs="宋体" w:hint="eastAsia"/>
                <w:sz w:val="18"/>
                <w:szCs w:val="18"/>
              </w:rPr>
              <w:t>GB/T18885-2020</w:t>
            </w:r>
            <w:r w:rsidRPr="00C902CC">
              <w:rPr>
                <w:rFonts w:ascii="宋体" w:eastAsia="宋体" w:hAnsi="宋体" w:cs="宋体" w:hint="eastAsia"/>
                <w:sz w:val="18"/>
                <w:szCs w:val="18"/>
              </w:rPr>
              <w:t>标准、其中甲醛含量未检出、可萃取重金属未检出、可分解致癌芳香胺染料未检出、</w:t>
            </w:r>
            <w:r w:rsidRPr="00C902CC">
              <w:rPr>
                <w:rFonts w:ascii="宋体" w:eastAsia="宋体" w:hAnsi="宋体" w:cs="宋体" w:hint="eastAsia"/>
                <w:sz w:val="18"/>
                <w:szCs w:val="18"/>
              </w:rPr>
              <w:t>ph</w:t>
            </w:r>
            <w:r w:rsidRPr="00C902CC">
              <w:rPr>
                <w:rFonts w:ascii="宋体" w:eastAsia="宋体" w:hAnsi="宋体" w:cs="宋体" w:hint="eastAsia"/>
                <w:sz w:val="18"/>
                <w:szCs w:val="18"/>
              </w:rPr>
              <w:t>值符合</w:t>
            </w:r>
            <w:r w:rsidRPr="00C902CC">
              <w:rPr>
                <w:rFonts w:ascii="宋体" w:eastAsia="宋体" w:hAnsi="宋体" w:cs="宋体" w:hint="eastAsia"/>
                <w:sz w:val="18"/>
                <w:szCs w:val="18"/>
              </w:rPr>
              <w:t>A</w:t>
            </w:r>
            <w:r w:rsidRPr="00C902CC">
              <w:rPr>
                <w:rFonts w:ascii="宋体" w:eastAsia="宋体" w:hAnsi="宋体" w:cs="宋体" w:hint="eastAsia"/>
                <w:sz w:val="18"/>
                <w:szCs w:val="18"/>
              </w:rPr>
              <w:t>类要求、染色牢度符合</w:t>
            </w:r>
            <w:r w:rsidRPr="00C902CC">
              <w:rPr>
                <w:rFonts w:ascii="宋体" w:eastAsia="宋体" w:hAnsi="宋体" w:cs="宋体" w:hint="eastAsia"/>
                <w:sz w:val="18"/>
                <w:szCs w:val="18"/>
              </w:rPr>
              <w:t>A</w:t>
            </w:r>
            <w:r w:rsidRPr="00C902CC">
              <w:rPr>
                <w:rFonts w:ascii="宋体" w:eastAsia="宋体" w:hAnsi="宋体" w:cs="宋体" w:hint="eastAsia"/>
                <w:sz w:val="18"/>
                <w:szCs w:val="18"/>
              </w:rPr>
              <w:t>类要求、无异味、色牢度符合婴幼儿用品级别，具有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w:t>
            </w:r>
            <w:r w:rsidRPr="00C902CC">
              <w:rPr>
                <w:rFonts w:ascii="宋体" w:eastAsia="宋体" w:hAnsi="宋体" w:cs="宋体" w:hint="eastAsia"/>
                <w:sz w:val="18"/>
                <w:szCs w:val="18"/>
              </w:rPr>
              <w:t>合格的检测报告。</w:t>
            </w:r>
          </w:p>
          <w:p w14:paraId="10826237"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3</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高弹海绵</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GB/T 10802-2006</w:t>
            </w:r>
            <w:r w:rsidRPr="00C902CC">
              <w:rPr>
                <w:rFonts w:ascii="宋体" w:eastAsia="宋体" w:hAnsi="宋体" w:cs="宋体" w:hint="eastAsia"/>
                <w:sz w:val="18"/>
                <w:szCs w:val="18"/>
              </w:rPr>
              <w:t>标准、</w:t>
            </w:r>
            <w:r w:rsidRPr="00C902CC">
              <w:rPr>
                <w:rFonts w:ascii="宋体" w:eastAsia="宋体" w:hAnsi="宋体" w:cs="宋体" w:hint="eastAsia"/>
                <w:sz w:val="18"/>
                <w:szCs w:val="18"/>
              </w:rPr>
              <w:t>QB/T 2280-2016</w:t>
            </w:r>
            <w:r w:rsidRPr="00C902CC">
              <w:rPr>
                <w:rFonts w:ascii="宋体" w:eastAsia="宋体" w:hAnsi="宋体" w:cs="宋体" w:hint="eastAsia"/>
                <w:sz w:val="18"/>
                <w:szCs w:val="18"/>
              </w:rPr>
              <w:t>标准、</w:t>
            </w:r>
            <w:r w:rsidRPr="00C902CC">
              <w:rPr>
                <w:rFonts w:ascii="宋体" w:eastAsia="宋体" w:hAnsi="宋体" w:cs="宋体" w:hint="eastAsia"/>
                <w:sz w:val="18"/>
                <w:szCs w:val="18"/>
              </w:rPr>
              <w:t>GB17927.2-2011</w:t>
            </w:r>
            <w:r w:rsidRPr="00C902CC">
              <w:rPr>
                <w:rFonts w:ascii="宋体" w:eastAsia="宋体" w:hAnsi="宋体" w:cs="宋体" w:hint="eastAsia"/>
                <w:sz w:val="18"/>
                <w:szCs w:val="18"/>
              </w:rPr>
              <w:t>标准、</w:t>
            </w:r>
            <w:r w:rsidRPr="00C902CC">
              <w:rPr>
                <w:rFonts w:ascii="宋体" w:eastAsia="宋体" w:hAnsi="宋体" w:cs="宋体" w:hint="eastAsia"/>
                <w:sz w:val="18"/>
                <w:szCs w:val="18"/>
              </w:rPr>
              <w:t>QB/T1952.1-2012</w:t>
            </w:r>
            <w:r w:rsidRPr="00C902CC">
              <w:rPr>
                <w:rFonts w:ascii="宋体" w:eastAsia="宋体" w:hAnsi="宋体" w:cs="宋体" w:hint="eastAsia"/>
                <w:sz w:val="18"/>
                <w:szCs w:val="18"/>
              </w:rPr>
              <w:t>标准，其中感官要求、</w:t>
            </w:r>
            <w:r w:rsidRPr="00C902CC">
              <w:rPr>
                <w:rFonts w:ascii="宋体" w:eastAsia="宋体" w:hAnsi="宋体" w:cs="宋体" w:hint="eastAsia"/>
                <w:sz w:val="18"/>
                <w:szCs w:val="18"/>
              </w:rPr>
              <w:t>25%</w:t>
            </w:r>
            <w:r w:rsidRPr="00C902CC">
              <w:rPr>
                <w:rFonts w:ascii="宋体" w:eastAsia="宋体" w:hAnsi="宋体" w:cs="宋体" w:hint="eastAsia"/>
                <w:sz w:val="18"/>
                <w:szCs w:val="18"/>
              </w:rPr>
              <w:t>压陷硬度、</w:t>
            </w:r>
            <w:r w:rsidRPr="00C902CC">
              <w:rPr>
                <w:rFonts w:ascii="宋体" w:eastAsia="宋体" w:hAnsi="宋体" w:cs="宋体" w:hint="eastAsia"/>
                <w:sz w:val="18"/>
                <w:szCs w:val="18"/>
              </w:rPr>
              <w:t>75%</w:t>
            </w:r>
            <w:r w:rsidRPr="00C902CC">
              <w:rPr>
                <w:rFonts w:ascii="宋体" w:eastAsia="宋体" w:hAnsi="宋体" w:cs="宋体" w:hint="eastAsia"/>
                <w:sz w:val="18"/>
                <w:szCs w:val="18"/>
              </w:rPr>
              <w:t>压陷永久变形、回弹率、撕裂强度、干热老化拉伸强度、湿热老化拉伸强度合格，甲醛释放量未检出，</w:t>
            </w:r>
            <w:r w:rsidRPr="00C902CC">
              <w:rPr>
                <w:rFonts w:ascii="宋体" w:eastAsia="宋体" w:hAnsi="宋体" w:cs="宋体" w:hint="eastAsia"/>
                <w:sz w:val="18"/>
                <w:szCs w:val="18"/>
              </w:rPr>
              <w:t>TVOC</w:t>
            </w:r>
            <w:r w:rsidRPr="00C902CC">
              <w:rPr>
                <w:rFonts w:ascii="宋体" w:eastAsia="宋体" w:hAnsi="宋体" w:cs="宋体" w:hint="eastAsia"/>
                <w:sz w:val="18"/>
                <w:szCs w:val="18"/>
              </w:rPr>
              <w:t>≤</w:t>
            </w:r>
            <w:r w:rsidRPr="00C902CC">
              <w:rPr>
                <w:rFonts w:ascii="宋体" w:eastAsia="宋体" w:hAnsi="宋体" w:cs="宋体" w:hint="eastAsia"/>
                <w:sz w:val="18"/>
                <w:szCs w:val="18"/>
              </w:rPr>
              <w:t>0.05mg/</w:t>
            </w:r>
            <w:r w:rsidRPr="00C902CC">
              <w:rPr>
                <w:rFonts w:ascii="宋体" w:eastAsia="宋体" w:hAnsi="宋体" w:cs="宋体" w:hint="eastAsia"/>
                <w:sz w:val="18"/>
                <w:szCs w:val="18"/>
              </w:rPr>
              <w:t>㎡</w:t>
            </w:r>
            <w:r w:rsidRPr="00C902CC">
              <w:rPr>
                <w:rFonts w:ascii="宋体" w:eastAsia="宋体" w:hAnsi="宋体" w:cs="宋体" w:hint="eastAsia"/>
                <w:sz w:val="18"/>
                <w:szCs w:val="18"/>
              </w:rPr>
              <w:t>h</w:t>
            </w:r>
            <w:r w:rsidRPr="00C902CC">
              <w:rPr>
                <w:rFonts w:ascii="宋体" w:eastAsia="宋体" w:hAnsi="宋体" w:cs="宋体" w:hint="eastAsia"/>
                <w:sz w:val="18"/>
                <w:szCs w:val="18"/>
              </w:rPr>
              <w:t>，抗引燃性符合，具有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认证的第三方检测机构出具的合格的检测报告。</w:t>
            </w:r>
          </w:p>
          <w:p w14:paraId="74FE860F"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4</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真皮</w:t>
            </w:r>
            <w:r w:rsidRPr="00C902CC">
              <w:rPr>
                <w:rFonts w:ascii="宋体" w:eastAsia="宋体" w:hAnsi="宋体" w:cs="宋体" w:hint="eastAsia"/>
                <w:sz w:val="18"/>
                <w:szCs w:val="18"/>
              </w:rPr>
              <w:t>符合</w:t>
            </w:r>
            <w:r w:rsidRPr="00C902CC">
              <w:rPr>
                <w:rFonts w:ascii="宋体" w:eastAsia="宋体" w:hAnsi="宋体" w:cs="宋体" w:hint="eastAsia"/>
                <w:sz w:val="18"/>
                <w:szCs w:val="18"/>
              </w:rPr>
              <w:t xml:space="preserve">GB/T </w:t>
            </w:r>
            <w:r w:rsidRPr="00C902CC">
              <w:rPr>
                <w:rFonts w:ascii="宋体" w:eastAsia="宋体" w:hAnsi="宋体" w:cs="宋体" w:hint="eastAsia"/>
                <w:sz w:val="18"/>
                <w:szCs w:val="18"/>
              </w:rPr>
              <w:t>16799-2018</w:t>
            </w:r>
            <w:r w:rsidRPr="00C902CC">
              <w:rPr>
                <w:rFonts w:ascii="宋体" w:eastAsia="宋体" w:hAnsi="宋体" w:cs="宋体" w:hint="eastAsia"/>
                <w:sz w:val="18"/>
                <w:szCs w:val="18"/>
              </w:rPr>
              <w:t>标准，摩擦色牢度，耐光性、耐磨性能均合格，禁用偶氮染料、游离甲醛均未检出，合格的具有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6369E27C"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5</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水基型胶黏剂（白乳胶）</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GB/T 18583-2008</w:t>
            </w:r>
            <w:r w:rsidRPr="00C902CC">
              <w:rPr>
                <w:rFonts w:ascii="宋体" w:eastAsia="宋体" w:hAnsi="宋体" w:cs="宋体" w:hint="eastAsia"/>
                <w:sz w:val="18"/>
                <w:szCs w:val="18"/>
              </w:rPr>
              <w:t>《室内装饰材料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胶粘剂中有害物质限量》，游离甲醛、苯、甲苯</w:t>
            </w:r>
            <w:r w:rsidRPr="00C902CC">
              <w:rPr>
                <w:rFonts w:ascii="宋体" w:eastAsia="宋体" w:hAnsi="宋体" w:cs="宋体" w:hint="eastAsia"/>
                <w:sz w:val="18"/>
                <w:szCs w:val="18"/>
              </w:rPr>
              <w:t>+</w:t>
            </w:r>
            <w:r w:rsidRPr="00C902CC">
              <w:rPr>
                <w:rFonts w:ascii="宋体" w:eastAsia="宋体" w:hAnsi="宋体" w:cs="宋体" w:hint="eastAsia"/>
                <w:sz w:val="18"/>
                <w:szCs w:val="18"/>
              </w:rPr>
              <w:t>二甲苯未检出，总挥发性有机物≤</w:t>
            </w:r>
            <w:r w:rsidRPr="00C902CC">
              <w:rPr>
                <w:rFonts w:ascii="宋体" w:eastAsia="宋体" w:hAnsi="宋体" w:cs="宋体" w:hint="eastAsia"/>
                <w:sz w:val="18"/>
                <w:szCs w:val="18"/>
              </w:rPr>
              <w:t>50g/L</w:t>
            </w:r>
            <w:r w:rsidRPr="00C902CC">
              <w:rPr>
                <w:rFonts w:ascii="宋体" w:eastAsia="宋体" w:hAnsi="宋体" w:cs="宋体" w:hint="eastAsia"/>
                <w:sz w:val="18"/>
                <w:szCs w:val="18"/>
              </w:rPr>
              <w:t>，合格的具有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7022A4C2"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6</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浸渍胶膜纸饰面刨花板</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GB/T15102-2017</w:t>
            </w:r>
            <w:r w:rsidRPr="00C902CC">
              <w:rPr>
                <w:rFonts w:ascii="宋体" w:eastAsia="宋体" w:hAnsi="宋体" w:cs="宋体" w:hint="eastAsia"/>
                <w:sz w:val="18"/>
                <w:szCs w:val="18"/>
              </w:rPr>
              <w:t>《浸渍胶膜纸饰面纤维板和刨花板》、</w:t>
            </w:r>
            <w:r w:rsidRPr="00C902CC">
              <w:rPr>
                <w:rFonts w:ascii="宋体" w:eastAsia="宋体" w:hAnsi="宋体" w:cs="宋体" w:hint="eastAsia"/>
                <w:sz w:val="18"/>
                <w:szCs w:val="18"/>
              </w:rPr>
              <w:t>GB/T 35601-201</w:t>
            </w:r>
            <w:r w:rsidRPr="00C902CC">
              <w:rPr>
                <w:rFonts w:ascii="宋体" w:eastAsia="宋体" w:hAnsi="宋体" w:cs="宋体" w:hint="eastAsia"/>
                <w:sz w:val="18"/>
                <w:szCs w:val="18"/>
              </w:rPr>
              <w:t>7</w:t>
            </w:r>
            <w:r w:rsidRPr="00C902CC">
              <w:rPr>
                <w:rFonts w:ascii="宋体" w:eastAsia="宋体" w:hAnsi="宋体" w:cs="宋体" w:hint="eastAsia"/>
                <w:sz w:val="18"/>
                <w:szCs w:val="18"/>
              </w:rPr>
              <w:t>《绿色产品评价</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人造板和木质地板》、</w:t>
            </w:r>
            <w:r w:rsidRPr="00C902CC">
              <w:rPr>
                <w:rFonts w:ascii="宋体" w:eastAsia="宋体" w:hAnsi="宋体" w:cs="宋体" w:hint="eastAsia"/>
                <w:sz w:val="18"/>
                <w:szCs w:val="18"/>
              </w:rPr>
              <w:t>GB18580-2017</w:t>
            </w:r>
            <w:r w:rsidRPr="00C902CC">
              <w:rPr>
                <w:rFonts w:ascii="宋体" w:eastAsia="宋体" w:hAnsi="宋体" w:cs="宋体" w:hint="eastAsia"/>
                <w:sz w:val="18"/>
                <w:szCs w:val="18"/>
              </w:rPr>
              <w:t>《室内装饰装修材料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人造板及其制品中甲醛释放限量》、</w:t>
            </w:r>
            <w:r w:rsidRPr="00C902CC">
              <w:rPr>
                <w:rFonts w:ascii="宋体" w:eastAsia="宋体" w:hAnsi="宋体" w:cs="宋体" w:hint="eastAsia"/>
                <w:sz w:val="18"/>
                <w:szCs w:val="18"/>
              </w:rPr>
              <w:t>HJ 571-2010</w:t>
            </w:r>
            <w:r w:rsidRPr="00C902CC">
              <w:rPr>
                <w:rFonts w:ascii="宋体" w:eastAsia="宋体" w:hAnsi="宋体" w:cs="宋体" w:hint="eastAsia"/>
                <w:sz w:val="18"/>
                <w:szCs w:val="18"/>
              </w:rPr>
              <w:t>《环境标志产品技术要求</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人造板及其制品》、</w:t>
            </w:r>
            <w:r w:rsidRPr="00C902CC">
              <w:rPr>
                <w:rFonts w:ascii="宋体" w:eastAsia="宋体" w:hAnsi="宋体" w:cs="宋体" w:hint="eastAsia"/>
                <w:sz w:val="18"/>
                <w:szCs w:val="18"/>
              </w:rPr>
              <w:t>GB 18584-2001</w:t>
            </w:r>
            <w:r w:rsidRPr="00C902CC">
              <w:rPr>
                <w:rFonts w:ascii="宋体" w:eastAsia="宋体" w:hAnsi="宋体" w:cs="宋体" w:hint="eastAsia"/>
                <w:sz w:val="18"/>
                <w:szCs w:val="18"/>
              </w:rPr>
              <w:t>《室内装饰装修材料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木家具中有害物质限量》、</w:t>
            </w:r>
            <w:r w:rsidRPr="00C902CC">
              <w:rPr>
                <w:rFonts w:ascii="宋体" w:eastAsia="宋体" w:hAnsi="宋体" w:cs="宋体" w:hint="eastAsia"/>
                <w:sz w:val="18"/>
                <w:szCs w:val="18"/>
              </w:rPr>
              <w:t>GB 8624-2012</w:t>
            </w:r>
            <w:r w:rsidRPr="00C902CC">
              <w:rPr>
                <w:rFonts w:ascii="宋体" w:eastAsia="宋体" w:hAnsi="宋体" w:cs="宋体" w:hint="eastAsia"/>
                <w:sz w:val="18"/>
                <w:szCs w:val="18"/>
              </w:rPr>
              <w:t>《建筑材料及制品燃烧性能分级》标准，其中总挥发性有机化合物</w:t>
            </w:r>
            <w:r w:rsidRPr="00C902CC">
              <w:rPr>
                <w:rFonts w:ascii="宋体" w:eastAsia="宋体" w:hAnsi="宋体" w:cs="宋体" w:hint="eastAsia"/>
                <w:sz w:val="18"/>
                <w:szCs w:val="18"/>
              </w:rPr>
              <w:t>TVOC</w:t>
            </w:r>
            <w:r w:rsidRPr="00C902CC">
              <w:rPr>
                <w:rFonts w:ascii="宋体" w:eastAsia="宋体" w:hAnsi="宋体" w:cs="宋体" w:hint="eastAsia"/>
                <w:sz w:val="18"/>
                <w:szCs w:val="18"/>
              </w:rPr>
              <w:t>≤</w:t>
            </w:r>
            <w:r w:rsidRPr="00C902CC">
              <w:rPr>
                <w:rFonts w:ascii="宋体" w:eastAsia="宋体" w:hAnsi="宋体" w:cs="宋体" w:hint="eastAsia"/>
                <w:sz w:val="18"/>
                <w:szCs w:val="18"/>
              </w:rPr>
              <w:t>0.05mg/m</w:t>
            </w:r>
            <w:r w:rsidRPr="00C902CC">
              <w:rPr>
                <w:rFonts w:ascii="宋体" w:eastAsia="宋体" w:hAnsi="宋体" w:cs="宋体" w:hint="eastAsia"/>
                <w:sz w:val="18"/>
                <w:szCs w:val="18"/>
              </w:rPr>
              <w:t>²</w:t>
            </w:r>
            <w:r w:rsidRPr="00C902CC">
              <w:rPr>
                <w:rFonts w:ascii="宋体" w:eastAsia="宋体" w:hAnsi="宋体" w:cs="宋体" w:hint="eastAsia"/>
                <w:sz w:val="18"/>
                <w:szCs w:val="18"/>
              </w:rPr>
              <w:t>h</w:t>
            </w:r>
            <w:r w:rsidRPr="00C902CC">
              <w:rPr>
                <w:rFonts w:ascii="宋体" w:eastAsia="宋体" w:hAnsi="宋体" w:cs="宋体" w:hint="eastAsia"/>
                <w:sz w:val="18"/>
                <w:szCs w:val="18"/>
              </w:rPr>
              <w:t>，甲醛释放量≤</w:t>
            </w:r>
            <w:r w:rsidRPr="00C902CC">
              <w:rPr>
                <w:rFonts w:ascii="宋体" w:eastAsia="宋体" w:hAnsi="宋体" w:cs="宋体" w:hint="eastAsia"/>
                <w:sz w:val="18"/>
                <w:szCs w:val="18"/>
              </w:rPr>
              <w:t>0.1mg/L</w:t>
            </w:r>
            <w:r w:rsidRPr="00C902CC">
              <w:rPr>
                <w:rFonts w:ascii="宋体" w:eastAsia="宋体" w:hAnsi="宋体" w:cs="宋体" w:hint="eastAsia"/>
                <w:sz w:val="18"/>
                <w:szCs w:val="18"/>
              </w:rPr>
              <w:t>或≤</w:t>
            </w:r>
            <w:r w:rsidRPr="00C902CC">
              <w:rPr>
                <w:rFonts w:ascii="宋体" w:eastAsia="宋体" w:hAnsi="宋体" w:cs="宋体" w:hint="eastAsia"/>
                <w:sz w:val="18"/>
                <w:szCs w:val="18"/>
              </w:rPr>
              <w:t>0.02mg/m</w:t>
            </w:r>
            <w:r w:rsidRPr="00C902CC">
              <w:rPr>
                <w:rFonts w:ascii="宋体" w:eastAsia="宋体" w:hAnsi="宋体" w:cs="宋体" w:hint="eastAsia"/>
                <w:sz w:val="18"/>
                <w:szCs w:val="18"/>
              </w:rPr>
              <w:t>³，平整度≤</w:t>
            </w:r>
            <w:r w:rsidRPr="00C902CC">
              <w:rPr>
                <w:rFonts w:ascii="宋体" w:eastAsia="宋体" w:hAnsi="宋体" w:cs="宋体" w:hint="eastAsia"/>
                <w:sz w:val="18"/>
                <w:szCs w:val="18"/>
              </w:rPr>
              <w:t>0.3%</w:t>
            </w:r>
            <w:r w:rsidRPr="00C902CC">
              <w:rPr>
                <w:rFonts w:ascii="宋体" w:eastAsia="宋体" w:hAnsi="宋体" w:cs="宋体" w:hint="eastAsia"/>
                <w:sz w:val="18"/>
                <w:szCs w:val="18"/>
              </w:rPr>
              <w:t>，苯、甲苯、二甲苯未检出，静曲强度≥</w:t>
            </w:r>
            <w:r w:rsidRPr="00C902CC">
              <w:rPr>
                <w:rFonts w:ascii="宋体" w:eastAsia="宋体" w:hAnsi="宋体" w:cs="宋体" w:hint="eastAsia"/>
                <w:sz w:val="18"/>
                <w:szCs w:val="18"/>
              </w:rPr>
              <w:t>26Mpa</w:t>
            </w:r>
            <w:r w:rsidRPr="00C902CC">
              <w:rPr>
                <w:rFonts w:ascii="宋体" w:eastAsia="宋体" w:hAnsi="宋体" w:cs="宋体" w:hint="eastAsia"/>
                <w:sz w:val="18"/>
                <w:szCs w:val="18"/>
              </w:rPr>
              <w:t>，弹性模量≥</w:t>
            </w:r>
            <w:r w:rsidRPr="00C902CC">
              <w:rPr>
                <w:rFonts w:ascii="宋体" w:eastAsia="宋体" w:hAnsi="宋体" w:cs="宋体" w:hint="eastAsia"/>
                <w:sz w:val="18"/>
                <w:szCs w:val="18"/>
              </w:rPr>
              <w:t>3500Mpa</w:t>
            </w:r>
            <w:r w:rsidRPr="00C902CC">
              <w:rPr>
                <w:rFonts w:ascii="宋体" w:eastAsia="宋体" w:hAnsi="宋体" w:cs="宋体" w:hint="eastAsia"/>
                <w:sz w:val="18"/>
                <w:szCs w:val="18"/>
              </w:rPr>
              <w:t>，</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内结合强</w:t>
            </w:r>
            <w:r w:rsidRPr="00C902CC">
              <w:rPr>
                <w:rFonts w:ascii="宋体" w:eastAsia="宋体" w:hAnsi="宋体" w:cs="宋体" w:hint="eastAsia"/>
                <w:sz w:val="18"/>
                <w:szCs w:val="18"/>
              </w:rPr>
              <w:t>度≥</w:t>
            </w:r>
            <w:r w:rsidRPr="00C902CC">
              <w:rPr>
                <w:rFonts w:ascii="宋体" w:eastAsia="宋体" w:hAnsi="宋体" w:cs="宋体" w:hint="eastAsia"/>
                <w:sz w:val="18"/>
                <w:szCs w:val="18"/>
              </w:rPr>
              <w:t>0.55Mpa</w:t>
            </w:r>
            <w:r w:rsidRPr="00C902CC">
              <w:rPr>
                <w:rFonts w:ascii="宋体" w:eastAsia="宋体" w:hAnsi="宋体" w:cs="宋体" w:hint="eastAsia"/>
                <w:sz w:val="18"/>
                <w:szCs w:val="18"/>
              </w:rPr>
              <w:t>，表面胶合强度≥</w:t>
            </w:r>
            <w:r w:rsidRPr="00C902CC">
              <w:rPr>
                <w:rFonts w:ascii="宋体" w:eastAsia="宋体" w:hAnsi="宋体" w:cs="宋体" w:hint="eastAsia"/>
                <w:sz w:val="18"/>
                <w:szCs w:val="18"/>
              </w:rPr>
              <w:t>1.2Mpa</w:t>
            </w:r>
            <w:r w:rsidRPr="00C902CC">
              <w:rPr>
                <w:rFonts w:ascii="宋体" w:eastAsia="宋体" w:hAnsi="宋体" w:cs="宋体" w:hint="eastAsia"/>
                <w:sz w:val="18"/>
                <w:szCs w:val="18"/>
              </w:rPr>
              <w:t>，</w:t>
            </w:r>
            <w:r w:rsidRPr="00C902CC">
              <w:rPr>
                <w:rFonts w:ascii="宋体" w:eastAsia="宋体" w:hAnsi="宋体" w:cs="宋体" w:hint="eastAsia"/>
                <w:sz w:val="18"/>
                <w:szCs w:val="18"/>
              </w:rPr>
              <w:t>24h</w:t>
            </w:r>
            <w:r w:rsidRPr="00C902CC">
              <w:rPr>
                <w:rFonts w:ascii="宋体" w:eastAsia="宋体" w:hAnsi="宋体" w:cs="宋体" w:hint="eastAsia"/>
                <w:sz w:val="18"/>
                <w:szCs w:val="18"/>
              </w:rPr>
              <w:t>吸水厚度膨胀率≤</w:t>
            </w:r>
            <w:r w:rsidRPr="00C902CC">
              <w:rPr>
                <w:rFonts w:ascii="宋体" w:eastAsia="宋体" w:hAnsi="宋体" w:cs="宋体" w:hint="eastAsia"/>
                <w:sz w:val="18"/>
                <w:szCs w:val="18"/>
              </w:rPr>
              <w:t>5.5%</w:t>
            </w:r>
            <w:r w:rsidRPr="00C902CC">
              <w:rPr>
                <w:rFonts w:ascii="宋体" w:eastAsia="宋体" w:hAnsi="宋体" w:cs="宋体" w:hint="eastAsia"/>
                <w:sz w:val="18"/>
                <w:szCs w:val="18"/>
              </w:rPr>
              <w:t>，表面耐香烟灼烧、耐干热、耐龟裂、耐水蒸气均达到</w:t>
            </w:r>
            <w:r w:rsidRPr="00C902CC">
              <w:rPr>
                <w:rFonts w:ascii="宋体" w:eastAsia="宋体" w:hAnsi="宋体" w:cs="宋体" w:hint="eastAsia"/>
                <w:sz w:val="18"/>
                <w:szCs w:val="18"/>
              </w:rPr>
              <w:t>5</w:t>
            </w:r>
            <w:r w:rsidRPr="00C902CC">
              <w:rPr>
                <w:rFonts w:ascii="宋体" w:eastAsia="宋体" w:hAnsi="宋体" w:cs="宋体" w:hint="eastAsia"/>
                <w:sz w:val="18"/>
                <w:szCs w:val="18"/>
              </w:rPr>
              <w:t>级及以上，具</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认证的第三方检测机构出具的合格的检测报告。</w:t>
            </w:r>
            <w:r w:rsidRPr="00C902CC">
              <w:rPr>
                <w:rFonts w:ascii="宋体" w:eastAsia="宋体" w:hAnsi="宋体" w:cs="宋体" w:hint="eastAsia"/>
                <w:sz w:val="18"/>
                <w:szCs w:val="18"/>
              </w:rPr>
              <w:t xml:space="preserve">  </w:t>
            </w:r>
          </w:p>
          <w:p w14:paraId="7C178E06"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7</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锁具</w:t>
            </w:r>
            <w:r w:rsidRPr="00C902CC">
              <w:rPr>
                <w:rFonts w:ascii="宋体" w:eastAsia="宋体" w:hAnsi="宋体" w:cs="宋体" w:hint="eastAsia"/>
                <w:sz w:val="18"/>
                <w:szCs w:val="18"/>
              </w:rPr>
              <w:t>符合</w:t>
            </w:r>
            <w:r w:rsidRPr="00C902CC">
              <w:rPr>
                <w:rFonts w:ascii="宋体" w:eastAsia="宋体" w:hAnsi="宋体" w:cs="宋体" w:hint="eastAsia"/>
                <w:sz w:val="18"/>
                <w:szCs w:val="18"/>
              </w:rPr>
              <w:t>QB/T 1621-2015</w:t>
            </w:r>
            <w:r w:rsidRPr="00C902CC">
              <w:rPr>
                <w:rFonts w:ascii="宋体" w:eastAsia="宋体" w:hAnsi="宋体" w:cs="宋体" w:hint="eastAsia"/>
                <w:sz w:val="18"/>
                <w:szCs w:val="18"/>
              </w:rPr>
              <w:t>《家具锁》标准，其中锁头、钥匙外观、电镀件外观均合格，电镀件耐腐蚀达到十级，弹子锁、叶片锁钥匙不同牙花数大于</w:t>
            </w:r>
            <w:r w:rsidRPr="00C902CC">
              <w:rPr>
                <w:rFonts w:ascii="宋体" w:eastAsia="宋体" w:hAnsi="宋体" w:cs="宋体" w:hint="eastAsia"/>
                <w:sz w:val="18"/>
                <w:szCs w:val="18"/>
              </w:rPr>
              <w:t>4000</w:t>
            </w:r>
            <w:r w:rsidRPr="00C902CC">
              <w:rPr>
                <w:rFonts w:ascii="宋体" w:eastAsia="宋体" w:hAnsi="宋体" w:cs="宋体" w:hint="eastAsia"/>
                <w:sz w:val="18"/>
                <w:szCs w:val="18"/>
              </w:rPr>
              <w:t>种，弹子锁、叶片锁互开率为</w:t>
            </w:r>
            <w:r w:rsidRPr="00C902CC">
              <w:rPr>
                <w:rFonts w:ascii="宋体" w:eastAsia="宋体" w:hAnsi="宋体" w:cs="宋体" w:hint="eastAsia"/>
                <w:sz w:val="18"/>
                <w:szCs w:val="18"/>
              </w:rPr>
              <w:t>0</w:t>
            </w:r>
            <w:r w:rsidRPr="00C902CC">
              <w:rPr>
                <w:rFonts w:ascii="宋体" w:eastAsia="宋体" w:hAnsi="宋体" w:cs="宋体" w:hint="eastAsia"/>
                <w:sz w:val="18"/>
                <w:szCs w:val="18"/>
              </w:rPr>
              <w:t>，弹子锁、叶片锁使用寿命≥</w:t>
            </w:r>
            <w:r w:rsidRPr="00C902CC">
              <w:rPr>
                <w:rFonts w:ascii="宋体" w:eastAsia="宋体" w:hAnsi="宋体" w:cs="宋体" w:hint="eastAsia"/>
                <w:sz w:val="18"/>
                <w:szCs w:val="18"/>
              </w:rPr>
              <w:t>30000</w:t>
            </w:r>
            <w:r w:rsidRPr="00C902CC">
              <w:rPr>
                <w:rFonts w:ascii="宋体" w:eastAsia="宋体" w:hAnsi="宋体" w:cs="宋体" w:hint="eastAsia"/>
                <w:sz w:val="18"/>
                <w:szCs w:val="18"/>
              </w:rPr>
              <w:t>次，合格的具有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2EB07D95"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8</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导轨</w:t>
            </w:r>
            <w:r w:rsidRPr="00C902CC">
              <w:rPr>
                <w:rFonts w:ascii="宋体" w:eastAsia="宋体" w:hAnsi="宋体" w:cs="宋体" w:hint="eastAsia"/>
                <w:sz w:val="18"/>
                <w:szCs w:val="18"/>
              </w:rPr>
              <w:t>符合</w:t>
            </w:r>
            <w:r w:rsidRPr="00C902CC">
              <w:rPr>
                <w:rFonts w:ascii="宋体" w:eastAsia="宋体" w:hAnsi="宋体" w:cs="宋体" w:hint="eastAsia"/>
                <w:sz w:val="18"/>
                <w:szCs w:val="18"/>
              </w:rPr>
              <w:t>QB/T 2454-2013</w:t>
            </w:r>
            <w:r w:rsidRPr="00C902CC">
              <w:rPr>
                <w:rFonts w:ascii="宋体" w:eastAsia="宋体" w:hAnsi="宋体" w:cs="宋体" w:hint="eastAsia"/>
                <w:sz w:val="18"/>
                <w:szCs w:val="18"/>
              </w:rPr>
              <w:t>《家具五金</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抽屉导轨》、</w:t>
            </w:r>
            <w:r w:rsidRPr="00C902CC">
              <w:rPr>
                <w:rFonts w:ascii="宋体" w:eastAsia="宋体" w:hAnsi="宋体" w:cs="宋体" w:hint="eastAsia"/>
                <w:sz w:val="18"/>
                <w:szCs w:val="18"/>
              </w:rPr>
              <w:t>GB/T 10125-2021</w:t>
            </w:r>
            <w:r w:rsidRPr="00C902CC">
              <w:rPr>
                <w:rFonts w:ascii="宋体" w:eastAsia="宋体" w:hAnsi="宋体" w:cs="宋体" w:hint="eastAsia"/>
                <w:sz w:val="18"/>
                <w:szCs w:val="18"/>
              </w:rPr>
              <w:t>《人造气氛腐蚀试验</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盐雾试验》、</w:t>
            </w:r>
            <w:r w:rsidRPr="00C902CC">
              <w:rPr>
                <w:rFonts w:ascii="宋体" w:eastAsia="宋体" w:hAnsi="宋体" w:cs="宋体" w:hint="eastAsia"/>
                <w:sz w:val="18"/>
                <w:szCs w:val="18"/>
              </w:rPr>
              <w:t>GB/T 6461-2002</w:t>
            </w:r>
            <w:r w:rsidRPr="00C902CC">
              <w:rPr>
                <w:rFonts w:ascii="宋体" w:eastAsia="宋体" w:hAnsi="宋体" w:cs="宋体" w:hint="eastAsia"/>
                <w:sz w:val="18"/>
                <w:szCs w:val="18"/>
              </w:rPr>
              <w:t>《金属基本体上金属和其他无机覆盖层经腐蚀试验后的试样和试件的评级》的要求，垂直向下静载荷、水平侧向静载荷、猛开或猛关、抽屉导轨组件底部变形符合要求、耐久性≥</w:t>
            </w:r>
            <w:r w:rsidRPr="00C902CC">
              <w:rPr>
                <w:rFonts w:ascii="宋体" w:eastAsia="宋体" w:hAnsi="宋体" w:cs="宋体" w:hint="eastAsia"/>
                <w:sz w:val="18"/>
                <w:szCs w:val="18"/>
              </w:rPr>
              <w:t>20</w:t>
            </w:r>
            <w:r w:rsidRPr="00C902CC">
              <w:rPr>
                <w:rFonts w:ascii="宋体" w:eastAsia="宋体" w:hAnsi="宋体" w:cs="宋体" w:hint="eastAsia"/>
                <w:sz w:val="18"/>
                <w:szCs w:val="18"/>
              </w:rPr>
              <w:t>万次，铜加速乙酸盐雾试验保护评级（</w:t>
            </w:r>
            <w:r w:rsidRPr="00C902CC">
              <w:rPr>
                <w:rFonts w:ascii="宋体" w:eastAsia="宋体" w:hAnsi="宋体" w:cs="宋体" w:hint="eastAsia"/>
                <w:sz w:val="18"/>
                <w:szCs w:val="18"/>
              </w:rPr>
              <w:t>RP</w:t>
            </w:r>
            <w:r w:rsidRPr="00C902CC">
              <w:rPr>
                <w:rFonts w:ascii="宋体" w:eastAsia="宋体" w:hAnsi="宋体" w:cs="宋体" w:hint="eastAsia"/>
                <w:sz w:val="18"/>
                <w:szCs w:val="18"/>
              </w:rPr>
              <w:t>）</w:t>
            </w:r>
            <w:r w:rsidRPr="00C902CC">
              <w:rPr>
                <w:rFonts w:ascii="宋体" w:eastAsia="宋体" w:hAnsi="宋体" w:cs="宋体" w:hint="eastAsia"/>
                <w:sz w:val="18"/>
                <w:szCs w:val="18"/>
              </w:rPr>
              <w:t>/</w:t>
            </w:r>
            <w:r w:rsidRPr="00C902CC">
              <w:rPr>
                <w:rFonts w:ascii="宋体" w:eastAsia="宋体" w:hAnsi="宋体" w:cs="宋体" w:hint="eastAsia"/>
                <w:sz w:val="18"/>
                <w:szCs w:val="18"/>
              </w:rPr>
              <w:t>外观评级（</w:t>
            </w:r>
            <w:r w:rsidRPr="00C902CC">
              <w:rPr>
                <w:rFonts w:ascii="宋体" w:eastAsia="宋体" w:hAnsi="宋体" w:cs="宋体" w:hint="eastAsia"/>
                <w:sz w:val="18"/>
                <w:szCs w:val="18"/>
              </w:rPr>
              <w:t>RA</w:t>
            </w:r>
            <w:r w:rsidRPr="00C902CC">
              <w:rPr>
                <w:rFonts w:ascii="宋体" w:eastAsia="宋体" w:hAnsi="宋体" w:cs="宋体" w:hint="eastAsia"/>
                <w:sz w:val="18"/>
                <w:szCs w:val="18"/>
              </w:rPr>
              <w:t>）均≥</w:t>
            </w:r>
            <w:r w:rsidRPr="00C902CC">
              <w:rPr>
                <w:rFonts w:ascii="宋体" w:eastAsia="宋体" w:hAnsi="宋体" w:cs="宋体" w:hint="eastAsia"/>
                <w:sz w:val="18"/>
                <w:szCs w:val="18"/>
              </w:rPr>
              <w:t>10</w:t>
            </w:r>
            <w:r w:rsidRPr="00C902CC">
              <w:rPr>
                <w:rFonts w:ascii="宋体" w:eastAsia="宋体" w:hAnsi="宋体" w:cs="宋体" w:hint="eastAsia"/>
                <w:sz w:val="18"/>
                <w:szCs w:val="18"/>
              </w:rPr>
              <w:t>级</w:t>
            </w:r>
            <w:r w:rsidRPr="00C902CC">
              <w:rPr>
                <w:rFonts w:ascii="宋体" w:eastAsia="宋体" w:hAnsi="宋体" w:cs="宋体" w:hint="eastAsia"/>
                <w:sz w:val="18"/>
                <w:szCs w:val="18"/>
              </w:rPr>
              <w:t>,</w:t>
            </w:r>
            <w:r w:rsidRPr="00C902CC">
              <w:rPr>
                <w:rFonts w:ascii="宋体" w:eastAsia="宋体" w:hAnsi="宋体" w:cs="宋体" w:hint="eastAsia"/>
                <w:sz w:val="18"/>
                <w:szCs w:val="18"/>
              </w:rPr>
              <w:t>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43CE8B47"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lastRenderedPageBreak/>
              <w:t>9</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封边条</w:t>
            </w:r>
            <w:r w:rsidRPr="00C902CC">
              <w:rPr>
                <w:rFonts w:ascii="宋体" w:eastAsia="宋体" w:hAnsi="宋体" w:cs="宋体" w:hint="eastAsia"/>
                <w:sz w:val="18"/>
                <w:szCs w:val="18"/>
              </w:rPr>
              <w:t>符合</w:t>
            </w:r>
            <w:r w:rsidRPr="00C902CC">
              <w:rPr>
                <w:rFonts w:ascii="宋体" w:eastAsia="宋体" w:hAnsi="宋体" w:cs="宋体" w:hint="eastAsia"/>
                <w:sz w:val="18"/>
                <w:szCs w:val="18"/>
              </w:rPr>
              <w:t>QB/T 4463-2013</w:t>
            </w:r>
            <w:r w:rsidRPr="00C902CC">
              <w:rPr>
                <w:rFonts w:ascii="宋体" w:eastAsia="宋体" w:hAnsi="宋体" w:cs="宋体" w:hint="eastAsia"/>
                <w:sz w:val="18"/>
                <w:szCs w:val="18"/>
              </w:rPr>
              <w:t>《家具用封边条技术要求》，厚度≥</w:t>
            </w:r>
            <w:r w:rsidRPr="00C902CC">
              <w:rPr>
                <w:rFonts w:ascii="宋体" w:eastAsia="宋体" w:hAnsi="宋体" w:cs="宋体" w:hint="eastAsia"/>
                <w:sz w:val="18"/>
                <w:szCs w:val="18"/>
              </w:rPr>
              <w:t>2mm</w:t>
            </w:r>
            <w:r w:rsidRPr="00C902CC">
              <w:rPr>
                <w:rFonts w:ascii="宋体" w:eastAsia="宋体" w:hAnsi="宋体" w:cs="宋体" w:hint="eastAsia"/>
                <w:sz w:val="18"/>
                <w:szCs w:val="18"/>
              </w:rPr>
              <w:t>，宽度≥</w:t>
            </w:r>
            <w:r w:rsidRPr="00C902CC">
              <w:rPr>
                <w:rFonts w:ascii="宋体" w:eastAsia="宋体" w:hAnsi="宋体" w:cs="宋体" w:hint="eastAsia"/>
                <w:sz w:val="18"/>
                <w:szCs w:val="18"/>
              </w:rPr>
              <w:t>25mm</w:t>
            </w:r>
            <w:r w:rsidRPr="00C902CC">
              <w:rPr>
                <w:rFonts w:ascii="宋体" w:eastAsia="宋体" w:hAnsi="宋体" w:cs="宋体" w:hint="eastAsia"/>
                <w:sz w:val="18"/>
                <w:szCs w:val="18"/>
              </w:rPr>
              <w:t>，截面翘曲度（宽度方向凹翘度</w:t>
            </w:r>
            <w:r w:rsidRPr="00C902CC">
              <w:rPr>
                <w:rFonts w:ascii="宋体" w:eastAsia="宋体" w:hAnsi="宋体" w:cs="宋体" w:hint="eastAsia"/>
                <w:sz w:val="18"/>
                <w:szCs w:val="18"/>
              </w:rPr>
              <w:t>fw</w:t>
            </w:r>
            <w:r w:rsidRPr="00C902CC">
              <w:rPr>
                <w:rFonts w:ascii="宋体" w:eastAsia="宋体" w:hAnsi="宋体" w:cs="宋体" w:hint="eastAsia"/>
                <w:sz w:val="18"/>
                <w:szCs w:val="18"/>
              </w:rPr>
              <w:t>）≤</w:t>
            </w:r>
            <w:r w:rsidRPr="00C902CC">
              <w:rPr>
                <w:rFonts w:ascii="宋体" w:eastAsia="宋体" w:hAnsi="宋体" w:cs="宋体" w:hint="eastAsia"/>
                <w:sz w:val="18"/>
                <w:szCs w:val="18"/>
              </w:rPr>
              <w:t>0.2%</w:t>
            </w:r>
            <w:r w:rsidRPr="00C902CC">
              <w:rPr>
                <w:rFonts w:ascii="宋体" w:eastAsia="宋体" w:hAnsi="宋体" w:cs="宋体" w:hint="eastAsia"/>
                <w:sz w:val="18"/>
                <w:szCs w:val="18"/>
              </w:rPr>
              <w:t>，耐光色牢度≥四级，甲醛释放含量未检出</w:t>
            </w:r>
            <w:r w:rsidRPr="00C902CC">
              <w:rPr>
                <w:rFonts w:ascii="宋体" w:eastAsia="宋体" w:hAnsi="宋体" w:cs="宋体" w:hint="eastAsia"/>
                <w:sz w:val="18"/>
                <w:szCs w:val="18"/>
              </w:rPr>
              <w:t>,</w:t>
            </w:r>
            <w:r w:rsidRPr="00C902CC">
              <w:rPr>
                <w:rFonts w:ascii="宋体" w:eastAsia="宋体" w:hAnsi="宋体" w:cs="宋体" w:hint="eastAsia"/>
                <w:sz w:val="18"/>
                <w:szCs w:val="18"/>
              </w:rPr>
              <w:t>可迁移元素（重金属）未检出，邻苯二甲酸酯，多溴联苯、多溴联苯醚未检出，合格的具有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65C20DF0"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10</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水性面漆</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 18581-2020</w:t>
            </w:r>
            <w:r w:rsidRPr="00C902CC">
              <w:rPr>
                <w:rFonts w:ascii="宋体" w:eastAsia="宋体" w:hAnsi="宋体" w:cs="宋体" w:hint="eastAsia"/>
                <w:sz w:val="18"/>
                <w:szCs w:val="18"/>
              </w:rPr>
              <w:t>《木器涂料中有害物质限量》、</w:t>
            </w:r>
            <w:r w:rsidRPr="00C902CC">
              <w:rPr>
                <w:rFonts w:ascii="宋体" w:eastAsia="宋体" w:hAnsi="宋体" w:cs="宋体" w:hint="eastAsia"/>
                <w:sz w:val="18"/>
                <w:szCs w:val="18"/>
              </w:rPr>
              <w:t>HJ 2537-2014</w:t>
            </w:r>
            <w:r w:rsidRPr="00C902CC">
              <w:rPr>
                <w:rFonts w:ascii="宋体" w:eastAsia="宋体" w:hAnsi="宋体" w:cs="宋体" w:hint="eastAsia"/>
                <w:sz w:val="18"/>
                <w:szCs w:val="18"/>
              </w:rPr>
              <w:t>《环境标志产品技术要求水性涂料》标准；</w:t>
            </w:r>
            <w:r w:rsidRPr="00C902CC">
              <w:rPr>
                <w:rFonts w:ascii="宋体" w:eastAsia="宋体" w:hAnsi="宋体" w:cs="宋体" w:hint="eastAsia"/>
                <w:sz w:val="18"/>
                <w:szCs w:val="18"/>
              </w:rPr>
              <w:t>VOC</w:t>
            </w:r>
            <w:r w:rsidRPr="00C902CC">
              <w:rPr>
                <w:rFonts w:ascii="宋体" w:eastAsia="宋体" w:hAnsi="宋体" w:cs="宋体" w:hint="eastAsia"/>
                <w:sz w:val="18"/>
                <w:szCs w:val="18"/>
              </w:rPr>
              <w:t>含量未检出</w:t>
            </w:r>
            <w:r w:rsidRPr="00C902CC">
              <w:rPr>
                <w:rFonts w:ascii="宋体" w:eastAsia="宋体" w:hAnsi="宋体" w:cs="宋体" w:hint="eastAsia"/>
                <w:sz w:val="18"/>
                <w:szCs w:val="18"/>
              </w:rPr>
              <w:t>,</w:t>
            </w:r>
            <w:r w:rsidRPr="00C902CC">
              <w:rPr>
                <w:rFonts w:ascii="宋体" w:eastAsia="宋体" w:hAnsi="宋体" w:cs="宋体" w:hint="eastAsia"/>
                <w:sz w:val="18"/>
                <w:szCs w:val="18"/>
              </w:rPr>
              <w:t>甲醛含量未检出，苯系物总和含量未检出，烷基酚聚氧乙烯醚总和含量未检出，合格的具有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w:t>
            </w:r>
            <w:r w:rsidRPr="00C902CC">
              <w:rPr>
                <w:rFonts w:ascii="宋体" w:eastAsia="宋体" w:hAnsi="宋体" w:cs="宋体" w:hint="eastAsia"/>
                <w:sz w:val="18"/>
                <w:szCs w:val="18"/>
              </w:rPr>
              <w:t>出具的检测报告。</w:t>
            </w:r>
          </w:p>
          <w:p w14:paraId="609DA6A6"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11</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水性底漆</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 18581-2020</w:t>
            </w:r>
            <w:r w:rsidRPr="00C902CC">
              <w:rPr>
                <w:rFonts w:ascii="宋体" w:eastAsia="宋体" w:hAnsi="宋体" w:cs="宋体" w:hint="eastAsia"/>
                <w:sz w:val="18"/>
                <w:szCs w:val="18"/>
              </w:rPr>
              <w:t>《木器涂料中有害物质限量》、</w:t>
            </w:r>
            <w:r w:rsidRPr="00C902CC">
              <w:rPr>
                <w:rFonts w:ascii="宋体" w:eastAsia="宋体" w:hAnsi="宋体" w:cs="宋体" w:hint="eastAsia"/>
                <w:sz w:val="18"/>
                <w:szCs w:val="18"/>
              </w:rPr>
              <w:t>HJ 2537-2014</w:t>
            </w:r>
            <w:r w:rsidRPr="00C902CC">
              <w:rPr>
                <w:rFonts w:ascii="宋体" w:eastAsia="宋体" w:hAnsi="宋体" w:cs="宋体" w:hint="eastAsia"/>
                <w:sz w:val="18"/>
                <w:szCs w:val="18"/>
              </w:rPr>
              <w:t>《环境标志产品技术要求水性涂料》标准；</w:t>
            </w:r>
            <w:r w:rsidRPr="00C902CC">
              <w:rPr>
                <w:rFonts w:ascii="宋体" w:eastAsia="宋体" w:hAnsi="宋体" w:cs="宋体" w:hint="eastAsia"/>
                <w:sz w:val="18"/>
                <w:szCs w:val="18"/>
              </w:rPr>
              <w:t>VOC</w:t>
            </w:r>
            <w:r w:rsidRPr="00C902CC">
              <w:rPr>
                <w:rFonts w:ascii="宋体" w:eastAsia="宋体" w:hAnsi="宋体" w:cs="宋体" w:hint="eastAsia"/>
                <w:sz w:val="18"/>
                <w:szCs w:val="18"/>
              </w:rPr>
              <w:t>含量未检出</w:t>
            </w:r>
            <w:r w:rsidRPr="00C902CC">
              <w:rPr>
                <w:rFonts w:ascii="宋体" w:eastAsia="宋体" w:hAnsi="宋体" w:cs="宋体" w:hint="eastAsia"/>
                <w:sz w:val="18"/>
                <w:szCs w:val="18"/>
              </w:rPr>
              <w:t>,</w:t>
            </w:r>
            <w:r w:rsidRPr="00C902CC">
              <w:rPr>
                <w:rFonts w:ascii="宋体" w:eastAsia="宋体" w:hAnsi="宋体" w:cs="宋体" w:hint="eastAsia"/>
                <w:sz w:val="18"/>
                <w:szCs w:val="18"/>
              </w:rPr>
              <w:t>甲醛含量未检出，挥发性有机化合物未检出，游离甲醛未检出，可溶性铅、可溶性汞、卤代烃</w:t>
            </w:r>
            <w:r w:rsidRPr="00C902CC">
              <w:rPr>
                <w:rFonts w:ascii="宋体" w:eastAsia="宋体" w:hAnsi="宋体" w:cs="宋体" w:hint="eastAsia"/>
                <w:sz w:val="18"/>
                <w:szCs w:val="18"/>
              </w:rPr>
              <w:t>(</w:t>
            </w:r>
            <w:r w:rsidRPr="00C902CC">
              <w:rPr>
                <w:rFonts w:ascii="宋体" w:eastAsia="宋体" w:hAnsi="宋体" w:cs="宋体" w:hint="eastAsia"/>
                <w:sz w:val="18"/>
                <w:szCs w:val="18"/>
              </w:rPr>
              <w:t>以二氯甲烷计</w:t>
            </w:r>
            <w:r w:rsidRPr="00C902CC">
              <w:rPr>
                <w:rFonts w:ascii="宋体" w:eastAsia="宋体" w:hAnsi="宋体" w:cs="宋体" w:hint="eastAsia"/>
                <w:sz w:val="18"/>
                <w:szCs w:val="18"/>
              </w:rPr>
              <w:t>)</w:t>
            </w:r>
            <w:r w:rsidRPr="00C902CC">
              <w:rPr>
                <w:rFonts w:ascii="宋体" w:eastAsia="宋体" w:hAnsi="宋体" w:cs="宋体" w:hint="eastAsia"/>
                <w:sz w:val="18"/>
                <w:szCs w:val="18"/>
              </w:rPr>
              <w:t>均未检出，合格的具有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1B0F0ED1"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12</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人造石</w:t>
            </w:r>
            <w:r w:rsidRPr="00C902CC">
              <w:rPr>
                <w:rFonts w:ascii="宋体" w:eastAsia="宋体" w:hAnsi="宋体" w:cs="宋体" w:hint="eastAsia"/>
                <w:sz w:val="18"/>
                <w:szCs w:val="18"/>
              </w:rPr>
              <w:t>检测报告符合</w:t>
            </w:r>
            <w:r w:rsidRPr="00C902CC">
              <w:rPr>
                <w:rFonts w:ascii="宋体" w:eastAsia="宋体" w:hAnsi="宋体" w:cs="宋体" w:hint="eastAsia"/>
                <w:sz w:val="18"/>
                <w:szCs w:val="18"/>
              </w:rPr>
              <w:t>JC/T 908-2013</w:t>
            </w:r>
            <w:r w:rsidRPr="00C902CC">
              <w:rPr>
                <w:rFonts w:ascii="宋体" w:eastAsia="宋体" w:hAnsi="宋体" w:cs="宋体" w:hint="eastAsia"/>
                <w:sz w:val="18"/>
                <w:szCs w:val="18"/>
              </w:rPr>
              <w:t>《人造石》、</w:t>
            </w:r>
            <w:r w:rsidRPr="00C902CC">
              <w:rPr>
                <w:rFonts w:ascii="宋体" w:eastAsia="宋体" w:hAnsi="宋体" w:cs="宋体" w:hint="eastAsia"/>
                <w:sz w:val="18"/>
                <w:szCs w:val="18"/>
              </w:rPr>
              <w:t>GB/T 24128-2018</w:t>
            </w:r>
            <w:r w:rsidRPr="00C902CC">
              <w:rPr>
                <w:rFonts w:ascii="宋体" w:eastAsia="宋体" w:hAnsi="宋体" w:cs="宋体" w:hint="eastAsia"/>
                <w:sz w:val="18"/>
                <w:szCs w:val="18"/>
              </w:rPr>
              <w:t>《塑料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塑料防霉剂的防霉效果评估》、</w:t>
            </w:r>
            <w:r w:rsidRPr="00C902CC">
              <w:rPr>
                <w:rFonts w:ascii="宋体" w:eastAsia="宋体" w:hAnsi="宋体" w:cs="宋体" w:hint="eastAsia"/>
                <w:sz w:val="18"/>
                <w:szCs w:val="18"/>
              </w:rPr>
              <w:t>GB/T 31402-2015</w:t>
            </w:r>
            <w:r w:rsidRPr="00C902CC">
              <w:rPr>
                <w:rFonts w:ascii="宋体" w:eastAsia="宋体" w:hAnsi="宋体" w:cs="宋体" w:hint="eastAsia"/>
                <w:sz w:val="18"/>
                <w:szCs w:val="18"/>
              </w:rPr>
              <w:t>《塑</w:t>
            </w:r>
            <w:r w:rsidRPr="00C902CC">
              <w:rPr>
                <w:rFonts w:ascii="宋体" w:eastAsia="宋体" w:hAnsi="宋体" w:cs="宋体" w:hint="eastAsia"/>
                <w:sz w:val="18"/>
                <w:szCs w:val="18"/>
              </w:rPr>
              <w:t>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塑料表面抗菌性能试验方法》、</w:t>
            </w:r>
            <w:r w:rsidRPr="00C902CC">
              <w:rPr>
                <w:rFonts w:ascii="宋体" w:eastAsia="宋体" w:hAnsi="宋体" w:cs="宋体" w:hint="eastAsia"/>
                <w:sz w:val="18"/>
                <w:szCs w:val="18"/>
              </w:rPr>
              <w:t>QB/T 4371-2012</w:t>
            </w:r>
            <w:r w:rsidRPr="00C902CC">
              <w:rPr>
                <w:rFonts w:ascii="宋体" w:eastAsia="宋体" w:hAnsi="宋体" w:cs="宋体" w:hint="eastAsia"/>
                <w:sz w:val="18"/>
                <w:szCs w:val="18"/>
              </w:rPr>
              <w:t>《家具抗菌性能的评价》的要求，防霉等级（黑曲霉、球毛壳霉、宛氏拟青霉、绳状青霉、长枝木霉均达到</w:t>
            </w:r>
            <w:r w:rsidRPr="00C902CC">
              <w:rPr>
                <w:rFonts w:ascii="宋体" w:eastAsia="宋体" w:hAnsi="宋体" w:cs="宋体" w:hint="eastAsia"/>
                <w:sz w:val="18"/>
                <w:szCs w:val="18"/>
              </w:rPr>
              <w:t>0</w:t>
            </w:r>
            <w:r w:rsidRPr="00C902CC">
              <w:rPr>
                <w:rFonts w:ascii="宋体" w:eastAsia="宋体" w:hAnsi="宋体" w:cs="宋体" w:hint="eastAsia"/>
                <w:sz w:val="18"/>
                <w:szCs w:val="18"/>
              </w:rPr>
              <w:t>级），抑菌率培养</w:t>
            </w:r>
            <w:r w:rsidRPr="00C902CC">
              <w:rPr>
                <w:rFonts w:ascii="宋体" w:eastAsia="宋体" w:hAnsi="宋体" w:cs="宋体" w:hint="eastAsia"/>
                <w:sz w:val="18"/>
                <w:szCs w:val="18"/>
              </w:rPr>
              <w:t>24h</w:t>
            </w:r>
            <w:r w:rsidRPr="00C902CC">
              <w:rPr>
                <w:rFonts w:ascii="宋体" w:eastAsia="宋体" w:hAnsi="宋体" w:cs="宋体" w:hint="eastAsia"/>
                <w:sz w:val="18"/>
                <w:szCs w:val="18"/>
              </w:rPr>
              <w:t>（金黄色葡萄球菌≥</w:t>
            </w:r>
            <w:r w:rsidRPr="00C902CC">
              <w:rPr>
                <w:rFonts w:ascii="宋体" w:eastAsia="宋体" w:hAnsi="宋体" w:cs="宋体" w:hint="eastAsia"/>
                <w:sz w:val="18"/>
                <w:szCs w:val="18"/>
              </w:rPr>
              <w:t>99.98%</w:t>
            </w:r>
            <w:r w:rsidRPr="00C902CC">
              <w:rPr>
                <w:rFonts w:ascii="宋体" w:eastAsia="宋体" w:hAnsi="宋体" w:cs="宋体" w:hint="eastAsia"/>
                <w:sz w:val="18"/>
                <w:szCs w:val="18"/>
              </w:rPr>
              <w:t>，铜绿假单胞菌≥</w:t>
            </w:r>
            <w:r w:rsidRPr="00C902CC">
              <w:rPr>
                <w:rFonts w:ascii="宋体" w:eastAsia="宋体" w:hAnsi="宋体" w:cs="宋体" w:hint="eastAsia"/>
                <w:sz w:val="18"/>
                <w:szCs w:val="18"/>
              </w:rPr>
              <w:t>99.96%</w:t>
            </w:r>
            <w:r w:rsidRPr="00C902CC">
              <w:rPr>
                <w:rFonts w:ascii="宋体" w:eastAsia="宋体" w:hAnsi="宋体" w:cs="宋体" w:hint="eastAsia"/>
                <w:sz w:val="18"/>
                <w:szCs w:val="18"/>
              </w:rPr>
              <w:t>，大肠埃希氏菌</w:t>
            </w:r>
            <w:r w:rsidRPr="00C902CC">
              <w:rPr>
                <w:rFonts w:ascii="宋体" w:eastAsia="宋体" w:hAnsi="宋体" w:cs="宋体" w:hint="eastAsia"/>
                <w:sz w:val="18"/>
                <w:szCs w:val="18"/>
              </w:rPr>
              <w:t>-</w:t>
            </w:r>
            <w:r w:rsidRPr="00C902CC">
              <w:rPr>
                <w:rFonts w:ascii="宋体" w:eastAsia="宋体" w:hAnsi="宋体" w:cs="宋体" w:hint="eastAsia"/>
                <w:sz w:val="18"/>
                <w:szCs w:val="18"/>
              </w:rPr>
              <w:t>大肠杆菌≥</w:t>
            </w:r>
            <w:r w:rsidRPr="00C902CC">
              <w:rPr>
                <w:rFonts w:ascii="宋体" w:eastAsia="宋体" w:hAnsi="宋体" w:cs="宋体" w:hint="eastAsia"/>
                <w:sz w:val="18"/>
                <w:szCs w:val="18"/>
              </w:rPr>
              <w:t>99.97%</w:t>
            </w:r>
            <w:r w:rsidRPr="00C902CC">
              <w:rPr>
                <w:rFonts w:ascii="宋体" w:eastAsia="宋体" w:hAnsi="宋体" w:cs="宋体" w:hint="eastAsia"/>
                <w:sz w:val="18"/>
                <w:szCs w:val="18"/>
              </w:rPr>
              <w:t>，白色葡萄球菌≥</w:t>
            </w:r>
            <w:r w:rsidRPr="00C902CC">
              <w:rPr>
                <w:rFonts w:ascii="宋体" w:eastAsia="宋体" w:hAnsi="宋体" w:cs="宋体" w:hint="eastAsia"/>
                <w:sz w:val="18"/>
                <w:szCs w:val="18"/>
              </w:rPr>
              <w:t>99.96%</w:t>
            </w:r>
            <w:r w:rsidRPr="00C902CC">
              <w:rPr>
                <w:rFonts w:ascii="宋体" w:eastAsia="宋体" w:hAnsi="宋体" w:cs="宋体" w:hint="eastAsia"/>
                <w:sz w:val="18"/>
                <w:szCs w:val="18"/>
              </w:rPr>
              <w:t>，粪肠球菌≥</w:t>
            </w:r>
            <w:r w:rsidRPr="00C902CC">
              <w:rPr>
                <w:rFonts w:ascii="宋体" w:eastAsia="宋体" w:hAnsi="宋体" w:cs="宋体" w:hint="eastAsia"/>
                <w:sz w:val="18"/>
                <w:szCs w:val="18"/>
              </w:rPr>
              <w:t>99.97%</w:t>
            </w:r>
            <w:r w:rsidRPr="00C902CC">
              <w:rPr>
                <w:rFonts w:ascii="宋体" w:eastAsia="宋体" w:hAnsi="宋体" w:cs="宋体" w:hint="eastAsia"/>
                <w:sz w:val="18"/>
                <w:szCs w:val="18"/>
              </w:rPr>
              <w:t>，肺炎克雷伯氏菌抗菌性值培养</w:t>
            </w:r>
            <w:r w:rsidRPr="00C902CC">
              <w:rPr>
                <w:rFonts w:ascii="宋体" w:eastAsia="宋体" w:hAnsi="宋体" w:cs="宋体" w:hint="eastAsia"/>
                <w:sz w:val="18"/>
                <w:szCs w:val="18"/>
              </w:rPr>
              <w:t>48h</w:t>
            </w:r>
            <w:r w:rsidRPr="00C902CC">
              <w:rPr>
                <w:rFonts w:ascii="宋体" w:eastAsia="宋体" w:hAnsi="宋体" w:cs="宋体" w:hint="eastAsia"/>
                <w:sz w:val="18"/>
                <w:szCs w:val="18"/>
              </w:rPr>
              <w:t>≥</w:t>
            </w:r>
            <w:r w:rsidRPr="00C902CC">
              <w:rPr>
                <w:rFonts w:ascii="宋体" w:eastAsia="宋体" w:hAnsi="宋体" w:cs="宋体" w:hint="eastAsia"/>
                <w:sz w:val="18"/>
                <w:szCs w:val="18"/>
              </w:rPr>
              <w:t>3.3</w:t>
            </w:r>
            <w:r w:rsidRPr="00C902CC">
              <w:rPr>
                <w:rFonts w:ascii="宋体" w:eastAsia="宋体" w:hAnsi="宋体" w:cs="宋体" w:hint="eastAsia"/>
                <w:sz w:val="18"/>
                <w:szCs w:val="18"/>
              </w:rPr>
              <w:t>），巴氏硬度实体面材</w:t>
            </w:r>
            <w:r w:rsidRPr="00C902CC">
              <w:rPr>
                <w:rFonts w:ascii="宋体" w:eastAsia="宋体" w:hAnsi="宋体" w:cs="宋体" w:hint="eastAsia"/>
                <w:sz w:val="18"/>
                <w:szCs w:val="18"/>
              </w:rPr>
              <w:t>UPR</w:t>
            </w:r>
            <w:r w:rsidRPr="00C902CC">
              <w:rPr>
                <w:rFonts w:ascii="宋体" w:eastAsia="宋体" w:hAnsi="宋体" w:cs="宋体" w:hint="eastAsia"/>
                <w:sz w:val="18"/>
                <w:szCs w:val="18"/>
              </w:rPr>
              <w:t>类达到</w:t>
            </w:r>
            <w:r w:rsidRPr="00C902CC">
              <w:rPr>
                <w:rFonts w:ascii="宋体" w:eastAsia="宋体" w:hAnsi="宋体" w:cs="宋体" w:hint="eastAsia"/>
                <w:sz w:val="18"/>
                <w:szCs w:val="18"/>
              </w:rPr>
              <w:t>B</w:t>
            </w:r>
            <w:r w:rsidRPr="00C902CC">
              <w:rPr>
                <w:rFonts w:ascii="宋体" w:eastAsia="宋体" w:hAnsi="宋体" w:cs="宋体" w:hint="eastAsia"/>
                <w:sz w:val="18"/>
                <w:szCs w:val="18"/>
              </w:rPr>
              <w:t>级，内照射指数〖</w:t>
            </w:r>
            <w:r w:rsidRPr="00C902CC">
              <w:rPr>
                <w:rFonts w:ascii="宋体" w:eastAsia="宋体" w:hAnsi="宋体" w:cs="宋体" w:hint="eastAsia"/>
                <w:sz w:val="18"/>
                <w:szCs w:val="18"/>
              </w:rPr>
              <w:t>IR</w:t>
            </w:r>
            <w:r w:rsidRPr="00C902CC">
              <w:rPr>
                <w:rFonts w:ascii="宋体" w:eastAsia="宋体" w:hAnsi="宋体" w:cs="宋体" w:hint="eastAsia"/>
                <w:sz w:val="18"/>
                <w:szCs w:val="18"/>
              </w:rPr>
              <w:t>〗</w:t>
            </w:r>
            <w:r w:rsidRPr="00C902CC">
              <w:rPr>
                <w:rFonts w:ascii="宋体" w:eastAsia="宋体" w:hAnsi="宋体" w:cs="宋体" w:hint="eastAsia"/>
                <w:sz w:val="18"/>
                <w:szCs w:val="18"/>
              </w:rPr>
              <w:t>_a</w:t>
            </w:r>
            <w:r w:rsidRPr="00C902CC">
              <w:rPr>
                <w:rFonts w:ascii="宋体" w:eastAsia="宋体" w:hAnsi="宋体" w:cs="宋体" w:hint="eastAsia"/>
                <w:sz w:val="18"/>
                <w:szCs w:val="18"/>
              </w:rPr>
              <w:t>≤</w:t>
            </w:r>
            <w:r w:rsidRPr="00C902CC">
              <w:rPr>
                <w:rFonts w:ascii="宋体" w:eastAsia="宋体" w:hAnsi="宋体" w:cs="宋体" w:hint="eastAsia"/>
                <w:sz w:val="18"/>
                <w:szCs w:val="18"/>
              </w:rPr>
              <w:t>0.1</w:t>
            </w:r>
            <w:r w:rsidRPr="00C902CC">
              <w:rPr>
                <w:rFonts w:ascii="宋体" w:eastAsia="宋体" w:hAnsi="宋体" w:cs="宋体" w:hint="eastAsia"/>
                <w:sz w:val="18"/>
                <w:szCs w:val="18"/>
              </w:rPr>
              <w:t>，外照射指数</w:t>
            </w:r>
            <w:r w:rsidRPr="00C902CC">
              <w:rPr>
                <w:rFonts w:ascii="宋体" w:eastAsia="宋体" w:hAnsi="宋体" w:cs="宋体" w:hint="eastAsia"/>
                <w:sz w:val="18"/>
                <w:szCs w:val="18"/>
              </w:rPr>
              <w:t>I</w:t>
            </w:r>
            <w:r w:rsidRPr="00C902CC">
              <w:rPr>
                <w:rFonts w:ascii="宋体" w:eastAsia="宋体" w:hAnsi="宋体" w:cs="宋体" w:hint="eastAsia"/>
                <w:sz w:val="18"/>
                <w:szCs w:val="18"/>
              </w:rPr>
              <w:t>γ≤</w:t>
            </w:r>
            <w:r w:rsidRPr="00C902CC">
              <w:rPr>
                <w:rFonts w:ascii="宋体" w:eastAsia="宋体" w:hAnsi="宋体" w:cs="宋体" w:hint="eastAsia"/>
                <w:sz w:val="18"/>
                <w:szCs w:val="18"/>
              </w:rPr>
              <w:t>0.1,</w:t>
            </w:r>
            <w:r w:rsidRPr="00C902CC">
              <w:rPr>
                <w:rFonts w:ascii="宋体" w:eastAsia="宋体" w:hAnsi="宋体" w:cs="宋体" w:hint="eastAsia"/>
                <w:sz w:val="18"/>
                <w:szCs w:val="18"/>
              </w:rPr>
              <w:t>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w:t>
            </w:r>
            <w:r w:rsidRPr="00C902CC">
              <w:rPr>
                <w:rFonts w:ascii="宋体" w:eastAsia="宋体" w:hAnsi="宋体" w:cs="宋体" w:hint="eastAsia"/>
                <w:sz w:val="18"/>
                <w:szCs w:val="18"/>
              </w:rPr>
              <w:t>报告。</w:t>
            </w:r>
          </w:p>
          <w:p w14:paraId="2BB8199B"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13</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餐椅</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GB/T 3324-2017</w:t>
            </w:r>
            <w:r w:rsidRPr="00C902CC">
              <w:rPr>
                <w:rFonts w:ascii="宋体" w:eastAsia="宋体" w:hAnsi="宋体" w:cs="宋体" w:hint="eastAsia"/>
                <w:sz w:val="18"/>
                <w:szCs w:val="18"/>
              </w:rPr>
              <w:t>《木家具通用技术条件》、</w:t>
            </w:r>
            <w:r w:rsidRPr="00C902CC">
              <w:rPr>
                <w:rFonts w:ascii="宋体" w:eastAsia="宋体" w:hAnsi="宋体" w:cs="宋体" w:hint="eastAsia"/>
                <w:sz w:val="18"/>
                <w:szCs w:val="18"/>
              </w:rPr>
              <w:t>GB 18584-2001</w:t>
            </w:r>
            <w:r w:rsidRPr="00C902CC">
              <w:rPr>
                <w:rFonts w:ascii="宋体" w:eastAsia="宋体" w:hAnsi="宋体" w:cs="宋体" w:hint="eastAsia"/>
                <w:sz w:val="18"/>
                <w:szCs w:val="18"/>
              </w:rPr>
              <w:t>《室内装饰装修材料木家具中有害物质限量》标准：底脚平稳性≤</w:t>
            </w:r>
            <w:r w:rsidRPr="00C902CC">
              <w:rPr>
                <w:rFonts w:ascii="宋体" w:eastAsia="宋体" w:hAnsi="宋体" w:cs="宋体" w:hint="eastAsia"/>
                <w:sz w:val="18"/>
                <w:szCs w:val="18"/>
              </w:rPr>
              <w:t>0.6mm</w:t>
            </w:r>
            <w:r w:rsidRPr="00C902CC">
              <w:rPr>
                <w:rFonts w:ascii="宋体" w:eastAsia="宋体" w:hAnsi="宋体" w:cs="宋体" w:hint="eastAsia"/>
                <w:sz w:val="18"/>
                <w:szCs w:val="18"/>
              </w:rPr>
              <w:t>；表面理化性能</w:t>
            </w:r>
            <w:r w:rsidRPr="00C902CC">
              <w:rPr>
                <w:rFonts w:ascii="宋体" w:eastAsia="宋体" w:hAnsi="宋体" w:cs="宋体" w:hint="eastAsia"/>
                <w:sz w:val="18"/>
                <w:szCs w:val="18"/>
              </w:rPr>
              <w:t>-</w:t>
            </w:r>
            <w:r w:rsidRPr="00C902CC">
              <w:rPr>
                <w:rFonts w:ascii="宋体" w:eastAsia="宋体" w:hAnsi="宋体" w:cs="宋体" w:hint="eastAsia"/>
                <w:sz w:val="18"/>
                <w:szCs w:val="18"/>
              </w:rPr>
              <w:t>漆膜耐液性</w:t>
            </w:r>
            <w:r w:rsidRPr="00C902CC">
              <w:rPr>
                <w:rFonts w:ascii="宋体" w:eastAsia="宋体" w:hAnsi="宋体" w:cs="宋体" w:hint="eastAsia"/>
                <w:sz w:val="18"/>
                <w:szCs w:val="18"/>
              </w:rPr>
              <w:t>10%</w:t>
            </w:r>
            <w:r w:rsidRPr="00C902CC">
              <w:rPr>
                <w:rFonts w:ascii="宋体" w:eastAsia="宋体" w:hAnsi="宋体" w:cs="宋体" w:hint="eastAsia"/>
                <w:sz w:val="18"/>
                <w:szCs w:val="18"/>
              </w:rPr>
              <w:t>碳酸钠溶液，</w:t>
            </w:r>
            <w:r w:rsidRPr="00C902CC">
              <w:rPr>
                <w:rFonts w:ascii="宋体" w:eastAsia="宋体" w:hAnsi="宋体" w:cs="宋体" w:hint="eastAsia"/>
                <w:sz w:val="18"/>
                <w:szCs w:val="18"/>
              </w:rPr>
              <w:t>24h</w:t>
            </w:r>
            <w:r w:rsidRPr="00C902CC">
              <w:rPr>
                <w:rFonts w:ascii="宋体" w:eastAsia="宋体" w:hAnsi="宋体" w:cs="宋体" w:hint="eastAsia"/>
                <w:sz w:val="18"/>
                <w:szCs w:val="18"/>
              </w:rPr>
              <w:t>达到</w:t>
            </w:r>
            <w:r w:rsidRPr="00C902CC">
              <w:rPr>
                <w:rFonts w:ascii="宋体" w:eastAsia="宋体" w:hAnsi="宋体" w:cs="宋体" w:hint="eastAsia"/>
                <w:sz w:val="18"/>
                <w:szCs w:val="18"/>
              </w:rPr>
              <w:t>2</w:t>
            </w:r>
            <w:r w:rsidRPr="00C902CC">
              <w:rPr>
                <w:rFonts w:ascii="宋体" w:eastAsia="宋体" w:hAnsi="宋体" w:cs="宋体" w:hint="eastAsia"/>
                <w:sz w:val="18"/>
                <w:szCs w:val="18"/>
              </w:rPr>
              <w:t>级，</w:t>
            </w:r>
            <w:r w:rsidRPr="00C902CC">
              <w:rPr>
                <w:rFonts w:ascii="宋体" w:eastAsia="宋体" w:hAnsi="宋体" w:cs="宋体" w:hint="eastAsia"/>
                <w:sz w:val="18"/>
                <w:szCs w:val="18"/>
              </w:rPr>
              <w:t>10%</w:t>
            </w:r>
            <w:r w:rsidRPr="00C902CC">
              <w:rPr>
                <w:rFonts w:ascii="宋体" w:eastAsia="宋体" w:hAnsi="宋体" w:cs="宋体" w:hint="eastAsia"/>
                <w:sz w:val="18"/>
                <w:szCs w:val="18"/>
              </w:rPr>
              <w:t>乙酸溶液，</w:t>
            </w:r>
            <w:r w:rsidRPr="00C902CC">
              <w:rPr>
                <w:rFonts w:ascii="宋体" w:eastAsia="宋体" w:hAnsi="宋体" w:cs="宋体" w:hint="eastAsia"/>
                <w:sz w:val="18"/>
                <w:szCs w:val="18"/>
              </w:rPr>
              <w:t>24h</w:t>
            </w:r>
            <w:r w:rsidRPr="00C902CC">
              <w:rPr>
                <w:rFonts w:ascii="宋体" w:eastAsia="宋体" w:hAnsi="宋体" w:cs="宋体" w:hint="eastAsia"/>
                <w:sz w:val="18"/>
                <w:szCs w:val="18"/>
              </w:rPr>
              <w:t>达到</w:t>
            </w:r>
            <w:r w:rsidRPr="00C902CC">
              <w:rPr>
                <w:rFonts w:ascii="宋体" w:eastAsia="宋体" w:hAnsi="宋体" w:cs="宋体" w:hint="eastAsia"/>
                <w:sz w:val="18"/>
                <w:szCs w:val="18"/>
              </w:rPr>
              <w:t>2</w:t>
            </w:r>
            <w:r w:rsidRPr="00C902CC">
              <w:rPr>
                <w:rFonts w:ascii="宋体" w:eastAsia="宋体" w:hAnsi="宋体" w:cs="宋体" w:hint="eastAsia"/>
                <w:sz w:val="18"/>
                <w:szCs w:val="18"/>
              </w:rPr>
              <w:t>级；有害物质限量铅、镉、铬、汞未检出，甲醛释放量≤</w:t>
            </w:r>
            <w:r w:rsidRPr="00C902CC">
              <w:rPr>
                <w:rFonts w:ascii="宋体" w:eastAsia="宋体" w:hAnsi="宋体" w:cs="宋体" w:hint="eastAsia"/>
                <w:sz w:val="18"/>
                <w:szCs w:val="18"/>
              </w:rPr>
              <w:t>0.1mg/L</w:t>
            </w:r>
            <w:r w:rsidRPr="00C902CC">
              <w:rPr>
                <w:rFonts w:ascii="宋体" w:eastAsia="宋体" w:hAnsi="宋体" w:cs="宋体" w:hint="eastAsia"/>
                <w:sz w:val="18"/>
                <w:szCs w:val="18"/>
              </w:rPr>
              <w:t>，并通过椅凳类稳定性、椅凳类强度和耐久性试验合格的具有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50BB1331"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14</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中密度纤维板</w:t>
            </w:r>
            <w:r w:rsidRPr="00C902CC">
              <w:rPr>
                <w:rFonts w:ascii="宋体" w:eastAsia="宋体" w:hAnsi="宋体" w:cs="宋体" w:hint="eastAsia"/>
                <w:sz w:val="18"/>
                <w:szCs w:val="18"/>
              </w:rPr>
              <w:t>符合</w:t>
            </w:r>
            <w:r w:rsidRPr="00C902CC">
              <w:rPr>
                <w:rFonts w:ascii="宋体" w:eastAsia="宋体" w:hAnsi="宋体" w:cs="宋体" w:hint="eastAsia"/>
                <w:sz w:val="18"/>
                <w:szCs w:val="18"/>
              </w:rPr>
              <w:t>GB/T 11718-2021</w:t>
            </w:r>
            <w:r w:rsidRPr="00C902CC">
              <w:rPr>
                <w:rFonts w:ascii="宋体" w:eastAsia="宋体" w:hAnsi="宋体" w:cs="宋体" w:hint="eastAsia"/>
                <w:sz w:val="18"/>
                <w:szCs w:val="18"/>
              </w:rPr>
              <w:t>《中密度纤维板》、</w:t>
            </w:r>
            <w:r w:rsidRPr="00C902CC">
              <w:rPr>
                <w:rFonts w:ascii="宋体" w:eastAsia="宋体" w:hAnsi="宋体" w:cs="宋体" w:hint="eastAsia"/>
                <w:sz w:val="18"/>
                <w:szCs w:val="18"/>
              </w:rPr>
              <w:t>GB/</w:t>
            </w:r>
            <w:r w:rsidRPr="00C902CC">
              <w:rPr>
                <w:rFonts w:ascii="宋体" w:eastAsia="宋体" w:hAnsi="宋体" w:cs="宋体" w:hint="eastAsia"/>
                <w:sz w:val="18"/>
                <w:szCs w:val="18"/>
              </w:rPr>
              <w:t>T 39600-2021</w:t>
            </w:r>
            <w:r w:rsidRPr="00C902CC">
              <w:rPr>
                <w:rFonts w:ascii="宋体" w:eastAsia="宋体" w:hAnsi="宋体" w:cs="宋体" w:hint="eastAsia"/>
                <w:sz w:val="18"/>
                <w:szCs w:val="18"/>
              </w:rPr>
              <w:t>《人造板及其制品甲醛释放量分级》、</w:t>
            </w:r>
            <w:r w:rsidRPr="00C902CC">
              <w:rPr>
                <w:rFonts w:ascii="宋体" w:eastAsia="宋体" w:hAnsi="宋体" w:cs="宋体" w:hint="eastAsia"/>
                <w:sz w:val="18"/>
                <w:szCs w:val="18"/>
              </w:rPr>
              <w:t>GB 18580-2017</w:t>
            </w:r>
            <w:r w:rsidRPr="00C902CC">
              <w:rPr>
                <w:rFonts w:ascii="宋体" w:eastAsia="宋体" w:hAnsi="宋体" w:cs="宋体" w:hint="eastAsia"/>
                <w:sz w:val="18"/>
                <w:szCs w:val="18"/>
              </w:rPr>
              <w:t>《室内装饰装修材料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人造板及其制品中甲醛释放限量》、</w:t>
            </w:r>
            <w:r w:rsidRPr="00C902CC">
              <w:rPr>
                <w:rFonts w:ascii="宋体" w:eastAsia="宋体" w:hAnsi="宋体" w:cs="宋体" w:hint="eastAsia"/>
                <w:sz w:val="18"/>
                <w:szCs w:val="18"/>
              </w:rPr>
              <w:t>GB/T 35601-2017</w:t>
            </w:r>
            <w:r w:rsidRPr="00C902CC">
              <w:rPr>
                <w:rFonts w:ascii="宋体" w:eastAsia="宋体" w:hAnsi="宋体" w:cs="宋体" w:hint="eastAsia"/>
                <w:sz w:val="18"/>
                <w:szCs w:val="18"/>
              </w:rPr>
              <w:t>《绿色产品评价</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人造板和木质地板》、</w:t>
            </w:r>
            <w:r w:rsidRPr="00C902CC">
              <w:rPr>
                <w:rFonts w:ascii="宋体" w:eastAsia="宋体" w:hAnsi="宋体" w:cs="宋体" w:hint="eastAsia"/>
                <w:sz w:val="18"/>
                <w:szCs w:val="18"/>
              </w:rPr>
              <w:t>GB 18584-2001</w:t>
            </w:r>
            <w:r w:rsidRPr="00C902CC">
              <w:rPr>
                <w:rFonts w:ascii="宋体" w:eastAsia="宋体" w:hAnsi="宋体" w:cs="宋体" w:hint="eastAsia"/>
                <w:sz w:val="18"/>
                <w:szCs w:val="18"/>
              </w:rPr>
              <w:t>《室内装饰装修材料</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木家具中有害物质限量》、</w:t>
            </w:r>
            <w:r w:rsidRPr="00C902CC">
              <w:rPr>
                <w:rFonts w:ascii="宋体" w:eastAsia="宋体" w:hAnsi="宋体" w:cs="宋体" w:hint="eastAsia"/>
                <w:sz w:val="18"/>
                <w:szCs w:val="18"/>
              </w:rPr>
              <w:t>HJ 571-2010</w:t>
            </w:r>
            <w:r w:rsidRPr="00C902CC">
              <w:rPr>
                <w:rFonts w:ascii="宋体" w:eastAsia="宋体" w:hAnsi="宋体" w:cs="宋体" w:hint="eastAsia"/>
                <w:sz w:val="18"/>
                <w:szCs w:val="18"/>
              </w:rPr>
              <w:t>《环境标志产品技术要求</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人造板及其制品》标准。其中总挥发性有机化合物</w:t>
            </w:r>
            <w:r w:rsidRPr="00C902CC">
              <w:rPr>
                <w:rFonts w:ascii="宋体" w:eastAsia="宋体" w:hAnsi="宋体" w:cs="宋体" w:hint="eastAsia"/>
                <w:sz w:val="18"/>
                <w:szCs w:val="18"/>
              </w:rPr>
              <w:t>TVOC</w:t>
            </w:r>
            <w:r w:rsidRPr="00C902CC">
              <w:rPr>
                <w:rFonts w:ascii="宋体" w:eastAsia="宋体" w:hAnsi="宋体" w:cs="宋体" w:hint="eastAsia"/>
                <w:sz w:val="18"/>
                <w:szCs w:val="18"/>
              </w:rPr>
              <w:t>≤</w:t>
            </w:r>
            <w:r w:rsidRPr="00C902CC">
              <w:rPr>
                <w:rFonts w:ascii="宋体" w:eastAsia="宋体" w:hAnsi="宋体" w:cs="宋体" w:hint="eastAsia"/>
                <w:sz w:val="18"/>
                <w:szCs w:val="18"/>
              </w:rPr>
              <w:t>0.06mg/m</w:t>
            </w:r>
            <w:r w:rsidRPr="00C902CC">
              <w:rPr>
                <w:rFonts w:ascii="宋体" w:eastAsia="宋体" w:hAnsi="宋体" w:cs="宋体" w:hint="eastAsia"/>
                <w:sz w:val="18"/>
                <w:szCs w:val="18"/>
              </w:rPr>
              <w:t>²</w:t>
            </w:r>
            <w:r w:rsidRPr="00C902CC">
              <w:rPr>
                <w:rFonts w:ascii="宋体" w:eastAsia="宋体" w:hAnsi="宋体" w:cs="宋体" w:hint="eastAsia"/>
                <w:sz w:val="18"/>
                <w:szCs w:val="18"/>
              </w:rPr>
              <w:t>h</w:t>
            </w:r>
            <w:r w:rsidRPr="00C902CC">
              <w:rPr>
                <w:rFonts w:ascii="宋体" w:eastAsia="宋体" w:hAnsi="宋体" w:cs="宋体" w:hint="eastAsia"/>
                <w:sz w:val="18"/>
                <w:szCs w:val="18"/>
              </w:rPr>
              <w:t>，甲醛释放量≤</w:t>
            </w:r>
            <w:r w:rsidRPr="00C902CC">
              <w:rPr>
                <w:rFonts w:ascii="宋体" w:eastAsia="宋体" w:hAnsi="宋体" w:cs="宋体" w:hint="eastAsia"/>
                <w:sz w:val="18"/>
                <w:szCs w:val="18"/>
              </w:rPr>
              <w:t>0.1mg/L</w:t>
            </w:r>
            <w:r w:rsidRPr="00C902CC">
              <w:rPr>
                <w:rFonts w:ascii="宋体" w:eastAsia="宋体" w:hAnsi="宋体" w:cs="宋体" w:hint="eastAsia"/>
                <w:sz w:val="18"/>
                <w:szCs w:val="18"/>
              </w:rPr>
              <w:t>或≤</w:t>
            </w:r>
            <w:r w:rsidRPr="00C902CC">
              <w:rPr>
                <w:rFonts w:ascii="宋体" w:eastAsia="宋体" w:hAnsi="宋体" w:cs="宋体" w:hint="eastAsia"/>
                <w:sz w:val="18"/>
                <w:szCs w:val="18"/>
              </w:rPr>
              <w:t>0.02mg/m</w:t>
            </w:r>
            <w:r w:rsidRPr="00C902CC">
              <w:rPr>
                <w:rFonts w:ascii="宋体" w:eastAsia="宋体" w:hAnsi="宋体" w:cs="宋体" w:hint="eastAsia"/>
                <w:sz w:val="18"/>
                <w:szCs w:val="18"/>
              </w:rPr>
              <w:t>³，苯、甲苯未检出，静曲强度≥</w:t>
            </w:r>
            <w:r w:rsidRPr="00C902CC">
              <w:rPr>
                <w:rFonts w:ascii="宋体" w:eastAsia="宋体" w:hAnsi="宋体" w:cs="宋体" w:hint="eastAsia"/>
                <w:sz w:val="18"/>
                <w:szCs w:val="18"/>
              </w:rPr>
              <w:t>26Mpa</w:t>
            </w:r>
            <w:r w:rsidRPr="00C902CC">
              <w:rPr>
                <w:rFonts w:ascii="宋体" w:eastAsia="宋体" w:hAnsi="宋体" w:cs="宋体" w:hint="eastAsia"/>
                <w:sz w:val="18"/>
                <w:szCs w:val="18"/>
              </w:rPr>
              <w:t>，弹性模量≥</w:t>
            </w:r>
            <w:r w:rsidRPr="00C902CC">
              <w:rPr>
                <w:rFonts w:ascii="宋体" w:eastAsia="宋体" w:hAnsi="宋体" w:cs="宋体" w:hint="eastAsia"/>
                <w:sz w:val="18"/>
                <w:szCs w:val="18"/>
              </w:rPr>
              <w:t>3300Mpa</w:t>
            </w:r>
            <w:r w:rsidRPr="00C902CC">
              <w:rPr>
                <w:rFonts w:ascii="宋体" w:eastAsia="宋体" w:hAnsi="宋体" w:cs="宋体" w:hint="eastAsia"/>
                <w:sz w:val="18"/>
                <w:szCs w:val="18"/>
              </w:rPr>
              <w:t>，</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内</w:t>
            </w:r>
            <w:r w:rsidRPr="00C902CC">
              <w:rPr>
                <w:rFonts w:ascii="宋体" w:eastAsia="宋体" w:hAnsi="宋体" w:cs="宋体" w:hint="eastAsia"/>
                <w:sz w:val="18"/>
                <w:szCs w:val="18"/>
              </w:rPr>
              <w:t>胶合强度≥</w:t>
            </w:r>
            <w:r w:rsidRPr="00C902CC">
              <w:rPr>
                <w:rFonts w:ascii="宋体" w:eastAsia="宋体" w:hAnsi="宋体" w:cs="宋体" w:hint="eastAsia"/>
                <w:sz w:val="18"/>
                <w:szCs w:val="18"/>
              </w:rPr>
              <w:t>0.45Mpa</w:t>
            </w:r>
            <w:r w:rsidRPr="00C902CC">
              <w:rPr>
                <w:rFonts w:ascii="宋体" w:eastAsia="宋体" w:hAnsi="宋体" w:cs="宋体" w:hint="eastAsia"/>
                <w:sz w:val="18"/>
                <w:szCs w:val="18"/>
              </w:rPr>
              <w:t>，表面胶合强度≥</w:t>
            </w:r>
            <w:r w:rsidRPr="00C902CC">
              <w:rPr>
                <w:rFonts w:ascii="宋体" w:eastAsia="宋体" w:hAnsi="宋体" w:cs="宋体" w:hint="eastAsia"/>
                <w:sz w:val="18"/>
                <w:szCs w:val="18"/>
              </w:rPr>
              <w:t>1.1Mpa</w:t>
            </w:r>
            <w:r w:rsidRPr="00C902CC">
              <w:rPr>
                <w:rFonts w:ascii="宋体" w:eastAsia="宋体" w:hAnsi="宋体" w:cs="宋体" w:hint="eastAsia"/>
                <w:sz w:val="18"/>
                <w:szCs w:val="18"/>
              </w:rPr>
              <w:t>，合格的具有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33DC2E5F"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15</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宿舍床</w:t>
            </w:r>
            <w:r w:rsidRPr="00C902CC">
              <w:rPr>
                <w:rFonts w:ascii="宋体" w:eastAsia="宋体" w:hAnsi="宋体" w:cs="宋体" w:hint="eastAsia"/>
                <w:sz w:val="18"/>
                <w:szCs w:val="18"/>
              </w:rPr>
              <w:t>：按</w:t>
            </w:r>
            <w:r w:rsidRPr="00C902CC">
              <w:rPr>
                <w:rFonts w:ascii="宋体" w:eastAsia="宋体" w:hAnsi="宋体" w:cs="宋体" w:hint="eastAsia"/>
                <w:sz w:val="18"/>
                <w:szCs w:val="18"/>
              </w:rPr>
              <w:t xml:space="preserve">GB/T 3324-2017 </w:t>
            </w:r>
            <w:r w:rsidRPr="00C902CC">
              <w:rPr>
                <w:rFonts w:ascii="宋体" w:eastAsia="宋体" w:hAnsi="宋体" w:cs="宋体" w:hint="eastAsia"/>
                <w:sz w:val="18"/>
                <w:szCs w:val="18"/>
              </w:rPr>
              <w:t>《木家具通用技术条件》、</w:t>
            </w:r>
            <w:r w:rsidRPr="00C902CC">
              <w:rPr>
                <w:rFonts w:ascii="宋体" w:eastAsia="宋体" w:hAnsi="宋体" w:cs="宋体" w:hint="eastAsia"/>
                <w:sz w:val="18"/>
                <w:szCs w:val="18"/>
              </w:rPr>
              <w:t>GB/T 35607-2017</w:t>
            </w:r>
            <w:r w:rsidRPr="00C902CC">
              <w:rPr>
                <w:rFonts w:ascii="宋体" w:eastAsia="宋体" w:hAnsi="宋体" w:cs="宋体" w:hint="eastAsia"/>
                <w:sz w:val="18"/>
                <w:szCs w:val="18"/>
              </w:rPr>
              <w:t>《绿色产品评价</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家具》相关标准，平整度≤</w:t>
            </w:r>
            <w:r w:rsidRPr="00C902CC">
              <w:rPr>
                <w:rFonts w:ascii="宋体" w:eastAsia="宋体" w:hAnsi="宋体" w:cs="宋体" w:hint="eastAsia"/>
                <w:sz w:val="18"/>
                <w:szCs w:val="18"/>
              </w:rPr>
              <w:t>0.1mm</w:t>
            </w:r>
            <w:r w:rsidRPr="00C902CC">
              <w:rPr>
                <w:rFonts w:ascii="宋体" w:eastAsia="宋体" w:hAnsi="宋体" w:cs="宋体" w:hint="eastAsia"/>
                <w:sz w:val="18"/>
                <w:szCs w:val="18"/>
              </w:rPr>
              <w:t>，底脚平稳性≤</w:t>
            </w:r>
            <w:r w:rsidRPr="00C902CC">
              <w:rPr>
                <w:rFonts w:ascii="宋体" w:eastAsia="宋体" w:hAnsi="宋体" w:cs="宋体" w:hint="eastAsia"/>
                <w:sz w:val="18"/>
                <w:szCs w:val="18"/>
              </w:rPr>
              <w:t>0.8mm</w:t>
            </w:r>
            <w:r w:rsidRPr="00C902CC">
              <w:rPr>
                <w:rFonts w:ascii="宋体" w:eastAsia="宋体" w:hAnsi="宋体" w:cs="宋体" w:hint="eastAsia"/>
                <w:sz w:val="18"/>
                <w:szCs w:val="18"/>
              </w:rPr>
              <w:t>；表面理化性能要求</w:t>
            </w:r>
            <w:r w:rsidRPr="00C902CC">
              <w:rPr>
                <w:rFonts w:ascii="宋体" w:eastAsia="宋体" w:hAnsi="宋体" w:cs="宋体" w:hint="eastAsia"/>
                <w:sz w:val="18"/>
                <w:szCs w:val="18"/>
              </w:rPr>
              <w:t>-</w:t>
            </w:r>
            <w:r w:rsidRPr="00C902CC">
              <w:rPr>
                <w:rFonts w:ascii="宋体" w:eastAsia="宋体" w:hAnsi="宋体" w:cs="宋体" w:hint="eastAsia"/>
                <w:sz w:val="18"/>
                <w:szCs w:val="18"/>
              </w:rPr>
              <w:t>漆面耐液性、耐湿热、耐干热、附着力达到</w:t>
            </w:r>
            <w:r w:rsidRPr="00C902CC">
              <w:rPr>
                <w:rFonts w:ascii="宋体" w:eastAsia="宋体" w:hAnsi="宋体" w:cs="宋体" w:hint="eastAsia"/>
                <w:sz w:val="18"/>
                <w:szCs w:val="18"/>
              </w:rPr>
              <w:t>1</w:t>
            </w:r>
            <w:r w:rsidRPr="00C902CC">
              <w:rPr>
                <w:rFonts w:ascii="宋体" w:eastAsia="宋体" w:hAnsi="宋体" w:cs="宋体" w:hint="eastAsia"/>
                <w:sz w:val="18"/>
                <w:szCs w:val="18"/>
              </w:rPr>
              <w:t>级，甲醛释放量未检出，有害物质限量</w:t>
            </w:r>
            <w:r w:rsidRPr="00C902CC">
              <w:rPr>
                <w:rFonts w:ascii="宋体" w:eastAsia="宋体" w:hAnsi="宋体" w:cs="宋体" w:hint="eastAsia"/>
                <w:sz w:val="18"/>
                <w:szCs w:val="18"/>
              </w:rPr>
              <w:t>-</w:t>
            </w:r>
            <w:r w:rsidRPr="00C902CC">
              <w:rPr>
                <w:rFonts w:ascii="宋体" w:eastAsia="宋体" w:hAnsi="宋体" w:cs="宋体" w:hint="eastAsia"/>
                <w:sz w:val="18"/>
                <w:szCs w:val="18"/>
              </w:rPr>
              <w:t>重金属含量可溶性铅、镉、铬、汞均未检出，床铺面集中静载荷、床铺面均布静载荷、床长边静载荷试验、床结构耐久性、床铺面冲击载</w:t>
            </w:r>
            <w:r w:rsidRPr="00C902CC">
              <w:rPr>
                <w:rFonts w:ascii="宋体" w:eastAsia="宋体" w:hAnsi="宋体" w:cs="宋体" w:hint="eastAsia"/>
                <w:sz w:val="18"/>
                <w:szCs w:val="18"/>
              </w:rPr>
              <w:t>荷试验均合格。提供全满足、无不符合项且没有分包检测的合格的具有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20EBB7BF"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16</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高强度镀锌钢板</w:t>
            </w:r>
            <w:r w:rsidRPr="00C902CC">
              <w:rPr>
                <w:rFonts w:ascii="宋体" w:eastAsia="宋体" w:hAnsi="宋体" w:cs="宋体" w:hint="eastAsia"/>
                <w:sz w:val="18"/>
                <w:szCs w:val="18"/>
              </w:rPr>
              <w:t>技术要求满足：</w:t>
            </w:r>
            <w:r w:rsidRPr="00C902CC">
              <w:rPr>
                <w:rFonts w:ascii="宋体" w:eastAsia="宋体" w:hAnsi="宋体" w:cs="宋体" w:hint="eastAsia"/>
                <w:sz w:val="18"/>
                <w:szCs w:val="18"/>
              </w:rPr>
              <w:t xml:space="preserve">GB/T 10125-2021 </w:t>
            </w:r>
            <w:r w:rsidRPr="00C902CC">
              <w:rPr>
                <w:rFonts w:ascii="宋体" w:eastAsia="宋体" w:hAnsi="宋体" w:cs="宋体" w:hint="eastAsia"/>
                <w:sz w:val="18"/>
                <w:szCs w:val="18"/>
              </w:rPr>
              <w:t>人造气氛腐蚀试验</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盐雾试验</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w:t>
            </w:r>
            <w:r w:rsidRPr="00C902CC">
              <w:rPr>
                <w:rFonts w:ascii="宋体" w:eastAsia="宋体" w:hAnsi="宋体" w:cs="宋体" w:hint="eastAsia"/>
                <w:sz w:val="18"/>
                <w:szCs w:val="18"/>
              </w:rPr>
              <w:t xml:space="preserve">GB/T 6461-2002  </w:t>
            </w:r>
            <w:r w:rsidRPr="00C902CC">
              <w:rPr>
                <w:rFonts w:ascii="宋体" w:eastAsia="宋体" w:hAnsi="宋体" w:cs="宋体" w:hint="eastAsia"/>
                <w:sz w:val="18"/>
                <w:szCs w:val="18"/>
              </w:rPr>
              <w:t>金属基体上金属和其他无机覆盖层，经腐蚀试验后的</w:t>
            </w:r>
            <w:r w:rsidRPr="00C902CC">
              <w:rPr>
                <w:rFonts w:ascii="宋体" w:eastAsia="宋体" w:hAnsi="宋体" w:cs="宋体" w:hint="eastAsia"/>
                <w:sz w:val="18"/>
                <w:szCs w:val="18"/>
              </w:rPr>
              <w:lastRenderedPageBreak/>
              <w:t>试样和试件的评级：耐腐蚀，提供由生产厂家送检满足以上技术要求具有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认证的第三方检测机构出具的高强度镀锌钢板检测报告。</w:t>
            </w:r>
          </w:p>
          <w:p w14:paraId="0DF4EDEF" w14:textId="77777777"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17</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铝合金型材</w:t>
            </w:r>
            <w:r w:rsidRPr="00C902CC">
              <w:rPr>
                <w:rFonts w:ascii="宋体" w:eastAsia="宋体" w:hAnsi="宋体" w:cs="宋体" w:hint="eastAsia"/>
                <w:sz w:val="18"/>
                <w:szCs w:val="18"/>
              </w:rPr>
              <w:t>技术要求满足：</w:t>
            </w:r>
            <w:r w:rsidRPr="00C902CC">
              <w:rPr>
                <w:rFonts w:ascii="宋体" w:eastAsia="宋体" w:hAnsi="宋体" w:cs="宋体" w:hint="eastAsia"/>
                <w:sz w:val="18"/>
                <w:szCs w:val="18"/>
              </w:rPr>
              <w:t xml:space="preserve">GB/T 10125-2021 </w:t>
            </w:r>
            <w:r w:rsidRPr="00C902CC">
              <w:rPr>
                <w:rFonts w:ascii="宋体" w:eastAsia="宋体" w:hAnsi="宋体" w:cs="宋体" w:hint="eastAsia"/>
                <w:sz w:val="18"/>
                <w:szCs w:val="18"/>
              </w:rPr>
              <w:t>人造气氛腐蚀试验</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盐</w:t>
            </w:r>
            <w:r w:rsidRPr="00C902CC">
              <w:rPr>
                <w:rFonts w:ascii="宋体" w:eastAsia="宋体" w:hAnsi="宋体" w:cs="宋体" w:hint="eastAsia"/>
                <w:sz w:val="18"/>
                <w:szCs w:val="18"/>
              </w:rPr>
              <w:t>雾试验：中性盐雾试验</w:t>
            </w:r>
            <w:r w:rsidRPr="00C902CC">
              <w:rPr>
                <w:rFonts w:ascii="宋体" w:eastAsia="宋体" w:hAnsi="宋体" w:cs="宋体" w:hint="eastAsia"/>
                <w:sz w:val="18"/>
                <w:szCs w:val="18"/>
              </w:rPr>
              <w:t xml:space="preserve"> 10</w:t>
            </w:r>
            <w:r w:rsidRPr="00C902CC">
              <w:rPr>
                <w:rFonts w:ascii="宋体" w:eastAsia="宋体" w:hAnsi="宋体" w:cs="宋体" w:hint="eastAsia"/>
                <w:sz w:val="18"/>
                <w:szCs w:val="18"/>
              </w:rPr>
              <w:t>级。</w:t>
            </w:r>
            <w:r w:rsidRPr="00C902CC">
              <w:rPr>
                <w:rFonts w:ascii="宋体" w:eastAsia="宋体" w:hAnsi="宋体" w:cs="宋体" w:hint="eastAsia"/>
                <w:sz w:val="18"/>
                <w:szCs w:val="18"/>
              </w:rPr>
              <w:t xml:space="preserve"> GB/T 6461-2002  </w:t>
            </w:r>
            <w:r w:rsidRPr="00C902CC">
              <w:rPr>
                <w:rFonts w:ascii="宋体" w:eastAsia="宋体" w:hAnsi="宋体" w:cs="宋体" w:hint="eastAsia"/>
                <w:sz w:val="18"/>
                <w:szCs w:val="18"/>
              </w:rPr>
              <w:t>金属基体上金属和其他无机覆盖层</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经腐蚀试验后的试样和试件的评级：耐腐蚀，提供由生产厂家送检满足以上技术要求具有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认证的第三方检测机构出具的铝合金型材检测报告。</w:t>
            </w:r>
          </w:p>
          <w:p w14:paraId="4DA26199" w14:textId="3F276320" w:rsidR="00F87432" w:rsidRPr="00C902CC" w:rsidRDefault="00D83D89">
            <w:pPr>
              <w:widowControl/>
              <w:rPr>
                <w:rFonts w:ascii="宋体" w:eastAsia="宋体" w:hAnsi="宋体" w:cs="宋体"/>
                <w:sz w:val="18"/>
                <w:szCs w:val="18"/>
              </w:rPr>
            </w:pPr>
            <w:r w:rsidRPr="00C902CC">
              <w:rPr>
                <w:rFonts w:ascii="宋体" w:eastAsia="宋体" w:hAnsi="宋体" w:cs="宋体" w:hint="eastAsia"/>
                <w:sz w:val="18"/>
                <w:szCs w:val="18"/>
              </w:rPr>
              <w:t>1</w:t>
            </w:r>
            <w:r w:rsidR="00306D0F">
              <w:rPr>
                <w:rFonts w:ascii="宋体" w:eastAsia="宋体" w:hAnsi="宋体" w:cs="宋体" w:hint="eastAsia"/>
                <w:sz w:val="18"/>
                <w:szCs w:val="18"/>
              </w:rPr>
              <w:t>8</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仪器柜</w:t>
            </w:r>
            <w:r w:rsidRPr="00C902CC">
              <w:rPr>
                <w:rFonts w:ascii="宋体" w:eastAsia="宋体" w:hAnsi="宋体" w:cs="宋体" w:hint="eastAsia"/>
                <w:sz w:val="18"/>
                <w:szCs w:val="18"/>
              </w:rPr>
              <w:t>符合</w:t>
            </w:r>
            <w:r w:rsidRPr="00C902CC">
              <w:rPr>
                <w:rFonts w:ascii="宋体" w:eastAsia="宋体" w:hAnsi="宋体" w:cs="宋体" w:hint="eastAsia"/>
                <w:sz w:val="18"/>
                <w:szCs w:val="18"/>
              </w:rPr>
              <w:t xml:space="preserve">: GB 24820-2009 </w:t>
            </w:r>
            <w:r w:rsidRPr="00C902CC">
              <w:rPr>
                <w:rFonts w:ascii="宋体" w:eastAsia="宋体" w:hAnsi="宋体" w:cs="宋体" w:hint="eastAsia"/>
                <w:sz w:val="18"/>
                <w:szCs w:val="18"/>
              </w:rPr>
              <w:t>实验室家具通用技术条件，检测内容需包含：</w:t>
            </w:r>
            <w:r w:rsidRPr="00C902CC">
              <w:rPr>
                <w:rFonts w:ascii="宋体" w:eastAsia="宋体" w:hAnsi="宋体" w:cs="宋体" w:hint="eastAsia"/>
                <w:sz w:val="18"/>
                <w:szCs w:val="18"/>
              </w:rPr>
              <w:t>1</w:t>
            </w:r>
            <w:r w:rsidRPr="00C902CC">
              <w:rPr>
                <w:rFonts w:ascii="宋体" w:eastAsia="宋体" w:hAnsi="宋体" w:cs="宋体" w:hint="eastAsia"/>
                <w:sz w:val="18"/>
                <w:szCs w:val="18"/>
              </w:rPr>
              <w:t>、台面、正视面板翘曲度</w:t>
            </w:r>
            <w:r w:rsidRPr="00C902CC">
              <w:rPr>
                <w:rFonts w:ascii="宋体" w:eastAsia="宋体" w:hAnsi="宋体" w:cs="宋体" w:hint="eastAsia"/>
                <w:sz w:val="18"/>
                <w:szCs w:val="18"/>
              </w:rPr>
              <w:t>2</w:t>
            </w:r>
            <w:r w:rsidRPr="00C902CC">
              <w:rPr>
                <w:rFonts w:ascii="宋体" w:eastAsia="宋体" w:hAnsi="宋体" w:cs="宋体" w:hint="eastAsia"/>
                <w:sz w:val="18"/>
                <w:szCs w:val="18"/>
              </w:rPr>
              <w:t>、台面、正视面板平整度</w:t>
            </w:r>
            <w:r w:rsidRPr="00C902CC">
              <w:rPr>
                <w:rFonts w:ascii="宋体" w:eastAsia="宋体" w:hAnsi="宋体" w:cs="宋体" w:hint="eastAsia"/>
                <w:sz w:val="18"/>
                <w:szCs w:val="18"/>
              </w:rPr>
              <w:t>3</w:t>
            </w:r>
            <w:r w:rsidRPr="00C902CC">
              <w:rPr>
                <w:rFonts w:ascii="宋体" w:eastAsia="宋体" w:hAnsi="宋体" w:cs="宋体" w:hint="eastAsia"/>
                <w:sz w:val="18"/>
                <w:szCs w:val="18"/>
              </w:rPr>
              <w:t>、底脚平稳性</w:t>
            </w:r>
            <w:r w:rsidRPr="00C902CC">
              <w:rPr>
                <w:rFonts w:ascii="宋体" w:eastAsia="宋体" w:hAnsi="宋体" w:cs="宋体" w:hint="eastAsia"/>
                <w:sz w:val="18"/>
                <w:szCs w:val="18"/>
              </w:rPr>
              <w:t>4</w:t>
            </w:r>
            <w:r w:rsidRPr="00C902CC">
              <w:rPr>
                <w:rFonts w:ascii="宋体" w:eastAsia="宋体" w:hAnsi="宋体" w:cs="宋体" w:hint="eastAsia"/>
                <w:sz w:val="18"/>
                <w:szCs w:val="18"/>
              </w:rPr>
              <w:t>、喷涂层外观</w:t>
            </w:r>
            <w:r w:rsidRPr="00C902CC">
              <w:rPr>
                <w:rFonts w:ascii="宋体" w:eastAsia="宋体" w:hAnsi="宋体" w:cs="宋体" w:hint="eastAsia"/>
                <w:sz w:val="18"/>
                <w:szCs w:val="18"/>
              </w:rPr>
              <w:t>5</w:t>
            </w:r>
            <w:r w:rsidRPr="00C902CC">
              <w:rPr>
                <w:rFonts w:ascii="宋体" w:eastAsia="宋体" w:hAnsi="宋体" w:cs="宋体" w:hint="eastAsia"/>
                <w:sz w:val="18"/>
                <w:szCs w:val="18"/>
              </w:rPr>
              <w:t>、储物柜力学性能，提供由生产厂家送检满足以上技术要求具有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认证的第三方检测机构出具的仪器柜</w:t>
            </w:r>
            <w:r w:rsidRPr="00C902CC">
              <w:rPr>
                <w:rFonts w:ascii="宋体" w:eastAsia="宋体" w:hAnsi="宋体" w:cs="宋体" w:hint="eastAsia"/>
                <w:sz w:val="18"/>
                <w:szCs w:val="18"/>
              </w:rPr>
              <w:t>检测报告。</w:t>
            </w:r>
          </w:p>
          <w:p w14:paraId="6986FFB3" w14:textId="0FFCC461" w:rsidR="00F87432" w:rsidRPr="00C902CC" w:rsidRDefault="00306D0F">
            <w:pPr>
              <w:widowControl/>
              <w:rPr>
                <w:rFonts w:ascii="宋体" w:eastAsia="宋体" w:hAnsi="宋体" w:cs="宋体"/>
                <w:sz w:val="18"/>
                <w:szCs w:val="18"/>
              </w:rPr>
            </w:pPr>
            <w:r>
              <w:rPr>
                <w:rFonts w:ascii="宋体" w:eastAsia="宋体" w:hAnsi="宋体" w:cs="宋体" w:hint="eastAsia"/>
                <w:sz w:val="18"/>
                <w:szCs w:val="18"/>
              </w:rPr>
              <w:t>19</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防腐三节静音导轨</w:t>
            </w:r>
            <w:r w:rsidRPr="00C902CC">
              <w:rPr>
                <w:rFonts w:ascii="宋体" w:eastAsia="宋体" w:hAnsi="宋体" w:cs="宋体" w:hint="eastAsia"/>
                <w:sz w:val="18"/>
                <w:szCs w:val="18"/>
              </w:rPr>
              <w:t>技术要求满足：GB/T 10125-2021 人造气氛腐蚀试验 盐雾试验 ，GB/T 6461-2002  金属基体上金属和其他无机覆盖层 经腐蚀试验后的试样和试件的评级：耐腐蚀，提供由生产厂家送检满足以上技术要求具有CMA或CNAS认证的第三方检测机构出具的防腐三节静音导轨检测报告。</w:t>
            </w:r>
          </w:p>
          <w:p w14:paraId="7B0C5D0D" w14:textId="5BD5140A" w:rsidR="00F87432" w:rsidRPr="00C902CC" w:rsidRDefault="00306D0F">
            <w:pPr>
              <w:widowControl/>
              <w:rPr>
                <w:rFonts w:ascii="宋体" w:eastAsia="宋体" w:hAnsi="宋体" w:cs="宋体"/>
                <w:sz w:val="18"/>
                <w:szCs w:val="18"/>
              </w:rPr>
            </w:pPr>
            <w:r>
              <w:rPr>
                <w:rFonts w:ascii="宋体" w:eastAsia="宋体" w:hAnsi="宋体" w:cs="宋体" w:hint="eastAsia"/>
                <w:sz w:val="18"/>
                <w:szCs w:val="18"/>
              </w:rPr>
              <w:t>20</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钢化玻璃</w:t>
            </w:r>
            <w:r w:rsidRPr="00C902CC">
              <w:rPr>
                <w:rFonts w:ascii="宋体" w:eastAsia="宋体" w:hAnsi="宋体" w:cs="宋体" w:hint="eastAsia"/>
                <w:sz w:val="18"/>
                <w:szCs w:val="18"/>
              </w:rPr>
              <w:t>技术要求满足：GB 15763.2-2005 建筑用安全玻璃检测内容需包含：耐热冲击性能，钢化玻璃应耐200℃温差不破坏。提供由生产厂家送检满足以上技术要求具有CMA或CNAS认证的第三方检测机构出具的钢化玻璃检测报告。</w:t>
            </w:r>
          </w:p>
          <w:p w14:paraId="245AB290" w14:textId="1FCA2CC3" w:rsidR="00F87432" w:rsidRPr="00C902CC" w:rsidRDefault="00306D0F">
            <w:pPr>
              <w:rPr>
                <w:rFonts w:ascii="宋体" w:eastAsia="宋体" w:hAnsi="宋体" w:cs="宋体"/>
                <w:sz w:val="18"/>
                <w:szCs w:val="18"/>
              </w:rPr>
            </w:pPr>
            <w:r>
              <w:rPr>
                <w:rFonts w:ascii="宋体" w:eastAsia="宋体" w:hAnsi="宋体" w:cs="宋体" w:hint="eastAsia"/>
                <w:sz w:val="18"/>
                <w:szCs w:val="18"/>
              </w:rPr>
              <w:t>21、</w:t>
            </w:r>
            <w:r w:rsidRPr="00C902CC">
              <w:rPr>
                <w:rFonts w:ascii="宋体" w:eastAsia="宋体" w:hAnsi="宋体" w:cs="宋体" w:hint="eastAsia"/>
                <w:sz w:val="18"/>
                <w:szCs w:val="18"/>
              </w:rPr>
              <w:t>提供</w:t>
            </w:r>
            <w:r w:rsidRPr="00C902CC">
              <w:rPr>
                <w:rFonts w:ascii="宋体" w:eastAsia="宋体" w:hAnsi="宋体" w:cs="宋体" w:hint="eastAsia"/>
                <w:b/>
                <w:bCs/>
                <w:sz w:val="18"/>
                <w:szCs w:val="18"/>
              </w:rPr>
              <w:t>不锈钢防腐合页</w:t>
            </w:r>
            <w:r w:rsidRPr="00C902CC">
              <w:rPr>
                <w:rFonts w:ascii="宋体" w:eastAsia="宋体" w:hAnsi="宋体" w:cs="宋体" w:hint="eastAsia"/>
                <w:sz w:val="18"/>
                <w:szCs w:val="18"/>
              </w:rPr>
              <w:t>技术要求满足：GB/T 10125-2021 人造气氛腐蚀试验 盐雾试验：中性盐雾试验 10级， GB/T 6461-2002  金属基体上金属和其他无机覆盖层 经腐蚀试验后的试样和试件的评级：耐腐蚀，提供由生产厂家送检满足以上技术要求具有CMA或CNAS认证的第三方检测机构出具的不锈钢防腐合页检测报告。</w:t>
            </w:r>
          </w:p>
          <w:p w14:paraId="4680F516" w14:textId="70920447" w:rsidR="00F87432" w:rsidRPr="00C902CC" w:rsidRDefault="00D83D89">
            <w:pPr>
              <w:rPr>
                <w:rFonts w:ascii="宋体" w:eastAsia="宋体" w:hAnsi="宋体" w:cs="宋体"/>
                <w:sz w:val="18"/>
                <w:szCs w:val="18"/>
              </w:rPr>
            </w:pPr>
            <w:r w:rsidRPr="00C902CC">
              <w:rPr>
                <w:rFonts w:asciiTheme="minorEastAsia" w:eastAsia="宋体" w:hAnsiTheme="minorEastAsia" w:cstheme="minorEastAsia" w:hint="eastAsia"/>
                <w:sz w:val="18"/>
                <w:szCs w:val="18"/>
              </w:rPr>
              <w:t>2</w:t>
            </w:r>
            <w:r w:rsidR="00306D0F">
              <w:rPr>
                <w:rFonts w:asciiTheme="minorEastAsia" w:eastAsia="宋体" w:hAnsiTheme="minorEastAsia" w:cstheme="minorEastAsia" w:hint="eastAsia"/>
                <w:sz w:val="18"/>
                <w:szCs w:val="18"/>
              </w:rPr>
              <w:t>2、</w:t>
            </w:r>
            <w:r w:rsidRPr="00C902CC">
              <w:rPr>
                <w:rFonts w:asciiTheme="minorEastAsia" w:hAnsiTheme="minorEastAsia" w:cstheme="minorEastAsia" w:hint="eastAsia"/>
                <w:sz w:val="18"/>
                <w:szCs w:val="18"/>
              </w:rPr>
              <w:t>提供</w:t>
            </w:r>
            <w:r w:rsidRPr="00C902CC">
              <w:rPr>
                <w:rFonts w:asciiTheme="minorEastAsia" w:hAnsiTheme="minorEastAsia" w:cstheme="minorEastAsia" w:hint="eastAsia"/>
                <w:b/>
                <w:bCs/>
                <w:sz w:val="18"/>
                <w:szCs w:val="18"/>
              </w:rPr>
              <w:t>条桌</w:t>
            </w:r>
            <w:r w:rsidRPr="00C902CC">
              <w:rPr>
                <w:rFonts w:asciiTheme="minorEastAsia" w:hAnsiTheme="minorEastAsia" w:cstheme="minorEastAsia" w:hint="eastAsia"/>
                <w:sz w:val="18"/>
                <w:szCs w:val="18"/>
              </w:rPr>
              <w:t>符合</w:t>
            </w:r>
            <w:r w:rsidRPr="00C902CC">
              <w:rPr>
                <w:rFonts w:asciiTheme="minorEastAsia" w:hAnsiTheme="minorEastAsia" w:cstheme="minorEastAsia" w:hint="eastAsia"/>
                <w:sz w:val="18"/>
                <w:szCs w:val="18"/>
              </w:rPr>
              <w:t>GB/T3324-2017</w:t>
            </w:r>
            <w:r w:rsidRPr="00C902CC">
              <w:rPr>
                <w:rFonts w:asciiTheme="minorEastAsia" w:hAnsiTheme="minorEastAsia" w:cstheme="minorEastAsia" w:hint="eastAsia"/>
                <w:sz w:val="18"/>
                <w:szCs w:val="18"/>
              </w:rPr>
              <w:t>《木家具通用技术条件》、</w:t>
            </w:r>
            <w:r w:rsidRPr="00C902CC">
              <w:rPr>
                <w:rFonts w:asciiTheme="minorEastAsia" w:hAnsiTheme="minorEastAsia" w:cstheme="minorEastAsia" w:hint="eastAsia"/>
                <w:sz w:val="18"/>
                <w:szCs w:val="18"/>
              </w:rPr>
              <w:t>GB 18584-2001</w:t>
            </w:r>
            <w:r w:rsidRPr="00C902CC">
              <w:rPr>
                <w:rFonts w:asciiTheme="minorEastAsia" w:hAnsiTheme="minorEastAsia" w:cstheme="minorEastAsia" w:hint="eastAsia"/>
                <w:sz w:val="18"/>
                <w:szCs w:val="18"/>
              </w:rPr>
              <w:t>《室内装饰装修材料</w:t>
            </w:r>
            <w:r w:rsidRPr="00C902CC">
              <w:rPr>
                <w:rFonts w:asciiTheme="minorEastAsia" w:hAnsiTheme="minorEastAsia" w:cstheme="minorEastAsia" w:hint="eastAsia"/>
                <w:sz w:val="18"/>
                <w:szCs w:val="18"/>
              </w:rPr>
              <w:t xml:space="preserve"> </w:t>
            </w:r>
            <w:r w:rsidRPr="00C902CC">
              <w:rPr>
                <w:rFonts w:asciiTheme="minorEastAsia" w:hAnsiTheme="minorEastAsia" w:cstheme="minorEastAsia" w:hint="eastAsia"/>
                <w:sz w:val="18"/>
                <w:szCs w:val="18"/>
              </w:rPr>
              <w:t>木家具中有害物质限量》、</w:t>
            </w:r>
            <w:r w:rsidRPr="00C902CC">
              <w:rPr>
                <w:rFonts w:asciiTheme="minorEastAsia" w:hAnsiTheme="minorEastAsia" w:cstheme="minorEastAsia" w:hint="eastAsia"/>
                <w:sz w:val="18"/>
                <w:szCs w:val="18"/>
              </w:rPr>
              <w:t>GB/T35607-2017</w:t>
            </w:r>
            <w:r w:rsidRPr="00C902CC">
              <w:rPr>
                <w:rFonts w:asciiTheme="minorEastAsia" w:hAnsiTheme="minorEastAsia" w:cstheme="minorEastAsia" w:hint="eastAsia"/>
                <w:sz w:val="18"/>
                <w:szCs w:val="18"/>
              </w:rPr>
              <w:t>《绿色产品评价</w:t>
            </w:r>
            <w:r w:rsidRPr="00C902CC">
              <w:rPr>
                <w:rFonts w:asciiTheme="minorEastAsia" w:hAnsiTheme="minorEastAsia" w:cstheme="minorEastAsia" w:hint="eastAsia"/>
                <w:sz w:val="18"/>
                <w:szCs w:val="18"/>
              </w:rPr>
              <w:t xml:space="preserve"> </w:t>
            </w:r>
            <w:r w:rsidRPr="00C902CC">
              <w:rPr>
                <w:rFonts w:asciiTheme="minorEastAsia" w:hAnsiTheme="minorEastAsia" w:cstheme="minorEastAsia" w:hint="eastAsia"/>
                <w:sz w:val="18"/>
                <w:szCs w:val="18"/>
              </w:rPr>
              <w:t>家具》标准，满足平整度≤</w:t>
            </w:r>
            <w:r w:rsidRPr="00C902CC">
              <w:rPr>
                <w:rFonts w:asciiTheme="minorEastAsia" w:hAnsiTheme="minorEastAsia" w:cstheme="minorEastAsia" w:hint="eastAsia"/>
                <w:sz w:val="18"/>
                <w:szCs w:val="18"/>
              </w:rPr>
              <w:t>0.08mm</w:t>
            </w:r>
            <w:r w:rsidRPr="00C902CC">
              <w:rPr>
                <w:rFonts w:asciiTheme="minorEastAsia" w:hAnsiTheme="minorEastAsia" w:cstheme="minorEastAsia" w:hint="eastAsia"/>
                <w:sz w:val="18"/>
                <w:szCs w:val="18"/>
              </w:rPr>
              <w:t>，底脚平稳性≤</w:t>
            </w:r>
            <w:r w:rsidRPr="00C902CC">
              <w:rPr>
                <w:rFonts w:asciiTheme="minorEastAsia" w:hAnsiTheme="minorEastAsia" w:cstheme="minorEastAsia" w:hint="eastAsia"/>
                <w:sz w:val="18"/>
                <w:szCs w:val="18"/>
              </w:rPr>
              <w:t>0.6mm</w:t>
            </w:r>
            <w:r w:rsidRPr="00C902CC">
              <w:rPr>
                <w:rFonts w:asciiTheme="minorEastAsia" w:hAnsiTheme="minorEastAsia" w:cstheme="minorEastAsia" w:hint="eastAsia"/>
                <w:sz w:val="18"/>
                <w:szCs w:val="18"/>
              </w:rPr>
              <w:t>，人造板件外观外表无明显划痕、无明显压痕、无明显色差、无鼓泡、龟裂、分层，五金件外观喷涂件涂层无漏喷、锈蚀，焊接件焊缝均匀，无毛刺、锐棱、飞溅、裂纹等缺陷，耐干热、耐湿热均达到</w:t>
            </w:r>
            <w:r w:rsidRPr="00C902CC">
              <w:rPr>
                <w:rFonts w:asciiTheme="minorEastAsia" w:hAnsiTheme="minorEastAsia" w:cstheme="minorEastAsia" w:hint="eastAsia"/>
                <w:sz w:val="18"/>
                <w:szCs w:val="18"/>
              </w:rPr>
              <w:t>4</w:t>
            </w:r>
            <w:r w:rsidRPr="00C902CC">
              <w:rPr>
                <w:rFonts w:asciiTheme="minorEastAsia" w:hAnsiTheme="minorEastAsia" w:cstheme="minorEastAsia" w:hint="eastAsia"/>
                <w:sz w:val="18"/>
                <w:szCs w:val="18"/>
              </w:rPr>
              <w:t>级及以上，甲醛释放量≤</w:t>
            </w:r>
            <w:r w:rsidRPr="00C902CC">
              <w:rPr>
                <w:rFonts w:asciiTheme="minorEastAsia" w:hAnsiTheme="minorEastAsia" w:cstheme="minorEastAsia" w:hint="eastAsia"/>
                <w:sz w:val="18"/>
                <w:szCs w:val="18"/>
              </w:rPr>
              <w:t>0.1mg/L</w:t>
            </w:r>
            <w:r w:rsidRPr="00C902CC">
              <w:rPr>
                <w:rFonts w:asciiTheme="minorEastAsia" w:hAnsiTheme="minorEastAsia" w:cstheme="minorEastAsia" w:hint="eastAsia"/>
                <w:sz w:val="18"/>
                <w:szCs w:val="18"/>
              </w:rPr>
              <w:t>或≤</w:t>
            </w:r>
            <w:r w:rsidRPr="00C902CC">
              <w:rPr>
                <w:rFonts w:asciiTheme="minorEastAsia" w:hAnsiTheme="minorEastAsia" w:cstheme="minorEastAsia" w:hint="eastAsia"/>
                <w:sz w:val="18"/>
                <w:szCs w:val="18"/>
              </w:rPr>
              <w:t>0.015mg/m</w:t>
            </w:r>
            <w:r w:rsidRPr="00C902CC">
              <w:rPr>
                <w:rFonts w:asciiTheme="minorEastAsia" w:hAnsiTheme="minorEastAsia" w:cstheme="minorEastAsia" w:hint="eastAsia"/>
                <w:sz w:val="18"/>
                <w:szCs w:val="18"/>
              </w:rPr>
              <w:t>³，</w:t>
            </w:r>
            <w:r w:rsidRPr="00C902CC">
              <w:rPr>
                <w:rFonts w:asciiTheme="minorEastAsia" w:hAnsiTheme="minorEastAsia" w:cstheme="minorEastAsia" w:hint="eastAsia"/>
                <w:sz w:val="18"/>
                <w:szCs w:val="18"/>
              </w:rPr>
              <w:t xml:space="preserve"> TVOC</w:t>
            </w:r>
            <w:r w:rsidRPr="00C902CC">
              <w:rPr>
                <w:rFonts w:asciiTheme="minorEastAsia" w:hAnsiTheme="minorEastAsia" w:cstheme="minorEastAsia" w:hint="eastAsia"/>
                <w:sz w:val="18"/>
                <w:szCs w:val="18"/>
              </w:rPr>
              <w:t>≤</w:t>
            </w:r>
            <w:r w:rsidRPr="00C902CC">
              <w:rPr>
                <w:rFonts w:asciiTheme="minorEastAsia" w:hAnsiTheme="minorEastAsia" w:cstheme="minorEastAsia" w:hint="eastAsia"/>
                <w:sz w:val="18"/>
                <w:szCs w:val="18"/>
              </w:rPr>
              <w:t>0.08 mg/m</w:t>
            </w:r>
            <w:r w:rsidRPr="00C902CC">
              <w:rPr>
                <w:rFonts w:asciiTheme="minorEastAsia" w:hAnsiTheme="minorEastAsia" w:cstheme="minorEastAsia" w:hint="eastAsia"/>
                <w:sz w:val="18"/>
                <w:szCs w:val="18"/>
              </w:rPr>
              <w:t>³苯</w:t>
            </w:r>
            <w:r w:rsidRPr="00C902CC">
              <w:rPr>
                <w:rFonts w:asciiTheme="minorEastAsia" w:hAnsiTheme="minorEastAsia" w:cstheme="minorEastAsia" w:hint="eastAsia"/>
                <w:sz w:val="18"/>
                <w:szCs w:val="18"/>
              </w:rPr>
              <w:t>、甲苯、二甲苯、家具涂层可迁移元素铅、镉、铬、汞、锑、钡、均未检出</w:t>
            </w:r>
            <w:r w:rsidRPr="00C902CC">
              <w:rPr>
                <w:rFonts w:asciiTheme="minorEastAsia" w:hAnsiTheme="minorEastAsia" w:cstheme="minorEastAsia" w:hint="eastAsia"/>
              </w:rPr>
              <w:t>。</w:t>
            </w:r>
            <w:r w:rsidRPr="00C902CC">
              <w:rPr>
                <w:rFonts w:ascii="宋体" w:eastAsia="宋体" w:hAnsi="宋体" w:cs="宋体" w:hint="eastAsia"/>
                <w:sz w:val="18"/>
                <w:szCs w:val="18"/>
              </w:rPr>
              <w:t>合格的具有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认证的第三方检测机构出具的检测报告。</w:t>
            </w:r>
          </w:p>
          <w:p w14:paraId="5C471E5D" w14:textId="1D4189AB" w:rsidR="00F87432" w:rsidRPr="00C902CC" w:rsidRDefault="00D83D89">
            <w:pPr>
              <w:rPr>
                <w:rFonts w:ascii="宋体" w:eastAsia="宋体" w:hAnsi="宋体" w:cs="宋体"/>
                <w:sz w:val="18"/>
                <w:szCs w:val="18"/>
              </w:rPr>
            </w:pPr>
            <w:r w:rsidRPr="00C902CC">
              <w:rPr>
                <w:rFonts w:ascii="宋体" w:eastAsia="宋体" w:hAnsi="宋体" w:cs="宋体" w:hint="eastAsia"/>
                <w:sz w:val="18"/>
                <w:szCs w:val="18"/>
              </w:rPr>
              <w:t>2</w:t>
            </w:r>
            <w:r w:rsidR="00306D0F">
              <w:rPr>
                <w:rFonts w:ascii="宋体" w:eastAsia="宋体" w:hAnsi="宋体" w:cs="宋体" w:hint="eastAsia"/>
                <w:sz w:val="18"/>
                <w:szCs w:val="18"/>
              </w:rPr>
              <w:t>3</w:t>
            </w:r>
            <w:r w:rsidRPr="00C902CC">
              <w:rPr>
                <w:rFonts w:ascii="宋体" w:eastAsia="宋体" w:hAnsi="宋体" w:cs="宋体" w:hint="eastAsia"/>
                <w:sz w:val="18"/>
                <w:szCs w:val="18"/>
              </w:rPr>
              <w:t>、提供由</w:t>
            </w:r>
            <w:r w:rsidRPr="00C902CC">
              <w:rPr>
                <w:rFonts w:ascii="宋体" w:eastAsia="宋体" w:hAnsi="宋体" w:cs="宋体" w:hint="eastAsia"/>
                <w:b/>
                <w:bCs/>
                <w:sz w:val="18"/>
                <w:szCs w:val="18"/>
              </w:rPr>
              <w:t>理化板台面</w:t>
            </w:r>
            <w:r w:rsidRPr="00C902CC">
              <w:rPr>
                <w:rFonts w:ascii="宋体" w:eastAsia="宋体" w:hAnsi="宋体" w:cs="宋体" w:hint="eastAsia"/>
                <w:sz w:val="18"/>
                <w:szCs w:val="18"/>
              </w:rPr>
              <w:t>生产厂家送检的具有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认证的符合以下参数的检测报告。阻燃性能：所投产品的台面参照</w:t>
            </w:r>
            <w:r w:rsidRPr="00C902CC">
              <w:rPr>
                <w:rFonts w:ascii="宋体" w:eastAsia="宋体" w:hAnsi="宋体" w:cs="宋体" w:hint="eastAsia"/>
                <w:sz w:val="18"/>
                <w:szCs w:val="18"/>
              </w:rPr>
              <w:t>GB8624-2012</w:t>
            </w:r>
            <w:r w:rsidRPr="00C902CC">
              <w:rPr>
                <w:rFonts w:ascii="宋体" w:eastAsia="宋体" w:hAnsi="宋体" w:cs="宋体" w:hint="eastAsia"/>
                <w:sz w:val="18"/>
                <w:szCs w:val="18"/>
              </w:rPr>
              <w:t>《建筑材料及制品燃烧性能分级》、</w:t>
            </w:r>
            <w:r w:rsidRPr="00C902CC">
              <w:rPr>
                <w:rFonts w:ascii="宋体" w:eastAsia="宋体" w:hAnsi="宋体" w:cs="宋体" w:hint="eastAsia"/>
                <w:sz w:val="18"/>
                <w:szCs w:val="18"/>
              </w:rPr>
              <w:t>GB/T 2408-2021</w:t>
            </w:r>
            <w:r w:rsidRPr="00C902CC">
              <w:rPr>
                <w:rFonts w:ascii="宋体" w:eastAsia="宋体" w:hAnsi="宋体" w:cs="宋体" w:hint="eastAsia"/>
                <w:sz w:val="18"/>
                <w:szCs w:val="18"/>
              </w:rPr>
              <w:t>《塑料燃烧性能的测定</w:t>
            </w:r>
            <w:r w:rsidRPr="00C902CC">
              <w:rPr>
                <w:rFonts w:ascii="宋体" w:eastAsia="宋体" w:hAnsi="宋体" w:cs="宋体" w:hint="eastAsia"/>
                <w:sz w:val="18"/>
                <w:szCs w:val="18"/>
              </w:rPr>
              <w:t xml:space="preserve"> </w:t>
            </w:r>
            <w:r w:rsidRPr="00C902CC">
              <w:rPr>
                <w:rFonts w:ascii="宋体" w:eastAsia="宋体" w:hAnsi="宋体" w:cs="宋体" w:hint="eastAsia"/>
                <w:sz w:val="18"/>
                <w:szCs w:val="18"/>
              </w:rPr>
              <w:t>水平法和垂直法》燃烧性能等级结果达</w:t>
            </w:r>
            <w:r w:rsidRPr="00C902CC">
              <w:rPr>
                <w:rFonts w:ascii="宋体" w:eastAsia="宋体" w:hAnsi="宋体" w:cs="宋体" w:hint="eastAsia"/>
                <w:sz w:val="18"/>
                <w:szCs w:val="18"/>
              </w:rPr>
              <w:t>B1</w:t>
            </w:r>
            <w:r w:rsidRPr="00C902CC">
              <w:rPr>
                <w:rFonts w:ascii="宋体" w:eastAsia="宋体" w:hAnsi="宋体" w:cs="宋体" w:hint="eastAsia"/>
                <w:sz w:val="18"/>
                <w:szCs w:val="18"/>
              </w:rPr>
              <w:t>（</w:t>
            </w:r>
            <w:r w:rsidRPr="00C902CC">
              <w:rPr>
                <w:rFonts w:ascii="宋体" w:eastAsia="宋体" w:hAnsi="宋体" w:cs="宋体" w:hint="eastAsia"/>
                <w:sz w:val="18"/>
                <w:szCs w:val="18"/>
              </w:rPr>
              <w:t>C)</w:t>
            </w:r>
            <w:r w:rsidRPr="00C902CC">
              <w:rPr>
                <w:rFonts w:ascii="宋体" w:eastAsia="宋体" w:hAnsi="宋体" w:cs="宋体" w:hint="eastAsia"/>
                <w:sz w:val="18"/>
                <w:szCs w:val="18"/>
              </w:rPr>
              <w:t>级；产烟特性等级</w:t>
            </w:r>
            <w:r w:rsidRPr="00C902CC">
              <w:rPr>
                <w:rFonts w:ascii="宋体" w:eastAsia="宋体" w:hAnsi="宋体" w:cs="宋体" w:hint="eastAsia"/>
                <w:sz w:val="18"/>
                <w:szCs w:val="18"/>
              </w:rPr>
              <w:t>S2</w:t>
            </w:r>
            <w:r w:rsidRPr="00C902CC">
              <w:rPr>
                <w:rFonts w:ascii="宋体" w:eastAsia="宋体" w:hAnsi="宋体" w:cs="宋体" w:hint="eastAsia"/>
                <w:sz w:val="18"/>
                <w:szCs w:val="18"/>
              </w:rPr>
              <w:t>级；燃烧滴落物</w:t>
            </w:r>
            <w:r w:rsidRPr="00C902CC">
              <w:rPr>
                <w:rFonts w:ascii="宋体" w:eastAsia="宋体" w:hAnsi="宋体" w:cs="宋体" w:hint="eastAsia"/>
                <w:sz w:val="18"/>
                <w:szCs w:val="18"/>
              </w:rPr>
              <w:t>/</w:t>
            </w:r>
            <w:r w:rsidRPr="00C902CC">
              <w:rPr>
                <w:rFonts w:ascii="宋体" w:eastAsia="宋体" w:hAnsi="宋体" w:cs="宋体" w:hint="eastAsia"/>
                <w:sz w:val="18"/>
                <w:szCs w:val="18"/>
              </w:rPr>
              <w:t>微粒等级</w:t>
            </w:r>
            <w:r w:rsidRPr="00C902CC">
              <w:rPr>
                <w:rFonts w:ascii="宋体" w:eastAsia="宋体" w:hAnsi="宋体" w:cs="宋体" w:hint="eastAsia"/>
                <w:sz w:val="18"/>
                <w:szCs w:val="18"/>
              </w:rPr>
              <w:t>d0</w:t>
            </w:r>
            <w:r w:rsidRPr="00C902CC">
              <w:rPr>
                <w:rFonts w:ascii="宋体" w:eastAsia="宋体" w:hAnsi="宋体" w:cs="宋体" w:hint="eastAsia"/>
                <w:sz w:val="18"/>
                <w:szCs w:val="18"/>
              </w:rPr>
              <w:t>级。烟气毒性项目符合</w:t>
            </w:r>
            <w:r w:rsidRPr="00C902CC">
              <w:rPr>
                <w:rFonts w:ascii="宋体" w:eastAsia="宋体" w:hAnsi="宋体" w:cs="宋体" w:hint="eastAsia"/>
                <w:sz w:val="18"/>
                <w:szCs w:val="18"/>
              </w:rPr>
              <w:t>t1</w:t>
            </w:r>
            <w:r w:rsidRPr="00C902CC">
              <w:rPr>
                <w:rFonts w:ascii="宋体" w:eastAsia="宋体" w:hAnsi="宋体" w:cs="宋体" w:hint="eastAsia"/>
                <w:sz w:val="18"/>
                <w:szCs w:val="18"/>
              </w:rPr>
              <w:t>级要求；水平燃烧符合</w:t>
            </w:r>
            <w:r w:rsidRPr="00C902CC">
              <w:rPr>
                <w:rFonts w:ascii="宋体" w:eastAsia="宋体" w:hAnsi="宋体" w:cs="宋体" w:hint="eastAsia"/>
                <w:sz w:val="18"/>
                <w:szCs w:val="18"/>
              </w:rPr>
              <w:t>HB</w:t>
            </w:r>
            <w:r w:rsidRPr="00C902CC">
              <w:rPr>
                <w:rFonts w:ascii="宋体" w:eastAsia="宋体" w:hAnsi="宋体" w:cs="宋体" w:hint="eastAsia"/>
                <w:sz w:val="18"/>
                <w:szCs w:val="18"/>
              </w:rPr>
              <w:t>级，垂直燃烧符合</w:t>
            </w:r>
            <w:r w:rsidRPr="00C902CC">
              <w:rPr>
                <w:rFonts w:ascii="宋体" w:eastAsia="宋体" w:hAnsi="宋体" w:cs="宋体" w:hint="eastAsia"/>
                <w:sz w:val="18"/>
                <w:szCs w:val="18"/>
              </w:rPr>
              <w:t>V-0</w:t>
            </w:r>
            <w:r w:rsidRPr="00C902CC">
              <w:rPr>
                <w:rFonts w:ascii="宋体" w:eastAsia="宋体" w:hAnsi="宋体" w:cs="宋体" w:hint="eastAsia"/>
                <w:sz w:val="18"/>
                <w:szCs w:val="18"/>
              </w:rPr>
              <w:t>级。防霉性能：依据</w:t>
            </w:r>
            <w:r w:rsidRPr="00C902CC">
              <w:rPr>
                <w:rFonts w:ascii="宋体" w:eastAsia="宋体" w:hAnsi="宋体" w:cs="宋体" w:hint="eastAsia"/>
                <w:sz w:val="18"/>
                <w:szCs w:val="18"/>
              </w:rPr>
              <w:t>GB/T24128-2018</w:t>
            </w:r>
            <w:r w:rsidRPr="00C902CC">
              <w:rPr>
                <w:rFonts w:ascii="宋体" w:eastAsia="宋体" w:hAnsi="宋体" w:cs="宋体" w:hint="eastAsia"/>
                <w:sz w:val="18"/>
                <w:szCs w:val="18"/>
              </w:rPr>
              <w:t>或</w:t>
            </w:r>
            <w:r w:rsidRPr="00C902CC">
              <w:rPr>
                <w:rFonts w:ascii="宋体" w:eastAsia="宋体" w:hAnsi="宋体" w:cs="宋体" w:hint="eastAsia"/>
                <w:sz w:val="18"/>
                <w:szCs w:val="18"/>
              </w:rPr>
              <w:t>JC/T 2039-2010</w:t>
            </w:r>
            <w:r w:rsidRPr="00C902CC">
              <w:rPr>
                <w:rFonts w:ascii="宋体" w:eastAsia="宋体" w:hAnsi="宋体" w:cs="宋体" w:hint="eastAsia"/>
                <w:sz w:val="18"/>
                <w:szCs w:val="18"/>
              </w:rPr>
              <w:t>方法进行检测，不少于</w:t>
            </w:r>
            <w:r w:rsidRPr="00C902CC">
              <w:rPr>
                <w:rFonts w:ascii="宋体" w:eastAsia="宋体" w:hAnsi="宋体" w:cs="宋体" w:hint="eastAsia"/>
                <w:sz w:val="18"/>
                <w:szCs w:val="18"/>
              </w:rPr>
              <w:t>7</w:t>
            </w:r>
            <w:r w:rsidRPr="00C902CC">
              <w:rPr>
                <w:rFonts w:ascii="宋体" w:eastAsia="宋体" w:hAnsi="宋体" w:cs="宋体" w:hint="eastAsia"/>
                <w:sz w:val="18"/>
                <w:szCs w:val="18"/>
              </w:rPr>
              <w:t>种的霉菌检测长霉等级≤</w:t>
            </w:r>
            <w:r w:rsidRPr="00C902CC">
              <w:rPr>
                <w:rFonts w:ascii="宋体" w:eastAsia="宋体" w:hAnsi="宋体" w:cs="宋体" w:hint="eastAsia"/>
                <w:sz w:val="18"/>
                <w:szCs w:val="18"/>
              </w:rPr>
              <w:t>1</w:t>
            </w:r>
            <w:r w:rsidRPr="00C902CC">
              <w:rPr>
                <w:rFonts w:ascii="宋体" w:eastAsia="宋体" w:hAnsi="宋体" w:cs="宋体" w:hint="eastAsia"/>
                <w:sz w:val="18"/>
                <w:szCs w:val="18"/>
              </w:rPr>
              <w:t>级。抗菌性能：依据</w:t>
            </w:r>
            <w:r w:rsidRPr="00C902CC">
              <w:rPr>
                <w:rFonts w:ascii="宋体" w:eastAsia="宋体" w:hAnsi="宋体" w:cs="宋体" w:hint="eastAsia"/>
                <w:sz w:val="18"/>
                <w:szCs w:val="18"/>
              </w:rPr>
              <w:t>ISO 22196:2011</w:t>
            </w:r>
            <w:r w:rsidRPr="00C902CC">
              <w:rPr>
                <w:rFonts w:ascii="宋体" w:eastAsia="宋体" w:hAnsi="宋体" w:cs="宋体" w:hint="eastAsia"/>
                <w:sz w:val="18"/>
                <w:szCs w:val="18"/>
              </w:rPr>
              <w:t>或</w:t>
            </w:r>
            <w:r w:rsidRPr="00C902CC">
              <w:rPr>
                <w:rFonts w:ascii="宋体" w:eastAsia="宋体" w:hAnsi="宋体" w:cs="宋体" w:hint="eastAsia"/>
                <w:sz w:val="18"/>
                <w:szCs w:val="18"/>
              </w:rPr>
              <w:t>JC/T 2039-2010</w:t>
            </w:r>
            <w:r w:rsidRPr="00C902CC">
              <w:rPr>
                <w:rFonts w:ascii="宋体" w:eastAsia="宋体" w:hAnsi="宋体" w:cs="宋体" w:hint="eastAsia"/>
                <w:sz w:val="18"/>
                <w:szCs w:val="18"/>
              </w:rPr>
              <w:t>方法进行检测，不少于</w:t>
            </w:r>
            <w:r w:rsidRPr="00C902CC">
              <w:rPr>
                <w:rFonts w:ascii="宋体" w:eastAsia="宋体" w:hAnsi="宋体" w:cs="宋体" w:hint="eastAsia"/>
                <w:sz w:val="18"/>
                <w:szCs w:val="18"/>
              </w:rPr>
              <w:t>14</w:t>
            </w:r>
            <w:r w:rsidRPr="00C902CC">
              <w:rPr>
                <w:rFonts w:ascii="宋体" w:eastAsia="宋体" w:hAnsi="宋体" w:cs="宋体" w:hint="eastAsia"/>
                <w:sz w:val="18"/>
                <w:szCs w:val="18"/>
              </w:rPr>
              <w:t>种菌种检测抗菌率≥</w:t>
            </w:r>
            <w:r w:rsidRPr="00C902CC">
              <w:rPr>
                <w:rFonts w:ascii="宋体" w:eastAsia="宋体" w:hAnsi="宋体" w:cs="宋体" w:hint="eastAsia"/>
                <w:sz w:val="18"/>
                <w:szCs w:val="18"/>
              </w:rPr>
              <w:t>99.9%</w:t>
            </w:r>
            <w:r w:rsidRPr="00C902CC">
              <w:rPr>
                <w:rFonts w:ascii="宋体" w:eastAsia="宋体" w:hAnsi="宋体" w:cs="宋体" w:hint="eastAsia"/>
                <w:sz w:val="18"/>
                <w:szCs w:val="18"/>
              </w:rPr>
              <w:t>。</w:t>
            </w:r>
          </w:p>
          <w:p w14:paraId="2F64B9AA" w14:textId="0AE8CB04" w:rsidR="00F87432" w:rsidRPr="00C902CC" w:rsidRDefault="00D83D89">
            <w:pPr>
              <w:pStyle w:val="a4"/>
              <w:ind w:firstLine="0"/>
              <w:rPr>
                <w:rFonts w:ascii="宋体" w:eastAsia="宋体" w:hAnsi="宋体" w:cs="宋体"/>
                <w:sz w:val="18"/>
                <w:szCs w:val="18"/>
              </w:rPr>
            </w:pPr>
            <w:r w:rsidRPr="00C902CC">
              <w:rPr>
                <w:rFonts w:ascii="宋体" w:eastAsia="宋体" w:hAnsi="宋体" w:cs="宋体" w:hint="eastAsia"/>
                <w:sz w:val="18"/>
                <w:szCs w:val="18"/>
              </w:rPr>
              <w:t>（投标人提供须具有</w:t>
            </w:r>
            <w:r w:rsidRPr="00C902CC">
              <w:rPr>
                <w:rFonts w:ascii="宋体" w:eastAsia="宋体" w:hAnsi="宋体" w:cs="宋体" w:hint="eastAsia"/>
                <w:sz w:val="18"/>
                <w:szCs w:val="18"/>
              </w:rPr>
              <w:t>CMA</w:t>
            </w:r>
            <w:r w:rsidRPr="00C902CC">
              <w:rPr>
                <w:rFonts w:ascii="宋体" w:eastAsia="宋体" w:hAnsi="宋体" w:cs="宋体" w:hint="eastAsia"/>
                <w:sz w:val="18"/>
                <w:szCs w:val="18"/>
              </w:rPr>
              <w:t>或</w:t>
            </w:r>
            <w:r w:rsidRPr="00C902CC">
              <w:rPr>
                <w:rFonts w:ascii="宋体" w:eastAsia="宋体" w:hAnsi="宋体" w:cs="宋体" w:hint="eastAsia"/>
                <w:sz w:val="18"/>
                <w:szCs w:val="18"/>
              </w:rPr>
              <w:t>CNAS</w:t>
            </w:r>
            <w:r w:rsidRPr="00C902CC">
              <w:rPr>
                <w:rFonts w:ascii="宋体" w:eastAsia="宋体" w:hAnsi="宋体" w:cs="宋体" w:hint="eastAsia"/>
                <w:sz w:val="18"/>
                <w:szCs w:val="18"/>
              </w:rPr>
              <w:t>标识的检测报告复印件加盖投标人公章，有一项得</w:t>
            </w:r>
            <w:r w:rsidRPr="00C902CC">
              <w:rPr>
                <w:rFonts w:ascii="宋体" w:eastAsia="宋体" w:hAnsi="宋体" w:cs="宋体" w:hint="eastAsia"/>
                <w:sz w:val="18"/>
                <w:szCs w:val="18"/>
              </w:rPr>
              <w:t>1.5</w:t>
            </w:r>
            <w:r w:rsidRPr="00C902CC">
              <w:rPr>
                <w:rFonts w:ascii="宋体" w:eastAsia="宋体" w:hAnsi="宋体" w:cs="宋体" w:hint="eastAsia"/>
                <w:sz w:val="18"/>
                <w:szCs w:val="18"/>
              </w:rPr>
              <w:t>分，本项最高得</w:t>
            </w:r>
            <w:r w:rsidRPr="00C902CC">
              <w:rPr>
                <w:rFonts w:ascii="宋体" w:eastAsia="宋体" w:hAnsi="宋体" w:cs="宋体" w:hint="eastAsia"/>
                <w:sz w:val="18"/>
                <w:szCs w:val="18"/>
              </w:rPr>
              <w:t>3</w:t>
            </w:r>
            <w:r w:rsidR="00306D0F">
              <w:rPr>
                <w:rFonts w:ascii="宋体" w:eastAsia="宋体" w:hAnsi="宋体" w:cs="宋体" w:hint="eastAsia"/>
                <w:sz w:val="18"/>
                <w:szCs w:val="18"/>
              </w:rPr>
              <w:t>4.5</w:t>
            </w:r>
            <w:r w:rsidRPr="00C902CC">
              <w:rPr>
                <w:rFonts w:ascii="宋体" w:eastAsia="宋体" w:hAnsi="宋体" w:cs="宋体" w:hint="eastAsia"/>
                <w:sz w:val="18"/>
                <w:szCs w:val="18"/>
              </w:rPr>
              <w:t>分。）</w:t>
            </w:r>
          </w:p>
        </w:tc>
        <w:tc>
          <w:tcPr>
            <w:tcW w:w="915" w:type="dxa"/>
            <w:vAlign w:val="center"/>
          </w:tcPr>
          <w:p w14:paraId="46338D78" w14:textId="548C302B"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lastRenderedPageBreak/>
              <w:t>3</w:t>
            </w:r>
            <w:r w:rsidR="00306D0F">
              <w:rPr>
                <w:rFonts w:ascii="宋体" w:eastAsia="宋体" w:hAnsi="宋体" w:cs="宋体" w:hint="eastAsia"/>
                <w:sz w:val="18"/>
                <w:szCs w:val="18"/>
              </w:rPr>
              <w:t>4.5</w:t>
            </w:r>
          </w:p>
        </w:tc>
      </w:tr>
      <w:tr w:rsidR="00C902CC" w:rsidRPr="00C902CC" w14:paraId="437C1D82" w14:textId="77777777">
        <w:tc>
          <w:tcPr>
            <w:tcW w:w="709" w:type="dxa"/>
            <w:vMerge/>
            <w:vAlign w:val="center"/>
          </w:tcPr>
          <w:p w14:paraId="672BA4E5" w14:textId="77777777" w:rsidR="00F87432" w:rsidRPr="00C902CC" w:rsidRDefault="00F87432">
            <w:pPr>
              <w:jc w:val="center"/>
              <w:rPr>
                <w:rFonts w:ascii="宋体" w:hAnsi="宋体" w:cs="宋体"/>
                <w:sz w:val="18"/>
                <w:szCs w:val="18"/>
              </w:rPr>
            </w:pPr>
          </w:p>
        </w:tc>
        <w:tc>
          <w:tcPr>
            <w:tcW w:w="955" w:type="dxa"/>
            <w:vMerge/>
            <w:vAlign w:val="center"/>
          </w:tcPr>
          <w:p w14:paraId="1061CBC5" w14:textId="77777777" w:rsidR="00F87432" w:rsidRPr="00C902CC" w:rsidRDefault="00F87432">
            <w:pPr>
              <w:jc w:val="center"/>
              <w:rPr>
                <w:rFonts w:ascii="宋体" w:hAnsi="宋体" w:cs="宋体"/>
                <w:sz w:val="18"/>
                <w:szCs w:val="18"/>
              </w:rPr>
            </w:pPr>
          </w:p>
        </w:tc>
        <w:tc>
          <w:tcPr>
            <w:tcW w:w="942" w:type="dxa"/>
            <w:vAlign w:val="center"/>
          </w:tcPr>
          <w:p w14:paraId="12D31199"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设计效果图</w:t>
            </w:r>
          </w:p>
        </w:tc>
        <w:tc>
          <w:tcPr>
            <w:tcW w:w="6598" w:type="dxa"/>
            <w:vAlign w:val="center"/>
          </w:tcPr>
          <w:p w14:paraId="36EEAEAF" w14:textId="2BA330C4" w:rsidR="00C902CC" w:rsidRPr="00C902CC" w:rsidRDefault="00C902CC" w:rsidP="00C902CC">
            <w:pPr>
              <w:ind w:firstLineChars="200" w:firstLine="360"/>
              <w:rPr>
                <w:sz w:val="18"/>
                <w:szCs w:val="20"/>
              </w:rPr>
            </w:pPr>
            <w:r w:rsidRPr="00C902CC">
              <w:rPr>
                <w:rFonts w:hint="eastAsia"/>
                <w:sz w:val="18"/>
                <w:szCs w:val="20"/>
              </w:rPr>
              <w:t>1</w:t>
            </w:r>
            <w:r w:rsidRPr="00C902CC">
              <w:rPr>
                <w:rFonts w:hint="eastAsia"/>
                <w:sz w:val="18"/>
                <w:szCs w:val="20"/>
              </w:rPr>
              <w:t>、按产品应用场景（包含健康管理中心、学术中心、男女生宿舍、教学与技能培训楼）设计的效果图（包含平面图、俯视图、立面图），进行横向对比综合评分：提供≥</w:t>
            </w:r>
            <w:r w:rsidRPr="00C902CC">
              <w:rPr>
                <w:rFonts w:hint="eastAsia"/>
                <w:sz w:val="18"/>
                <w:szCs w:val="20"/>
              </w:rPr>
              <w:t>10</w:t>
            </w:r>
            <w:r w:rsidRPr="00C902CC">
              <w:rPr>
                <w:rFonts w:hint="eastAsia"/>
                <w:sz w:val="18"/>
                <w:szCs w:val="20"/>
              </w:rPr>
              <w:t>个空间的效果图，清单用品体现分区明确，色彩搭配美观、家具点位合理、完全符合实际场地尺寸的得</w:t>
            </w:r>
            <w:r w:rsidRPr="00C902CC">
              <w:rPr>
                <w:rFonts w:hint="eastAsia"/>
                <w:sz w:val="18"/>
                <w:szCs w:val="20"/>
              </w:rPr>
              <w:t xml:space="preserve"> </w:t>
            </w:r>
            <w:r w:rsidR="00306D0F">
              <w:rPr>
                <w:rFonts w:hint="eastAsia"/>
                <w:sz w:val="18"/>
                <w:szCs w:val="20"/>
              </w:rPr>
              <w:t>2</w:t>
            </w:r>
            <w:r w:rsidRPr="00C902CC">
              <w:rPr>
                <w:rFonts w:hint="eastAsia"/>
                <w:sz w:val="18"/>
                <w:szCs w:val="20"/>
              </w:rPr>
              <w:t>分；提供≥</w:t>
            </w:r>
            <w:r w:rsidRPr="00C902CC">
              <w:rPr>
                <w:rFonts w:hint="eastAsia"/>
                <w:sz w:val="18"/>
                <w:szCs w:val="20"/>
              </w:rPr>
              <w:t>6</w:t>
            </w:r>
            <w:r w:rsidRPr="00C902CC">
              <w:rPr>
                <w:rFonts w:hint="eastAsia"/>
                <w:sz w:val="18"/>
                <w:szCs w:val="20"/>
              </w:rPr>
              <w:t>个、＜</w:t>
            </w:r>
            <w:r w:rsidRPr="00C902CC">
              <w:rPr>
                <w:rFonts w:hint="eastAsia"/>
                <w:sz w:val="18"/>
                <w:szCs w:val="20"/>
              </w:rPr>
              <w:t>10</w:t>
            </w:r>
            <w:r w:rsidRPr="00C902CC">
              <w:rPr>
                <w:rFonts w:hint="eastAsia"/>
                <w:sz w:val="18"/>
                <w:szCs w:val="20"/>
              </w:rPr>
              <w:t>个空间的效果图，</w:t>
            </w:r>
            <w:r w:rsidRPr="00C902CC">
              <w:rPr>
                <w:rFonts w:hint="eastAsia"/>
                <w:sz w:val="18"/>
                <w:szCs w:val="20"/>
              </w:rPr>
              <w:lastRenderedPageBreak/>
              <w:t>清单用品设计功能分区标注不全面、家具点位较合理的、基本符合实际场地尺寸得</w:t>
            </w:r>
            <w:r w:rsidR="00306D0F">
              <w:rPr>
                <w:rFonts w:hint="eastAsia"/>
                <w:sz w:val="18"/>
                <w:szCs w:val="20"/>
              </w:rPr>
              <w:t>1.5</w:t>
            </w:r>
            <w:r w:rsidRPr="00C902CC">
              <w:rPr>
                <w:rFonts w:hint="eastAsia"/>
                <w:sz w:val="18"/>
                <w:szCs w:val="20"/>
              </w:rPr>
              <w:t>分；提供＜</w:t>
            </w:r>
            <w:r w:rsidRPr="00C902CC">
              <w:rPr>
                <w:rFonts w:hint="eastAsia"/>
                <w:sz w:val="18"/>
                <w:szCs w:val="20"/>
              </w:rPr>
              <w:t>6</w:t>
            </w:r>
            <w:r w:rsidRPr="00C902CC">
              <w:rPr>
                <w:rFonts w:hint="eastAsia"/>
                <w:sz w:val="18"/>
                <w:szCs w:val="20"/>
              </w:rPr>
              <w:t>个空间的效果图，清单用品设计功能分区未标注、家具点位不合理、不符合实际场地尺寸的得</w:t>
            </w:r>
            <w:r w:rsidRPr="00C902CC">
              <w:rPr>
                <w:rFonts w:hint="eastAsia"/>
                <w:sz w:val="18"/>
                <w:szCs w:val="20"/>
              </w:rPr>
              <w:t>1</w:t>
            </w:r>
            <w:r w:rsidRPr="00C902CC">
              <w:rPr>
                <w:rFonts w:hint="eastAsia"/>
                <w:sz w:val="18"/>
                <w:szCs w:val="20"/>
              </w:rPr>
              <w:t>分；未提供效果图或效果图提供不全或提供的效果图与实际场地情况不符的不得分。</w:t>
            </w:r>
          </w:p>
          <w:p w14:paraId="0999793B" w14:textId="71BD10D9" w:rsidR="00F87432" w:rsidRPr="00C902CC" w:rsidRDefault="00C902CC" w:rsidP="00C902CC">
            <w:pPr>
              <w:ind w:firstLineChars="200" w:firstLine="360"/>
              <w:rPr>
                <w:strike/>
                <w:sz w:val="18"/>
                <w:szCs w:val="20"/>
              </w:rPr>
            </w:pPr>
            <w:r w:rsidRPr="00C902CC">
              <w:rPr>
                <w:rFonts w:hint="eastAsia"/>
                <w:sz w:val="18"/>
                <w:szCs w:val="20"/>
              </w:rPr>
              <w:t>2</w:t>
            </w:r>
            <w:r w:rsidRPr="00C902CC">
              <w:rPr>
                <w:rFonts w:hint="eastAsia"/>
                <w:sz w:val="18"/>
                <w:szCs w:val="20"/>
              </w:rPr>
              <w:t>、按产品清单提供至少</w:t>
            </w:r>
            <w:r w:rsidRPr="00C902CC">
              <w:rPr>
                <w:rFonts w:hint="eastAsia"/>
                <w:sz w:val="18"/>
                <w:szCs w:val="20"/>
              </w:rPr>
              <w:t>10</w:t>
            </w:r>
            <w:r w:rsidRPr="00C902CC">
              <w:rPr>
                <w:rFonts w:hint="eastAsia"/>
                <w:sz w:val="18"/>
                <w:szCs w:val="20"/>
              </w:rPr>
              <w:t>个产品的详细制作工艺图纸（三视图），就完整度、科学性、美观性进行横向对比，提供≥</w:t>
            </w:r>
            <w:r w:rsidRPr="00C902CC">
              <w:rPr>
                <w:rFonts w:hint="eastAsia"/>
                <w:sz w:val="18"/>
                <w:szCs w:val="20"/>
              </w:rPr>
              <w:t>10</w:t>
            </w:r>
            <w:r w:rsidRPr="00C902CC">
              <w:rPr>
                <w:rFonts w:hint="eastAsia"/>
                <w:sz w:val="18"/>
                <w:szCs w:val="20"/>
              </w:rPr>
              <w:t>个产品工艺图，图纸上各部位尺寸标注完整的且完全符合要求且好的得</w:t>
            </w:r>
            <w:r w:rsidR="00306D0F">
              <w:rPr>
                <w:rFonts w:hint="eastAsia"/>
                <w:sz w:val="18"/>
                <w:szCs w:val="20"/>
              </w:rPr>
              <w:t>2</w:t>
            </w:r>
            <w:r w:rsidRPr="00C902CC">
              <w:rPr>
                <w:rFonts w:hint="eastAsia"/>
                <w:sz w:val="18"/>
                <w:szCs w:val="20"/>
              </w:rPr>
              <w:t>分；提供≥</w:t>
            </w:r>
            <w:r w:rsidRPr="00C902CC">
              <w:rPr>
                <w:rFonts w:hint="eastAsia"/>
                <w:sz w:val="18"/>
                <w:szCs w:val="20"/>
              </w:rPr>
              <w:t>6</w:t>
            </w:r>
            <w:r w:rsidRPr="00C902CC">
              <w:rPr>
                <w:rFonts w:hint="eastAsia"/>
                <w:sz w:val="18"/>
                <w:szCs w:val="20"/>
              </w:rPr>
              <w:t>个、＜</w:t>
            </w:r>
            <w:r w:rsidRPr="00C902CC">
              <w:rPr>
                <w:rFonts w:hint="eastAsia"/>
                <w:sz w:val="18"/>
                <w:szCs w:val="20"/>
              </w:rPr>
              <w:t>10</w:t>
            </w:r>
            <w:r w:rsidRPr="00C902CC">
              <w:rPr>
                <w:rFonts w:hint="eastAsia"/>
                <w:sz w:val="18"/>
                <w:szCs w:val="20"/>
              </w:rPr>
              <w:t>个产品工艺图，图纸上各部位尺寸标注不完整的且基本符合要求的得</w:t>
            </w:r>
            <w:r w:rsidR="00306D0F">
              <w:rPr>
                <w:rFonts w:hint="eastAsia"/>
                <w:sz w:val="18"/>
                <w:szCs w:val="20"/>
              </w:rPr>
              <w:t>1.5</w:t>
            </w:r>
            <w:r w:rsidRPr="00C902CC">
              <w:rPr>
                <w:rFonts w:hint="eastAsia"/>
                <w:sz w:val="18"/>
                <w:szCs w:val="20"/>
              </w:rPr>
              <w:t>分；提供＜</w:t>
            </w:r>
            <w:r w:rsidRPr="00C902CC">
              <w:rPr>
                <w:rFonts w:hint="eastAsia"/>
                <w:sz w:val="18"/>
                <w:szCs w:val="20"/>
              </w:rPr>
              <w:t>6</w:t>
            </w:r>
            <w:r w:rsidRPr="00C902CC">
              <w:rPr>
                <w:rFonts w:hint="eastAsia"/>
                <w:sz w:val="18"/>
                <w:szCs w:val="20"/>
              </w:rPr>
              <w:t>个产品工艺图，图纸上各部位尺寸未标注，较差的得</w:t>
            </w:r>
            <w:r w:rsidRPr="00C902CC">
              <w:rPr>
                <w:rFonts w:hint="eastAsia"/>
                <w:sz w:val="18"/>
                <w:szCs w:val="20"/>
              </w:rPr>
              <w:t>1</w:t>
            </w:r>
            <w:r w:rsidRPr="00C902CC">
              <w:rPr>
                <w:rFonts w:hint="eastAsia"/>
                <w:sz w:val="18"/>
                <w:szCs w:val="20"/>
              </w:rPr>
              <w:t>分；未提供的不得分。</w:t>
            </w:r>
          </w:p>
        </w:tc>
        <w:tc>
          <w:tcPr>
            <w:tcW w:w="915" w:type="dxa"/>
            <w:vAlign w:val="center"/>
          </w:tcPr>
          <w:p w14:paraId="5FCC80F5" w14:textId="0B2D3356" w:rsidR="00F87432" w:rsidRPr="00C902CC" w:rsidRDefault="00306D0F">
            <w:pPr>
              <w:jc w:val="center"/>
              <w:rPr>
                <w:rFonts w:ascii="宋体" w:eastAsia="宋体" w:hAnsi="宋体" w:cs="宋体"/>
                <w:sz w:val="18"/>
                <w:szCs w:val="18"/>
              </w:rPr>
            </w:pPr>
            <w:r>
              <w:rPr>
                <w:rFonts w:ascii="宋体" w:eastAsia="宋体" w:hAnsi="宋体" w:cs="宋体" w:hint="eastAsia"/>
                <w:sz w:val="18"/>
                <w:szCs w:val="18"/>
              </w:rPr>
              <w:lastRenderedPageBreak/>
              <w:t>4</w:t>
            </w:r>
          </w:p>
        </w:tc>
      </w:tr>
      <w:tr w:rsidR="00C902CC" w:rsidRPr="00C902CC" w14:paraId="33B2EE9D" w14:textId="77777777">
        <w:tc>
          <w:tcPr>
            <w:tcW w:w="709" w:type="dxa"/>
            <w:vMerge/>
          </w:tcPr>
          <w:p w14:paraId="0B84CA4A" w14:textId="77777777" w:rsidR="00F87432" w:rsidRPr="00C902CC" w:rsidRDefault="00F87432">
            <w:pPr>
              <w:ind w:firstLine="180"/>
              <w:rPr>
                <w:rFonts w:ascii="宋体" w:hAnsi="宋体" w:cs="宋体"/>
                <w:sz w:val="18"/>
                <w:szCs w:val="18"/>
              </w:rPr>
            </w:pPr>
          </w:p>
        </w:tc>
        <w:tc>
          <w:tcPr>
            <w:tcW w:w="955" w:type="dxa"/>
            <w:vMerge/>
            <w:vAlign w:val="center"/>
          </w:tcPr>
          <w:p w14:paraId="005125FE" w14:textId="77777777" w:rsidR="00F87432" w:rsidRPr="00C902CC" w:rsidRDefault="00F87432">
            <w:pPr>
              <w:jc w:val="center"/>
              <w:rPr>
                <w:rFonts w:ascii="宋体" w:hAnsi="宋体" w:cs="宋体"/>
                <w:sz w:val="18"/>
                <w:szCs w:val="18"/>
              </w:rPr>
            </w:pPr>
          </w:p>
        </w:tc>
        <w:tc>
          <w:tcPr>
            <w:tcW w:w="942" w:type="dxa"/>
            <w:vAlign w:val="center"/>
          </w:tcPr>
          <w:p w14:paraId="442B4216" w14:textId="77777777" w:rsidR="00F87432" w:rsidRPr="00C902CC" w:rsidRDefault="00D83D89">
            <w:pPr>
              <w:jc w:val="center"/>
              <w:rPr>
                <w:rFonts w:ascii="宋体" w:hAnsi="宋体" w:cs="宋体"/>
                <w:sz w:val="18"/>
                <w:szCs w:val="18"/>
              </w:rPr>
            </w:pPr>
            <w:r w:rsidRPr="00C902CC">
              <w:rPr>
                <w:rFonts w:ascii="宋体" w:eastAsia="宋体" w:hAnsi="宋体" w:cs="宋体" w:hint="eastAsia"/>
                <w:bCs/>
                <w:sz w:val="18"/>
                <w:szCs w:val="18"/>
              </w:rPr>
              <w:t>技术图纸支持</w:t>
            </w:r>
          </w:p>
        </w:tc>
        <w:tc>
          <w:tcPr>
            <w:tcW w:w="6598" w:type="dxa"/>
            <w:vAlign w:val="center"/>
          </w:tcPr>
          <w:p w14:paraId="4A932467" w14:textId="175C5474" w:rsidR="00F87432" w:rsidRPr="00C902CC" w:rsidRDefault="00C902CC" w:rsidP="00C902CC">
            <w:pPr>
              <w:spacing w:before="120" w:after="120"/>
              <w:ind w:firstLineChars="200" w:firstLine="360"/>
              <w:jc w:val="left"/>
              <w:rPr>
                <w:rFonts w:ascii="宋体" w:eastAsia="宋体" w:hAnsi="宋体" w:cs="宋体"/>
                <w:sz w:val="18"/>
                <w:szCs w:val="18"/>
              </w:rPr>
            </w:pPr>
            <w:r w:rsidRPr="00C902CC">
              <w:rPr>
                <w:rFonts w:hint="eastAsia"/>
                <w:sz w:val="18"/>
                <w:szCs w:val="18"/>
              </w:rPr>
              <w:t>投标人根据科研楼实验室场地提供</w:t>
            </w:r>
            <w:r w:rsidRPr="00C902CC">
              <w:rPr>
                <w:rFonts w:ascii="宋体" w:eastAsia="宋体" w:hAnsi="宋体" w:cs="宋体" w:hint="eastAsia"/>
                <w:sz w:val="18"/>
                <w:szCs w:val="18"/>
              </w:rPr>
              <w:t>包含:(1)平面设计图纸；(2)深化施工图纸；(3)实验室效果图（至少包括公共分子实验室、细胞实验室、质谱分析室、PCR）综合横向评比以上图纸，整体设计图、施工图、效果图（每个实验室各2张空间图）设计科学、完全满足实验室功能需求的得</w:t>
            </w:r>
            <w:r w:rsidR="005D66AF">
              <w:rPr>
                <w:rFonts w:ascii="宋体" w:eastAsia="宋体" w:hAnsi="宋体" w:cs="宋体" w:hint="eastAsia"/>
                <w:sz w:val="18"/>
                <w:szCs w:val="18"/>
              </w:rPr>
              <w:t>4.5</w:t>
            </w:r>
            <w:r w:rsidRPr="00C902CC">
              <w:rPr>
                <w:rFonts w:ascii="宋体" w:eastAsia="宋体" w:hAnsi="宋体" w:cs="宋体" w:hint="eastAsia"/>
                <w:sz w:val="18"/>
                <w:szCs w:val="18"/>
              </w:rPr>
              <w:t>分；整体设计图、施工图、效果图（每个实验室各1张空间图）设计科学、基本满足实验室功能需求的得3分，整体设计图、施工图、效果图符合性较差或与实际场地情况不符或没有每个实验室空间图的不得分。</w:t>
            </w:r>
          </w:p>
        </w:tc>
        <w:tc>
          <w:tcPr>
            <w:tcW w:w="915" w:type="dxa"/>
            <w:vAlign w:val="center"/>
          </w:tcPr>
          <w:p w14:paraId="09E8668D" w14:textId="78BF1376" w:rsidR="00F87432" w:rsidRPr="00C902CC" w:rsidRDefault="005D66AF">
            <w:pPr>
              <w:jc w:val="center"/>
              <w:rPr>
                <w:rFonts w:ascii="宋体" w:hAnsi="宋体" w:cs="宋体"/>
                <w:sz w:val="18"/>
                <w:szCs w:val="18"/>
              </w:rPr>
            </w:pPr>
            <w:r>
              <w:rPr>
                <w:rFonts w:ascii="宋体" w:hAnsi="宋体" w:cs="宋体" w:hint="eastAsia"/>
                <w:sz w:val="18"/>
                <w:szCs w:val="18"/>
              </w:rPr>
              <w:t>4.5</w:t>
            </w:r>
          </w:p>
        </w:tc>
      </w:tr>
      <w:tr w:rsidR="00C902CC" w:rsidRPr="00C902CC" w14:paraId="49AB19CB" w14:textId="77777777">
        <w:tc>
          <w:tcPr>
            <w:tcW w:w="709" w:type="dxa"/>
            <w:vMerge w:val="restart"/>
          </w:tcPr>
          <w:p w14:paraId="7278CA22" w14:textId="77777777" w:rsidR="00F87432" w:rsidRPr="00C902CC" w:rsidRDefault="00F87432">
            <w:pPr>
              <w:rPr>
                <w:rFonts w:ascii="宋体" w:hAnsi="宋体" w:cs="宋体"/>
                <w:sz w:val="18"/>
                <w:szCs w:val="18"/>
              </w:rPr>
            </w:pPr>
          </w:p>
          <w:p w14:paraId="1EEF7709" w14:textId="77777777" w:rsidR="00F87432" w:rsidRPr="00C902CC" w:rsidRDefault="00F87432">
            <w:pPr>
              <w:rPr>
                <w:rFonts w:ascii="宋体" w:hAnsi="宋体" w:cs="宋体"/>
                <w:sz w:val="18"/>
                <w:szCs w:val="18"/>
              </w:rPr>
            </w:pPr>
          </w:p>
          <w:p w14:paraId="63B65156" w14:textId="77777777" w:rsidR="00F87432" w:rsidRPr="00C902CC" w:rsidRDefault="00F87432">
            <w:pPr>
              <w:rPr>
                <w:rFonts w:ascii="宋体" w:hAnsi="宋体" w:cs="宋体"/>
                <w:sz w:val="18"/>
                <w:szCs w:val="18"/>
              </w:rPr>
            </w:pPr>
          </w:p>
          <w:p w14:paraId="645B2B81" w14:textId="77777777" w:rsidR="00F87432" w:rsidRPr="00C902CC" w:rsidRDefault="00F87432">
            <w:pPr>
              <w:rPr>
                <w:rFonts w:ascii="宋体" w:hAnsi="宋体" w:cs="宋体"/>
                <w:sz w:val="18"/>
                <w:szCs w:val="18"/>
              </w:rPr>
            </w:pPr>
          </w:p>
          <w:p w14:paraId="18A0D6D9" w14:textId="77777777" w:rsidR="00F87432" w:rsidRPr="00C902CC" w:rsidRDefault="00F87432">
            <w:pPr>
              <w:rPr>
                <w:rFonts w:ascii="宋体" w:hAnsi="宋体" w:cs="宋体"/>
                <w:sz w:val="18"/>
                <w:szCs w:val="18"/>
              </w:rPr>
            </w:pPr>
          </w:p>
          <w:p w14:paraId="6D5EF448" w14:textId="77777777" w:rsidR="00F87432" w:rsidRPr="00C902CC" w:rsidRDefault="00F87432">
            <w:pPr>
              <w:jc w:val="center"/>
              <w:rPr>
                <w:rFonts w:ascii="宋体" w:hAnsi="宋体" w:cs="宋体"/>
                <w:sz w:val="18"/>
                <w:szCs w:val="18"/>
              </w:rPr>
            </w:pPr>
          </w:p>
          <w:p w14:paraId="6ECE69DC" w14:textId="77777777" w:rsidR="00F87432" w:rsidRPr="00C902CC" w:rsidRDefault="00F87432">
            <w:pPr>
              <w:jc w:val="center"/>
              <w:rPr>
                <w:rFonts w:ascii="宋体" w:hAnsi="宋体" w:cs="宋体"/>
                <w:sz w:val="18"/>
                <w:szCs w:val="18"/>
              </w:rPr>
            </w:pPr>
          </w:p>
          <w:p w14:paraId="7FC018ED" w14:textId="77777777" w:rsidR="00F87432" w:rsidRPr="00C902CC" w:rsidRDefault="00F87432">
            <w:pPr>
              <w:jc w:val="center"/>
              <w:rPr>
                <w:rFonts w:ascii="宋体" w:hAnsi="宋体" w:cs="宋体"/>
                <w:sz w:val="18"/>
                <w:szCs w:val="18"/>
              </w:rPr>
            </w:pPr>
          </w:p>
          <w:p w14:paraId="07892D9E" w14:textId="77777777" w:rsidR="00F87432" w:rsidRPr="00C902CC" w:rsidRDefault="00F87432">
            <w:pPr>
              <w:jc w:val="center"/>
              <w:rPr>
                <w:rFonts w:ascii="宋体" w:hAnsi="宋体" w:cs="宋体"/>
                <w:sz w:val="18"/>
                <w:szCs w:val="18"/>
              </w:rPr>
            </w:pPr>
          </w:p>
          <w:p w14:paraId="34A7C111" w14:textId="77777777" w:rsidR="00F87432" w:rsidRPr="00C902CC" w:rsidRDefault="00F87432">
            <w:pPr>
              <w:jc w:val="center"/>
              <w:rPr>
                <w:rFonts w:ascii="宋体" w:hAnsi="宋体" w:cs="宋体"/>
                <w:sz w:val="18"/>
                <w:szCs w:val="18"/>
              </w:rPr>
            </w:pPr>
          </w:p>
          <w:p w14:paraId="22A68BA2" w14:textId="77777777" w:rsidR="00F87432" w:rsidRPr="00C902CC" w:rsidRDefault="00F87432">
            <w:pPr>
              <w:jc w:val="center"/>
              <w:rPr>
                <w:rFonts w:ascii="宋体" w:hAnsi="宋体" w:cs="宋体"/>
                <w:sz w:val="18"/>
                <w:szCs w:val="18"/>
              </w:rPr>
            </w:pPr>
          </w:p>
          <w:p w14:paraId="6A479340" w14:textId="77777777" w:rsidR="00F87432" w:rsidRPr="00C902CC" w:rsidRDefault="00F87432">
            <w:pPr>
              <w:jc w:val="center"/>
              <w:rPr>
                <w:rFonts w:ascii="宋体" w:hAnsi="宋体" w:cs="宋体"/>
                <w:sz w:val="18"/>
                <w:szCs w:val="18"/>
              </w:rPr>
            </w:pPr>
          </w:p>
          <w:p w14:paraId="56E8F071" w14:textId="77777777" w:rsidR="00F87432" w:rsidRPr="00C902CC" w:rsidRDefault="00F87432">
            <w:pPr>
              <w:jc w:val="center"/>
              <w:rPr>
                <w:rFonts w:ascii="宋体" w:hAnsi="宋体" w:cs="宋体"/>
                <w:sz w:val="18"/>
                <w:szCs w:val="18"/>
              </w:rPr>
            </w:pPr>
          </w:p>
          <w:p w14:paraId="415CF1FF" w14:textId="77777777" w:rsidR="00F87432" w:rsidRPr="00C902CC" w:rsidRDefault="00F87432">
            <w:pPr>
              <w:jc w:val="center"/>
              <w:rPr>
                <w:rFonts w:ascii="宋体" w:hAnsi="宋体" w:cs="宋体"/>
                <w:sz w:val="18"/>
                <w:szCs w:val="18"/>
              </w:rPr>
            </w:pPr>
          </w:p>
          <w:p w14:paraId="25BCA066" w14:textId="77777777" w:rsidR="00F87432" w:rsidRPr="00C902CC" w:rsidRDefault="00F87432">
            <w:pPr>
              <w:jc w:val="center"/>
              <w:rPr>
                <w:rFonts w:ascii="宋体" w:hAnsi="宋体" w:cs="宋体"/>
                <w:sz w:val="18"/>
                <w:szCs w:val="18"/>
              </w:rPr>
            </w:pPr>
          </w:p>
          <w:p w14:paraId="50623DF3" w14:textId="77777777" w:rsidR="00F87432" w:rsidRPr="00C902CC" w:rsidRDefault="00D83D89">
            <w:pPr>
              <w:jc w:val="center"/>
              <w:rPr>
                <w:rFonts w:ascii="宋体" w:eastAsia="宋体" w:hAnsi="宋体" w:cs="宋体"/>
                <w:sz w:val="18"/>
                <w:szCs w:val="18"/>
              </w:rPr>
            </w:pPr>
            <w:r w:rsidRPr="00C902CC">
              <w:rPr>
                <w:rFonts w:ascii="宋体" w:hAnsi="宋体" w:cs="宋体" w:hint="eastAsia"/>
                <w:sz w:val="18"/>
                <w:szCs w:val="18"/>
              </w:rPr>
              <w:t>3</w:t>
            </w:r>
          </w:p>
          <w:p w14:paraId="63EF6566" w14:textId="77777777" w:rsidR="00F87432" w:rsidRPr="00C902CC" w:rsidRDefault="00F87432">
            <w:pPr>
              <w:rPr>
                <w:rFonts w:ascii="宋体" w:hAnsi="宋体" w:cs="宋体"/>
                <w:sz w:val="18"/>
                <w:szCs w:val="18"/>
              </w:rPr>
            </w:pPr>
          </w:p>
          <w:p w14:paraId="7211D6E3" w14:textId="77777777" w:rsidR="00F87432" w:rsidRPr="00C902CC" w:rsidRDefault="00F87432">
            <w:pPr>
              <w:rPr>
                <w:rFonts w:ascii="宋体" w:hAnsi="宋体" w:cs="宋体"/>
                <w:sz w:val="18"/>
                <w:szCs w:val="18"/>
              </w:rPr>
            </w:pPr>
          </w:p>
          <w:p w14:paraId="316DC4B1" w14:textId="77777777" w:rsidR="00F87432" w:rsidRPr="00C902CC" w:rsidRDefault="00F87432">
            <w:pPr>
              <w:rPr>
                <w:rFonts w:ascii="宋体" w:hAnsi="宋体" w:cs="宋体"/>
                <w:sz w:val="18"/>
                <w:szCs w:val="18"/>
              </w:rPr>
            </w:pPr>
          </w:p>
          <w:p w14:paraId="5B1F8873" w14:textId="77777777" w:rsidR="00F87432" w:rsidRPr="00C902CC" w:rsidRDefault="00F87432">
            <w:pPr>
              <w:rPr>
                <w:rFonts w:ascii="宋体" w:hAnsi="宋体" w:cs="宋体"/>
                <w:sz w:val="18"/>
                <w:szCs w:val="18"/>
              </w:rPr>
            </w:pPr>
          </w:p>
          <w:p w14:paraId="63C28EEC" w14:textId="77777777" w:rsidR="00F87432" w:rsidRPr="00C902CC" w:rsidRDefault="00F87432">
            <w:pPr>
              <w:rPr>
                <w:rFonts w:ascii="宋体" w:hAnsi="宋体" w:cs="宋体"/>
                <w:sz w:val="18"/>
                <w:szCs w:val="18"/>
              </w:rPr>
            </w:pPr>
          </w:p>
          <w:p w14:paraId="39F1EA32" w14:textId="77777777" w:rsidR="00F87432" w:rsidRPr="00C902CC" w:rsidRDefault="00F87432">
            <w:pPr>
              <w:rPr>
                <w:rFonts w:ascii="宋体" w:hAnsi="宋体" w:cs="宋体"/>
                <w:sz w:val="18"/>
                <w:szCs w:val="18"/>
              </w:rPr>
            </w:pPr>
          </w:p>
          <w:p w14:paraId="10B260AD" w14:textId="77777777" w:rsidR="00F87432" w:rsidRPr="00C902CC" w:rsidRDefault="00F87432">
            <w:pPr>
              <w:ind w:firstLine="180"/>
              <w:rPr>
                <w:rFonts w:ascii="宋体" w:hAnsi="宋体" w:cs="宋体"/>
                <w:sz w:val="18"/>
                <w:szCs w:val="18"/>
              </w:rPr>
            </w:pPr>
          </w:p>
        </w:tc>
        <w:tc>
          <w:tcPr>
            <w:tcW w:w="955" w:type="dxa"/>
            <w:vMerge w:val="restart"/>
            <w:vAlign w:val="center"/>
          </w:tcPr>
          <w:p w14:paraId="26337E87"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商务部份</w:t>
            </w:r>
          </w:p>
          <w:p w14:paraId="2089C4EE"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w:t>
            </w:r>
            <w:r w:rsidRPr="00C902CC">
              <w:rPr>
                <w:rFonts w:ascii="宋体" w:eastAsia="宋体" w:hAnsi="宋体" w:cs="宋体" w:hint="eastAsia"/>
                <w:sz w:val="18"/>
                <w:szCs w:val="18"/>
              </w:rPr>
              <w:t>22</w:t>
            </w:r>
            <w:r w:rsidRPr="00C902CC">
              <w:rPr>
                <w:rFonts w:ascii="宋体" w:eastAsia="宋体" w:hAnsi="宋体" w:cs="宋体" w:hint="eastAsia"/>
                <w:sz w:val="18"/>
                <w:szCs w:val="18"/>
              </w:rPr>
              <w:t>分）</w:t>
            </w:r>
          </w:p>
        </w:tc>
        <w:tc>
          <w:tcPr>
            <w:tcW w:w="942" w:type="dxa"/>
            <w:vAlign w:val="center"/>
          </w:tcPr>
          <w:p w14:paraId="6054A7AA" w14:textId="77777777" w:rsidR="00F87432" w:rsidRPr="00C902CC" w:rsidRDefault="00D83D89">
            <w:pPr>
              <w:jc w:val="center"/>
              <w:rPr>
                <w:rFonts w:ascii="宋体" w:hAnsi="宋体" w:cs="宋体"/>
                <w:sz w:val="18"/>
                <w:szCs w:val="18"/>
              </w:rPr>
            </w:pPr>
            <w:r w:rsidRPr="00C902CC">
              <w:rPr>
                <w:rFonts w:ascii="宋体" w:eastAsia="宋体" w:hAnsi="宋体" w:cs="宋体" w:hint="eastAsia"/>
                <w:sz w:val="18"/>
                <w:szCs w:val="18"/>
              </w:rPr>
              <w:t>计划实施和</w:t>
            </w:r>
            <w:r w:rsidRPr="00C902CC">
              <w:rPr>
                <w:rFonts w:ascii="宋体" w:eastAsia="宋体" w:hAnsi="宋体" w:cs="宋体" w:hint="eastAsia"/>
                <w:sz w:val="18"/>
                <w:szCs w:val="18"/>
                <w:lang w:bidi="ar"/>
              </w:rPr>
              <w:t>服务方案</w:t>
            </w:r>
          </w:p>
        </w:tc>
        <w:tc>
          <w:tcPr>
            <w:tcW w:w="6598" w:type="dxa"/>
            <w:vAlign w:val="center"/>
          </w:tcPr>
          <w:p w14:paraId="2AB1105B" w14:textId="77777777" w:rsidR="00F87432" w:rsidRPr="00C902CC" w:rsidRDefault="00D83D89">
            <w:pPr>
              <w:widowControl/>
              <w:jc w:val="left"/>
              <w:rPr>
                <w:rFonts w:ascii="宋体" w:eastAsia="宋体" w:hAnsi="宋体" w:cs="宋体"/>
                <w:sz w:val="18"/>
                <w:szCs w:val="18"/>
              </w:rPr>
            </w:pPr>
            <w:r w:rsidRPr="00C902CC">
              <w:rPr>
                <w:rFonts w:ascii="宋体" w:eastAsia="宋体" w:hAnsi="宋体" w:cs="宋体" w:hint="eastAsia"/>
                <w:sz w:val="18"/>
                <w:szCs w:val="18"/>
              </w:rPr>
              <w:t>供货保证方案的可操作性、产品环保性。包括物品供货、验货、安装调试、验收、工作进度表、确保按时交付、正常运行、</w:t>
            </w:r>
            <w:r w:rsidRPr="00C902CC">
              <w:rPr>
                <w:rFonts w:ascii="宋体" w:eastAsia="宋体" w:hAnsi="宋体" w:cs="宋体" w:hint="eastAsia"/>
                <w:bCs/>
                <w:sz w:val="18"/>
                <w:szCs w:val="18"/>
              </w:rPr>
              <w:t>服务保证、服务方案、服务范围、服务承诺的可行性、服务承诺落实的保障措施、配附件及备品备件情况、质量保证期内的服务体系</w:t>
            </w:r>
            <w:r w:rsidRPr="00C902CC">
              <w:rPr>
                <w:rFonts w:ascii="宋体" w:eastAsia="宋体" w:hAnsi="宋体" w:cs="宋体" w:hint="eastAsia"/>
                <w:sz w:val="18"/>
                <w:szCs w:val="18"/>
              </w:rPr>
              <w:t>措施情况的综合评审，按照实际环境特点：</w:t>
            </w:r>
          </w:p>
          <w:p w14:paraId="65CD469A" w14:textId="77777777" w:rsidR="00F87432" w:rsidRPr="00C902CC" w:rsidRDefault="00D83D89">
            <w:pPr>
              <w:widowControl/>
              <w:jc w:val="left"/>
              <w:rPr>
                <w:rFonts w:ascii="宋体" w:eastAsia="宋体" w:hAnsi="宋体" w:cs="宋体"/>
                <w:sz w:val="18"/>
                <w:szCs w:val="18"/>
              </w:rPr>
            </w:pPr>
            <w:r w:rsidRPr="00C902CC">
              <w:rPr>
                <w:rFonts w:ascii="宋体" w:eastAsia="宋体" w:hAnsi="宋体" w:cs="宋体" w:hint="eastAsia"/>
                <w:sz w:val="18"/>
                <w:szCs w:val="18"/>
              </w:rPr>
              <w:t>1</w:t>
            </w:r>
            <w:r w:rsidRPr="00C902CC">
              <w:rPr>
                <w:rFonts w:ascii="宋体" w:eastAsia="宋体" w:hAnsi="宋体" w:cs="宋体" w:hint="eastAsia"/>
                <w:sz w:val="18"/>
                <w:szCs w:val="18"/>
              </w:rPr>
              <w:t>、方便操作，产品材质环保，供货时间按照甲方要求，服务保障措施及安装措施完善得</w:t>
            </w:r>
            <w:r w:rsidRPr="00C902CC">
              <w:rPr>
                <w:rFonts w:ascii="宋体" w:eastAsia="宋体" w:hAnsi="宋体" w:cs="宋体" w:hint="eastAsia"/>
                <w:sz w:val="18"/>
                <w:szCs w:val="18"/>
              </w:rPr>
              <w:t>5</w:t>
            </w:r>
            <w:r w:rsidRPr="00C902CC">
              <w:rPr>
                <w:rFonts w:ascii="宋体" w:eastAsia="宋体" w:hAnsi="宋体" w:cs="宋体" w:hint="eastAsia"/>
                <w:sz w:val="18"/>
                <w:szCs w:val="18"/>
              </w:rPr>
              <w:t>分；</w:t>
            </w:r>
            <w:r w:rsidRPr="00C902CC">
              <w:rPr>
                <w:rFonts w:ascii="宋体" w:eastAsia="宋体" w:hAnsi="宋体" w:cs="宋体" w:hint="eastAsia"/>
                <w:sz w:val="18"/>
                <w:szCs w:val="18"/>
              </w:rPr>
              <w:t xml:space="preserve">                                                        </w:t>
            </w:r>
          </w:p>
          <w:p w14:paraId="0F1A7018" w14:textId="77777777" w:rsidR="00F87432" w:rsidRPr="00C902CC" w:rsidRDefault="00D83D89">
            <w:pPr>
              <w:widowControl/>
              <w:jc w:val="left"/>
              <w:rPr>
                <w:rFonts w:ascii="宋体" w:eastAsia="宋体" w:hAnsi="宋体" w:cs="宋体"/>
                <w:sz w:val="18"/>
                <w:szCs w:val="18"/>
              </w:rPr>
            </w:pPr>
            <w:r w:rsidRPr="00C902CC">
              <w:rPr>
                <w:rFonts w:ascii="宋体" w:eastAsia="宋体" w:hAnsi="宋体" w:cs="宋体" w:hint="eastAsia"/>
                <w:sz w:val="18"/>
                <w:szCs w:val="18"/>
              </w:rPr>
              <w:t>2</w:t>
            </w:r>
            <w:r w:rsidRPr="00C902CC">
              <w:rPr>
                <w:rFonts w:ascii="宋体" w:eastAsia="宋体" w:hAnsi="宋体" w:cs="宋体" w:hint="eastAsia"/>
                <w:sz w:val="18"/>
                <w:szCs w:val="18"/>
              </w:rPr>
              <w:t>、方便操作，产品材质环保，供</w:t>
            </w:r>
            <w:r w:rsidRPr="00C902CC">
              <w:rPr>
                <w:rFonts w:ascii="宋体" w:eastAsia="宋体" w:hAnsi="宋体" w:cs="宋体" w:hint="eastAsia"/>
                <w:sz w:val="18"/>
                <w:szCs w:val="18"/>
              </w:rPr>
              <w:t>货时间过长，服务保障措施简单得</w:t>
            </w:r>
            <w:r w:rsidRPr="00C902CC">
              <w:rPr>
                <w:rFonts w:ascii="宋体" w:eastAsia="宋体" w:hAnsi="宋体" w:cs="宋体" w:hint="eastAsia"/>
                <w:sz w:val="18"/>
                <w:szCs w:val="18"/>
              </w:rPr>
              <w:t>2</w:t>
            </w:r>
            <w:r w:rsidRPr="00C902CC">
              <w:rPr>
                <w:rFonts w:ascii="宋体" w:eastAsia="宋体" w:hAnsi="宋体" w:cs="宋体" w:hint="eastAsia"/>
                <w:sz w:val="18"/>
                <w:szCs w:val="18"/>
              </w:rPr>
              <w:t>分；</w:t>
            </w:r>
            <w:r w:rsidRPr="00C902CC">
              <w:rPr>
                <w:rFonts w:ascii="宋体" w:eastAsia="宋体" w:hAnsi="宋体" w:cs="宋体" w:hint="eastAsia"/>
                <w:sz w:val="18"/>
                <w:szCs w:val="18"/>
              </w:rPr>
              <w:t xml:space="preserve">                  </w:t>
            </w:r>
          </w:p>
          <w:p w14:paraId="044AFCA6" w14:textId="77777777" w:rsidR="00F87432" w:rsidRPr="00C902CC" w:rsidRDefault="00D83D89">
            <w:pPr>
              <w:widowControl/>
              <w:jc w:val="left"/>
              <w:rPr>
                <w:rFonts w:ascii="宋体" w:eastAsia="宋体" w:hAnsi="宋体" w:cs="宋体"/>
                <w:sz w:val="18"/>
                <w:szCs w:val="18"/>
              </w:rPr>
            </w:pPr>
            <w:r w:rsidRPr="00C902CC">
              <w:rPr>
                <w:rFonts w:ascii="宋体" w:eastAsia="宋体" w:hAnsi="宋体" w:cs="宋体" w:hint="eastAsia"/>
                <w:sz w:val="18"/>
                <w:szCs w:val="18"/>
              </w:rPr>
              <w:t>3</w:t>
            </w:r>
            <w:r w:rsidRPr="00C902CC">
              <w:rPr>
                <w:rFonts w:ascii="宋体" w:eastAsia="宋体" w:hAnsi="宋体" w:cs="宋体" w:hint="eastAsia"/>
                <w:sz w:val="18"/>
                <w:szCs w:val="18"/>
              </w:rPr>
              <w:t>、不方便操作，材质环保，供货时间过长，服务保障措施不够完善得</w:t>
            </w:r>
            <w:r w:rsidRPr="00C902CC">
              <w:rPr>
                <w:rFonts w:ascii="宋体" w:eastAsia="宋体" w:hAnsi="宋体" w:cs="宋体" w:hint="eastAsia"/>
                <w:sz w:val="18"/>
                <w:szCs w:val="18"/>
              </w:rPr>
              <w:t>1</w:t>
            </w:r>
            <w:r w:rsidRPr="00C902CC">
              <w:rPr>
                <w:rFonts w:ascii="宋体" w:eastAsia="宋体" w:hAnsi="宋体" w:cs="宋体" w:hint="eastAsia"/>
                <w:sz w:val="18"/>
                <w:szCs w:val="18"/>
              </w:rPr>
              <w:t>分；</w:t>
            </w:r>
          </w:p>
          <w:p w14:paraId="4BCB1B0F" w14:textId="77777777" w:rsidR="00F87432" w:rsidRPr="00C902CC" w:rsidRDefault="00D83D89">
            <w:pPr>
              <w:widowControl/>
              <w:jc w:val="left"/>
              <w:rPr>
                <w:rFonts w:ascii="宋体" w:eastAsia="宋体" w:hAnsi="宋体" w:cs="宋体"/>
                <w:sz w:val="18"/>
                <w:szCs w:val="18"/>
              </w:rPr>
            </w:pPr>
            <w:r w:rsidRPr="00C902CC">
              <w:rPr>
                <w:rFonts w:ascii="宋体" w:eastAsia="宋体" w:hAnsi="宋体" w:cs="宋体" w:hint="eastAsia"/>
                <w:sz w:val="18"/>
                <w:szCs w:val="18"/>
              </w:rPr>
              <w:t>未提供项目服务措施方案的不得分。</w:t>
            </w:r>
          </w:p>
        </w:tc>
        <w:tc>
          <w:tcPr>
            <w:tcW w:w="915" w:type="dxa"/>
            <w:vAlign w:val="center"/>
          </w:tcPr>
          <w:p w14:paraId="49D9F57A"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5</w:t>
            </w:r>
          </w:p>
        </w:tc>
      </w:tr>
      <w:tr w:rsidR="00C902CC" w:rsidRPr="00C902CC" w14:paraId="42B85C09" w14:textId="77777777">
        <w:tc>
          <w:tcPr>
            <w:tcW w:w="709" w:type="dxa"/>
            <w:vMerge/>
          </w:tcPr>
          <w:p w14:paraId="44095DBB" w14:textId="77777777" w:rsidR="00F87432" w:rsidRPr="00C902CC" w:rsidRDefault="00F87432">
            <w:pPr>
              <w:jc w:val="left"/>
              <w:rPr>
                <w:rFonts w:ascii="宋体" w:hAnsi="宋体" w:cs="宋体"/>
                <w:sz w:val="18"/>
                <w:szCs w:val="18"/>
              </w:rPr>
            </w:pPr>
          </w:p>
        </w:tc>
        <w:tc>
          <w:tcPr>
            <w:tcW w:w="955" w:type="dxa"/>
            <w:vMerge/>
            <w:vAlign w:val="center"/>
          </w:tcPr>
          <w:p w14:paraId="365DB8BC" w14:textId="77777777" w:rsidR="00F87432" w:rsidRPr="00C902CC" w:rsidRDefault="00F87432">
            <w:pPr>
              <w:jc w:val="center"/>
              <w:rPr>
                <w:rFonts w:ascii="宋体" w:hAnsi="宋体" w:cs="宋体"/>
                <w:sz w:val="18"/>
                <w:szCs w:val="18"/>
              </w:rPr>
            </w:pPr>
          </w:p>
        </w:tc>
        <w:tc>
          <w:tcPr>
            <w:tcW w:w="942" w:type="dxa"/>
            <w:vAlign w:val="center"/>
          </w:tcPr>
          <w:p w14:paraId="4484CA0E"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相关证书</w:t>
            </w:r>
          </w:p>
          <w:p w14:paraId="3548590C" w14:textId="77777777" w:rsidR="00F87432" w:rsidRPr="00C902CC" w:rsidRDefault="00F87432">
            <w:pPr>
              <w:jc w:val="center"/>
              <w:rPr>
                <w:rFonts w:ascii="宋体" w:eastAsia="宋体" w:hAnsi="宋体" w:cs="宋体"/>
                <w:sz w:val="18"/>
                <w:szCs w:val="18"/>
              </w:rPr>
            </w:pPr>
          </w:p>
        </w:tc>
        <w:tc>
          <w:tcPr>
            <w:tcW w:w="6598" w:type="dxa"/>
          </w:tcPr>
          <w:p w14:paraId="338CF2A8" w14:textId="77777777" w:rsidR="00F87432" w:rsidRPr="00C902CC" w:rsidRDefault="00D83D89">
            <w:pPr>
              <w:pStyle w:val="a5"/>
              <w:numPr>
                <w:ilvl w:val="0"/>
                <w:numId w:val="1"/>
              </w:numPr>
              <w:ind w:firstLine="0"/>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具有有效期内的《人类工效学产品认证证书》，认证产品名称至少包含床类、柜架类、沙发类、椅凳类、桌台类。</w:t>
            </w:r>
          </w:p>
          <w:p w14:paraId="4145F3F1"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具有有效期内的《家具产品环保卫士认证证书》，认证产品名称至少包括木家具、软体家具、金属家具。</w:t>
            </w:r>
          </w:p>
          <w:p w14:paraId="33AC4762"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具有有效期内的低</w:t>
            </w:r>
            <w:r w:rsidRPr="00C902CC">
              <w:rPr>
                <w:rFonts w:ascii="宋体" w:eastAsia="宋体" w:hAnsi="宋体" w:cs="宋体" w:hint="eastAsia"/>
                <w:sz w:val="18"/>
                <w:szCs w:val="18"/>
              </w:rPr>
              <w:t>VOCs</w:t>
            </w:r>
            <w:r w:rsidRPr="00C902CC">
              <w:rPr>
                <w:rFonts w:ascii="宋体" w:eastAsia="宋体" w:hAnsi="宋体" w:cs="宋体" w:hint="eastAsia"/>
                <w:sz w:val="18"/>
                <w:szCs w:val="18"/>
              </w:rPr>
              <w:t>家具产品认证证书，认证产品包含木家具、软体家具、金属家具。</w:t>
            </w:r>
          </w:p>
          <w:p w14:paraId="733B447A"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具有有效期内的《家具产品有害物质限量认证证书》，认证产品名称至少包括金属家具床类、金属家具柜架类、木家具桌台类、木家具柜架类、软体家具沙发类、软体家具或木家具椅凳类。</w:t>
            </w:r>
          </w:p>
          <w:p w14:paraId="43BF0045"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w:t>
            </w:r>
            <w:r w:rsidRPr="00C902CC">
              <w:rPr>
                <w:rFonts w:ascii="宋体" w:eastAsia="宋体" w:hAnsi="宋体" w:cs="宋体" w:hint="eastAsia"/>
                <w:sz w:val="18"/>
                <w:szCs w:val="18"/>
              </w:rPr>
              <w:t>CQC</w:t>
            </w:r>
            <w:r w:rsidRPr="00C902CC">
              <w:rPr>
                <w:rFonts w:ascii="宋体" w:eastAsia="宋体" w:hAnsi="宋体" w:cs="宋体" w:hint="eastAsia"/>
                <w:sz w:val="18"/>
                <w:szCs w:val="18"/>
              </w:rPr>
              <w:t>中国环保产品认证证书，产品名称至少包含：木制办公家具、木制餐厅家具、木制教学家具、木制公寓家具、金属办公家具、沙发。</w:t>
            </w:r>
          </w:p>
          <w:p w14:paraId="117A2BF7"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w:t>
            </w:r>
            <w:r w:rsidRPr="00C902CC">
              <w:rPr>
                <w:rFonts w:ascii="宋体" w:eastAsia="宋体" w:hAnsi="宋体" w:cs="宋体" w:hint="eastAsia"/>
                <w:sz w:val="18"/>
                <w:szCs w:val="18"/>
              </w:rPr>
              <w:t>ISO9001</w:t>
            </w:r>
            <w:r w:rsidRPr="00C902CC">
              <w:rPr>
                <w:rFonts w:ascii="宋体" w:eastAsia="宋体" w:hAnsi="宋体" w:cs="宋体" w:hint="eastAsia"/>
                <w:sz w:val="18"/>
                <w:szCs w:val="18"/>
              </w:rPr>
              <w:t>》、《</w:t>
            </w:r>
            <w:r w:rsidRPr="00C902CC">
              <w:rPr>
                <w:rFonts w:ascii="宋体" w:eastAsia="宋体" w:hAnsi="宋体" w:cs="宋体" w:hint="eastAsia"/>
                <w:sz w:val="18"/>
                <w:szCs w:val="18"/>
              </w:rPr>
              <w:t>ISO14001</w:t>
            </w:r>
            <w:r w:rsidRPr="00C902CC">
              <w:rPr>
                <w:rFonts w:ascii="宋体" w:eastAsia="宋体" w:hAnsi="宋体" w:cs="宋体" w:hint="eastAsia"/>
                <w:sz w:val="18"/>
                <w:szCs w:val="18"/>
              </w:rPr>
              <w:t>》、《</w:t>
            </w:r>
            <w:r w:rsidRPr="00C902CC">
              <w:rPr>
                <w:rFonts w:ascii="宋体" w:eastAsia="宋体" w:hAnsi="宋体" w:cs="宋体" w:hint="eastAsia"/>
                <w:sz w:val="18"/>
                <w:szCs w:val="18"/>
              </w:rPr>
              <w:t>ISO45001</w:t>
            </w:r>
            <w:r w:rsidRPr="00C902CC">
              <w:rPr>
                <w:rFonts w:ascii="宋体" w:eastAsia="宋体" w:hAnsi="宋体" w:cs="宋体" w:hint="eastAsia"/>
                <w:sz w:val="18"/>
                <w:szCs w:val="18"/>
              </w:rPr>
              <w:t>》认证证书</w:t>
            </w:r>
            <w:r w:rsidRPr="00C902CC">
              <w:rPr>
                <w:rFonts w:ascii="宋体" w:eastAsia="宋体" w:hAnsi="宋体" w:cs="宋体" w:hint="eastAsia"/>
                <w:sz w:val="18"/>
                <w:szCs w:val="18"/>
                <w:lang w:bidi="ar"/>
              </w:rPr>
              <w:t>且包含</w:t>
            </w:r>
            <w:r w:rsidRPr="00C902CC">
              <w:rPr>
                <w:rFonts w:ascii="宋体" w:eastAsia="宋体" w:hAnsi="宋体" w:cs="宋体" w:hint="eastAsia"/>
                <w:sz w:val="18"/>
                <w:szCs w:val="18"/>
              </w:rPr>
              <w:t>办公、公寓、医用等木家具或（人造板类家具、实木类家具）、钢木家具、金属家具、软体家具的设计开发、制造、销售、售后服务。</w:t>
            </w:r>
          </w:p>
          <w:p w14:paraId="16F54E7E"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具有有效期内的《中国绿色产品认证证书》，至少包含：金属家具、木家具（板木家具）、软体家具（沙发）、软体家具（椅</w:t>
            </w:r>
            <w:r w:rsidRPr="00C902CC">
              <w:rPr>
                <w:rFonts w:ascii="宋体" w:eastAsia="宋体" w:hAnsi="宋体" w:cs="宋体" w:hint="eastAsia"/>
                <w:sz w:val="18"/>
                <w:szCs w:val="18"/>
              </w:rPr>
              <w:lastRenderedPageBreak/>
              <w:t>类）。</w:t>
            </w:r>
          </w:p>
          <w:p w14:paraId="5BD0EE3F" w14:textId="77777777" w:rsidR="00F87432" w:rsidRPr="00C902CC" w:rsidRDefault="00D83D89">
            <w:pPr>
              <w:numPr>
                <w:ilvl w:val="0"/>
                <w:numId w:val="1"/>
              </w:numPr>
              <w:jc w:val="left"/>
              <w:rPr>
                <w:rFonts w:ascii="宋体" w:eastAsia="宋体" w:hAnsi="宋体" w:cs="宋体"/>
                <w:sz w:val="18"/>
                <w:szCs w:val="18"/>
              </w:rPr>
            </w:pPr>
            <w:r w:rsidRPr="00C902CC">
              <w:rPr>
                <w:rFonts w:ascii="宋体" w:eastAsia="宋体" w:hAnsi="宋体" w:cs="宋体" w:hint="eastAsia"/>
                <w:sz w:val="18"/>
                <w:szCs w:val="18"/>
                <w:lang w:bidi="ar"/>
              </w:rPr>
              <w:t>提供投标人或产品制造商</w:t>
            </w:r>
            <w:r w:rsidRPr="00C902CC">
              <w:rPr>
                <w:rFonts w:ascii="宋体" w:eastAsia="宋体" w:hAnsi="宋体" w:cs="宋体" w:hint="eastAsia"/>
                <w:sz w:val="18"/>
                <w:szCs w:val="18"/>
              </w:rPr>
              <w:t>具有有效期内的《中国环境标志产品认证证书》，认证单元包含：木家具或（人造板类家具、实木类家具、综合类木家具）、钢木家具、金属家具、软体家具。</w:t>
            </w:r>
          </w:p>
          <w:p w14:paraId="7950C2BF" w14:textId="77777777" w:rsidR="00F87432" w:rsidRPr="00C902CC" w:rsidRDefault="00D83D89">
            <w:pPr>
              <w:jc w:val="left"/>
              <w:rPr>
                <w:rFonts w:ascii="宋体" w:eastAsia="宋体" w:hAnsi="宋体" w:cs="宋体"/>
                <w:sz w:val="18"/>
                <w:szCs w:val="18"/>
              </w:rPr>
            </w:pPr>
            <w:r w:rsidRPr="00C902CC">
              <w:rPr>
                <w:rFonts w:ascii="宋体" w:eastAsia="宋体" w:hAnsi="宋体" w:cs="宋体" w:hint="eastAsia"/>
                <w:sz w:val="18"/>
                <w:szCs w:val="18"/>
              </w:rPr>
              <w:t>（提供相关证书复印件加盖投标人公章，有一项得</w:t>
            </w:r>
            <w:r w:rsidRPr="00C902CC">
              <w:rPr>
                <w:rFonts w:ascii="宋体" w:eastAsia="宋体" w:hAnsi="宋体" w:cs="宋体" w:hint="eastAsia"/>
                <w:sz w:val="18"/>
                <w:szCs w:val="18"/>
              </w:rPr>
              <w:t>1.5</w:t>
            </w:r>
            <w:r w:rsidRPr="00C902CC">
              <w:rPr>
                <w:rFonts w:ascii="宋体" w:eastAsia="宋体" w:hAnsi="宋体" w:cs="宋体" w:hint="eastAsia"/>
                <w:sz w:val="18"/>
                <w:szCs w:val="18"/>
              </w:rPr>
              <w:t>分，本项最高得</w:t>
            </w:r>
            <w:r w:rsidRPr="00C902CC">
              <w:rPr>
                <w:rFonts w:ascii="宋体" w:eastAsia="宋体" w:hAnsi="宋体" w:cs="宋体" w:hint="eastAsia"/>
                <w:sz w:val="18"/>
                <w:szCs w:val="18"/>
              </w:rPr>
              <w:t>12</w:t>
            </w:r>
            <w:r w:rsidRPr="00C902CC">
              <w:rPr>
                <w:rFonts w:ascii="宋体" w:eastAsia="宋体" w:hAnsi="宋体" w:cs="宋体" w:hint="eastAsia"/>
                <w:sz w:val="18"/>
                <w:szCs w:val="18"/>
              </w:rPr>
              <w:t>分。）</w:t>
            </w:r>
          </w:p>
        </w:tc>
        <w:tc>
          <w:tcPr>
            <w:tcW w:w="915" w:type="dxa"/>
            <w:vAlign w:val="center"/>
          </w:tcPr>
          <w:p w14:paraId="2A4C0DC1"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lastRenderedPageBreak/>
              <w:t>12</w:t>
            </w:r>
          </w:p>
        </w:tc>
      </w:tr>
      <w:tr w:rsidR="00C902CC" w:rsidRPr="00C902CC" w14:paraId="28C5C7D6" w14:textId="77777777">
        <w:tc>
          <w:tcPr>
            <w:tcW w:w="709" w:type="dxa"/>
            <w:vMerge/>
          </w:tcPr>
          <w:p w14:paraId="35AFA494" w14:textId="77777777" w:rsidR="00F87432" w:rsidRPr="00C902CC" w:rsidRDefault="00F87432">
            <w:pPr>
              <w:jc w:val="left"/>
              <w:rPr>
                <w:rFonts w:ascii="宋体" w:hAnsi="宋体" w:cs="宋体"/>
                <w:sz w:val="18"/>
                <w:szCs w:val="18"/>
              </w:rPr>
            </w:pPr>
          </w:p>
        </w:tc>
        <w:tc>
          <w:tcPr>
            <w:tcW w:w="955" w:type="dxa"/>
            <w:vMerge/>
            <w:vAlign w:val="center"/>
          </w:tcPr>
          <w:p w14:paraId="2E499D68" w14:textId="77777777" w:rsidR="00F87432" w:rsidRPr="00C902CC" w:rsidRDefault="00F87432">
            <w:pPr>
              <w:jc w:val="center"/>
              <w:rPr>
                <w:rFonts w:ascii="宋体" w:hAnsi="宋体" w:cs="宋体"/>
                <w:sz w:val="18"/>
                <w:szCs w:val="18"/>
              </w:rPr>
            </w:pPr>
          </w:p>
        </w:tc>
        <w:tc>
          <w:tcPr>
            <w:tcW w:w="942" w:type="dxa"/>
            <w:vAlign w:val="center"/>
          </w:tcPr>
          <w:p w14:paraId="592857E0" w14:textId="77777777" w:rsidR="00F87432" w:rsidRPr="00C902CC" w:rsidRDefault="00F87432">
            <w:pPr>
              <w:jc w:val="center"/>
              <w:rPr>
                <w:rFonts w:ascii="宋体" w:eastAsia="宋体" w:hAnsi="宋体" w:cs="宋体"/>
                <w:sz w:val="18"/>
                <w:szCs w:val="18"/>
              </w:rPr>
            </w:pPr>
          </w:p>
          <w:p w14:paraId="7BC015F2" w14:textId="77777777" w:rsidR="00F87432" w:rsidRPr="00C902CC" w:rsidRDefault="00D83D89">
            <w:pPr>
              <w:jc w:val="center"/>
              <w:rPr>
                <w:rFonts w:ascii="宋体" w:eastAsia="宋体" w:hAnsi="宋体" w:cs="宋体"/>
                <w:sz w:val="18"/>
                <w:szCs w:val="18"/>
              </w:rPr>
            </w:pPr>
            <w:r w:rsidRPr="00C902CC">
              <w:rPr>
                <w:rFonts w:ascii="宋体" w:eastAsia="宋体" w:hAnsi="宋体" w:cs="宋体" w:hint="eastAsia"/>
                <w:sz w:val="18"/>
                <w:szCs w:val="18"/>
              </w:rPr>
              <w:t>售后服务</w:t>
            </w:r>
          </w:p>
          <w:p w14:paraId="1316E27F" w14:textId="77777777" w:rsidR="00F87432" w:rsidRPr="00C902CC" w:rsidRDefault="00F87432">
            <w:pPr>
              <w:jc w:val="center"/>
              <w:rPr>
                <w:rFonts w:ascii="宋体" w:eastAsia="宋体" w:hAnsi="宋体" w:cs="宋体"/>
                <w:sz w:val="18"/>
                <w:szCs w:val="18"/>
              </w:rPr>
            </w:pPr>
          </w:p>
        </w:tc>
        <w:tc>
          <w:tcPr>
            <w:tcW w:w="6598" w:type="dxa"/>
            <w:vAlign w:val="center"/>
          </w:tcPr>
          <w:p w14:paraId="6FFBE618" w14:textId="77777777" w:rsidR="00F87432" w:rsidRPr="00C902CC" w:rsidRDefault="00D83D89">
            <w:pPr>
              <w:numPr>
                <w:ilvl w:val="0"/>
                <w:numId w:val="2"/>
              </w:numPr>
              <w:rPr>
                <w:rFonts w:ascii="宋体" w:eastAsia="宋体" w:hAnsi="宋体" w:cs="宋体"/>
                <w:sz w:val="18"/>
                <w:szCs w:val="18"/>
              </w:rPr>
            </w:pPr>
            <w:r w:rsidRPr="00C902CC">
              <w:rPr>
                <w:rFonts w:ascii="宋体" w:eastAsia="宋体" w:hAnsi="宋体" w:cs="宋体" w:hint="eastAsia"/>
                <w:sz w:val="18"/>
                <w:szCs w:val="18"/>
              </w:rPr>
              <w:t>提供</w:t>
            </w:r>
            <w:r w:rsidRPr="00C902CC">
              <w:rPr>
                <w:rFonts w:ascii="宋体" w:eastAsia="宋体" w:hAnsi="宋体" w:cs="宋体" w:hint="eastAsia"/>
                <w:sz w:val="18"/>
                <w:szCs w:val="18"/>
                <w:lang w:bidi="ar"/>
              </w:rPr>
              <w:t>投标人或产品制造商</w:t>
            </w:r>
            <w:r w:rsidRPr="00C902CC">
              <w:rPr>
                <w:rFonts w:ascii="宋体" w:eastAsia="宋体" w:hAnsi="宋体" w:cs="宋体" w:hint="eastAsia"/>
                <w:sz w:val="18"/>
                <w:szCs w:val="18"/>
              </w:rPr>
              <w:t>具有七星级售后服务体系完善程度认证证书，认证范围至少包含：金属家具、塑料家具、木质家具、钢木家具、软体家具、办公家具、医用家具、公寓家具、宿舍家具。得</w:t>
            </w:r>
            <w:r w:rsidRPr="00C902CC">
              <w:rPr>
                <w:rFonts w:ascii="宋体" w:eastAsia="宋体" w:hAnsi="宋体" w:cs="宋体" w:hint="eastAsia"/>
                <w:sz w:val="18"/>
                <w:szCs w:val="18"/>
              </w:rPr>
              <w:t>1</w:t>
            </w:r>
            <w:r w:rsidRPr="00C902CC">
              <w:rPr>
                <w:rFonts w:ascii="宋体" w:eastAsia="宋体" w:hAnsi="宋体" w:cs="宋体" w:hint="eastAsia"/>
                <w:sz w:val="18"/>
                <w:szCs w:val="18"/>
              </w:rPr>
              <w:t>分</w:t>
            </w:r>
          </w:p>
          <w:p w14:paraId="2DB71D42" w14:textId="77777777" w:rsidR="00F87432" w:rsidRPr="00C902CC" w:rsidRDefault="00D83D89">
            <w:pPr>
              <w:rPr>
                <w:rFonts w:ascii="宋体" w:eastAsia="宋体" w:hAnsi="宋体" w:cs="宋体"/>
                <w:sz w:val="18"/>
                <w:szCs w:val="18"/>
              </w:rPr>
            </w:pPr>
            <w:r w:rsidRPr="00C902CC">
              <w:rPr>
                <w:rFonts w:ascii="宋体" w:eastAsia="宋体" w:hAnsi="宋体" w:cs="宋体" w:hint="eastAsia"/>
                <w:sz w:val="18"/>
                <w:szCs w:val="18"/>
              </w:rPr>
              <w:t>2</w:t>
            </w:r>
            <w:r w:rsidRPr="00C902CC">
              <w:rPr>
                <w:rFonts w:ascii="宋体" w:eastAsia="宋体" w:hAnsi="宋体" w:cs="宋体" w:hint="eastAsia"/>
                <w:sz w:val="18"/>
                <w:szCs w:val="18"/>
              </w:rPr>
              <w:t>、提供</w:t>
            </w:r>
            <w:r w:rsidRPr="00C902CC">
              <w:rPr>
                <w:rFonts w:ascii="宋体" w:eastAsia="宋体" w:hAnsi="宋体" w:cs="宋体" w:hint="eastAsia"/>
                <w:sz w:val="18"/>
                <w:szCs w:val="18"/>
                <w:lang w:bidi="ar"/>
              </w:rPr>
              <w:t>投标人或产品制造商</w:t>
            </w:r>
            <w:r w:rsidRPr="00C902CC">
              <w:rPr>
                <w:rFonts w:ascii="宋体" w:eastAsia="宋体" w:hAnsi="宋体" w:cs="宋体" w:hint="eastAsia"/>
                <w:sz w:val="18"/>
                <w:szCs w:val="18"/>
              </w:rPr>
              <w:t>具有符合</w:t>
            </w:r>
            <w:r w:rsidRPr="00C902CC">
              <w:rPr>
                <w:rFonts w:ascii="宋体" w:eastAsia="宋体" w:hAnsi="宋体" w:cs="宋体" w:hint="eastAsia"/>
                <w:sz w:val="18"/>
                <w:szCs w:val="18"/>
              </w:rPr>
              <w:t>GB/T19039-2009</w:t>
            </w:r>
            <w:r w:rsidRPr="00C902CC">
              <w:rPr>
                <w:rFonts w:ascii="宋体" w:eastAsia="宋体" w:hAnsi="宋体" w:cs="宋体" w:hint="eastAsia"/>
                <w:sz w:val="18"/>
                <w:szCs w:val="18"/>
              </w:rPr>
              <w:t>《顾客满意测评通则》规定要求的十星级认证证书。认证范围至少包括：金属家具、塑料家具、木质家具、钢木家具、软体家具、办公家具、医用家具、公寓家具、宿舍家具。得</w:t>
            </w:r>
            <w:r w:rsidRPr="00C902CC">
              <w:rPr>
                <w:rFonts w:ascii="宋体" w:eastAsia="宋体" w:hAnsi="宋体" w:cs="宋体" w:hint="eastAsia"/>
                <w:sz w:val="18"/>
                <w:szCs w:val="18"/>
              </w:rPr>
              <w:t>1</w:t>
            </w:r>
            <w:r w:rsidRPr="00C902CC">
              <w:rPr>
                <w:rFonts w:ascii="宋体" w:eastAsia="宋体" w:hAnsi="宋体" w:cs="宋体" w:hint="eastAsia"/>
                <w:sz w:val="18"/>
                <w:szCs w:val="18"/>
              </w:rPr>
              <w:t>分</w:t>
            </w:r>
          </w:p>
          <w:p w14:paraId="64EA2E3D" w14:textId="77777777" w:rsidR="00F87432" w:rsidRPr="00C902CC" w:rsidRDefault="00D83D89">
            <w:pPr>
              <w:rPr>
                <w:rFonts w:ascii="宋体" w:eastAsia="宋体" w:hAnsi="宋体" w:cs="宋体"/>
                <w:sz w:val="18"/>
                <w:szCs w:val="18"/>
              </w:rPr>
            </w:pPr>
            <w:r w:rsidRPr="00C902CC">
              <w:rPr>
                <w:rFonts w:ascii="宋体" w:eastAsia="宋体" w:hAnsi="宋体" w:cs="宋体" w:hint="eastAsia"/>
                <w:sz w:val="18"/>
                <w:szCs w:val="18"/>
              </w:rPr>
              <w:t>3</w:t>
            </w:r>
            <w:r w:rsidRPr="00C902CC">
              <w:rPr>
                <w:rFonts w:ascii="宋体" w:eastAsia="宋体" w:hAnsi="宋体" w:cs="宋体" w:hint="eastAsia"/>
                <w:sz w:val="18"/>
                <w:szCs w:val="18"/>
              </w:rPr>
              <w:t>、根据各投标供应商针对本项目提供具体可行售后服务方案，方案科学合理，内容完整详细（需包括：</w:t>
            </w:r>
            <w:r w:rsidRPr="00C902CC">
              <w:rPr>
                <w:rFonts w:ascii="宋体" w:cs="宋体" w:hint="eastAsia"/>
                <w:sz w:val="18"/>
                <w:szCs w:val="18"/>
              </w:rPr>
              <w:t>服务体系、服务内容、故障解决方案、专业技术人员保障及服务电话、配件储备情况以及其它优惠的售后服务措施</w:t>
            </w:r>
            <w:r w:rsidRPr="00C902CC">
              <w:rPr>
                <w:rFonts w:ascii="宋体" w:eastAsia="宋体" w:hAnsi="宋体" w:cs="宋体" w:hint="eastAsia"/>
                <w:sz w:val="18"/>
                <w:szCs w:val="18"/>
              </w:rPr>
              <w:t>）。综合评比各投标人服务方案；</w:t>
            </w:r>
            <w:r w:rsidRPr="00C902CC">
              <w:rPr>
                <w:rFonts w:ascii="宋体" w:cs="宋体" w:hint="eastAsia"/>
                <w:sz w:val="18"/>
                <w:szCs w:val="18"/>
              </w:rPr>
              <w:t>服务体系完善、服务内容全面专业、故障解决方案完善、专业技术人员专业及服务电话完善、配件储备充足的得</w:t>
            </w:r>
            <w:r w:rsidRPr="00C902CC">
              <w:rPr>
                <w:rFonts w:ascii="宋体" w:eastAsia="宋体" w:hAnsi="宋体" w:cs="宋体" w:hint="eastAsia"/>
                <w:sz w:val="18"/>
                <w:szCs w:val="18"/>
              </w:rPr>
              <w:t>3</w:t>
            </w:r>
            <w:r w:rsidRPr="00C902CC">
              <w:rPr>
                <w:rFonts w:ascii="宋体" w:eastAsia="宋体" w:hAnsi="宋体" w:cs="宋体" w:hint="eastAsia"/>
                <w:sz w:val="18"/>
                <w:szCs w:val="18"/>
              </w:rPr>
              <w:t>分；</w:t>
            </w:r>
            <w:r w:rsidRPr="00C902CC">
              <w:rPr>
                <w:rFonts w:ascii="宋体" w:cs="宋体" w:hint="eastAsia"/>
                <w:sz w:val="18"/>
                <w:szCs w:val="18"/>
              </w:rPr>
              <w:t>服务体系一般、服务内容一般、故障解决方案不完善、专业技术人员较专业及服务电话完善、配件储备一般的得</w:t>
            </w:r>
            <w:r w:rsidRPr="00C902CC">
              <w:rPr>
                <w:rFonts w:ascii="宋体" w:cs="宋体"/>
                <w:sz w:val="18"/>
                <w:szCs w:val="18"/>
              </w:rPr>
              <w:t>1</w:t>
            </w:r>
            <w:r w:rsidRPr="00C902CC">
              <w:rPr>
                <w:rFonts w:ascii="宋体" w:cs="宋体" w:hint="eastAsia"/>
                <w:sz w:val="18"/>
                <w:szCs w:val="18"/>
              </w:rPr>
              <w:t>分</w:t>
            </w:r>
            <w:r w:rsidRPr="00C902CC">
              <w:rPr>
                <w:rFonts w:ascii="宋体" w:eastAsia="宋体" w:hAnsi="宋体" w:cs="宋体" w:hint="eastAsia"/>
                <w:sz w:val="18"/>
                <w:szCs w:val="18"/>
              </w:rPr>
              <w:t>；无相应的详细方案对应项不得分；不提供不得分。</w:t>
            </w:r>
          </w:p>
        </w:tc>
        <w:tc>
          <w:tcPr>
            <w:tcW w:w="915" w:type="dxa"/>
            <w:vAlign w:val="center"/>
          </w:tcPr>
          <w:p w14:paraId="06FCBC05" w14:textId="77777777" w:rsidR="00F87432" w:rsidRPr="00C902CC" w:rsidRDefault="00D83D89">
            <w:pPr>
              <w:jc w:val="center"/>
              <w:rPr>
                <w:rFonts w:ascii="宋体" w:hAnsi="宋体" w:cs="宋体"/>
                <w:sz w:val="18"/>
                <w:szCs w:val="18"/>
              </w:rPr>
            </w:pPr>
            <w:r w:rsidRPr="00C902CC">
              <w:rPr>
                <w:rFonts w:ascii="宋体" w:hAnsi="宋体" w:cs="宋体" w:hint="eastAsia"/>
                <w:sz w:val="18"/>
                <w:szCs w:val="18"/>
              </w:rPr>
              <w:t>5</w:t>
            </w:r>
          </w:p>
        </w:tc>
      </w:tr>
      <w:tr w:rsidR="005D66AF" w:rsidRPr="00C902CC" w14:paraId="371B4FCB" w14:textId="77777777" w:rsidTr="005D66AF">
        <w:trPr>
          <w:trHeight w:val="840"/>
        </w:trPr>
        <w:tc>
          <w:tcPr>
            <w:tcW w:w="10119" w:type="dxa"/>
            <w:gridSpan w:val="5"/>
          </w:tcPr>
          <w:p w14:paraId="179B2D08" w14:textId="4252D223" w:rsidR="005D66AF" w:rsidRPr="005D66AF" w:rsidRDefault="005D66AF" w:rsidP="005D66AF">
            <w:pPr>
              <w:rPr>
                <w:rFonts w:ascii="宋体" w:eastAsia="宋体" w:hAnsi="宋体" w:cs="宋体"/>
                <w:sz w:val="24"/>
                <w:szCs w:val="24"/>
              </w:rPr>
            </w:pPr>
            <w:r>
              <w:rPr>
                <w:rFonts w:ascii="宋体" w:eastAsia="宋体" w:hAnsi="宋体" w:cs="宋体" w:hint="eastAsia"/>
                <w:sz w:val="24"/>
                <w:szCs w:val="24"/>
              </w:rPr>
              <w:t>注：招标结束后三日内，中标单位必须向采购方提供以上检测报告及证书的原件用以核实，不能完全提供或虚假提供的，将取消其中标资格并追究相应法律责任。</w:t>
            </w:r>
            <w:r>
              <w:rPr>
                <w:rFonts w:ascii="宋体" w:eastAsia="宋体" w:hAnsi="宋体" w:cs="宋体"/>
                <w:sz w:val="24"/>
                <w:szCs w:val="24"/>
              </w:rPr>
              <w:t> </w:t>
            </w:r>
          </w:p>
        </w:tc>
      </w:tr>
    </w:tbl>
    <w:p w14:paraId="4649472E" w14:textId="77777777" w:rsidR="00F87432" w:rsidRDefault="00F87432"/>
    <w:sectPr w:rsidR="00F87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82DA" w14:textId="77777777" w:rsidR="00D83D89" w:rsidRDefault="00D83D89" w:rsidP="00C902CC">
      <w:r>
        <w:separator/>
      </w:r>
    </w:p>
  </w:endnote>
  <w:endnote w:type="continuationSeparator" w:id="0">
    <w:p w14:paraId="5E92A8E5" w14:textId="77777777" w:rsidR="00D83D89" w:rsidRDefault="00D83D89" w:rsidP="00C9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1C5FC" w14:textId="77777777" w:rsidR="00D83D89" w:rsidRDefault="00D83D89" w:rsidP="00C902CC">
      <w:r>
        <w:separator/>
      </w:r>
    </w:p>
  </w:footnote>
  <w:footnote w:type="continuationSeparator" w:id="0">
    <w:p w14:paraId="273BEEC4" w14:textId="77777777" w:rsidR="00D83D89" w:rsidRDefault="00D83D89" w:rsidP="00C90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F537B"/>
    <w:multiLevelType w:val="multilevel"/>
    <w:tmpl w:val="2A8F537B"/>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5A241D34"/>
    <w:multiLevelType w:val="multilevel"/>
    <w:tmpl w:val="5A241D34"/>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NGU4Yjg0YjE2ZmQ3NjZiOTg0NjM4YWQ2NDhhYWUifQ=="/>
  </w:docVars>
  <w:rsids>
    <w:rsidRoot w:val="008100F9"/>
    <w:rsid w:val="00306D0F"/>
    <w:rsid w:val="003C0061"/>
    <w:rsid w:val="005052F3"/>
    <w:rsid w:val="005D66AF"/>
    <w:rsid w:val="005F219D"/>
    <w:rsid w:val="007C1B67"/>
    <w:rsid w:val="008100F9"/>
    <w:rsid w:val="00857065"/>
    <w:rsid w:val="00867FFD"/>
    <w:rsid w:val="00902296"/>
    <w:rsid w:val="00A17CC5"/>
    <w:rsid w:val="00A94824"/>
    <w:rsid w:val="00C71E49"/>
    <w:rsid w:val="00C902CC"/>
    <w:rsid w:val="00D417C3"/>
    <w:rsid w:val="00D65ADA"/>
    <w:rsid w:val="00D83D89"/>
    <w:rsid w:val="00F87432"/>
    <w:rsid w:val="01C14FD1"/>
    <w:rsid w:val="02DA2949"/>
    <w:rsid w:val="05D47115"/>
    <w:rsid w:val="05F81055"/>
    <w:rsid w:val="05F920A8"/>
    <w:rsid w:val="07543FBF"/>
    <w:rsid w:val="0E69570B"/>
    <w:rsid w:val="106172ED"/>
    <w:rsid w:val="11586E4C"/>
    <w:rsid w:val="121F5BBC"/>
    <w:rsid w:val="12FB3F33"/>
    <w:rsid w:val="1999438B"/>
    <w:rsid w:val="1A387913"/>
    <w:rsid w:val="1B256AEA"/>
    <w:rsid w:val="1D3249F5"/>
    <w:rsid w:val="1DAD49C3"/>
    <w:rsid w:val="1F5517EF"/>
    <w:rsid w:val="204E38F9"/>
    <w:rsid w:val="21F8170A"/>
    <w:rsid w:val="24FE4CDE"/>
    <w:rsid w:val="26784C6B"/>
    <w:rsid w:val="292E4C0A"/>
    <w:rsid w:val="2BAC4B06"/>
    <w:rsid w:val="2FC33BD3"/>
    <w:rsid w:val="313E5C07"/>
    <w:rsid w:val="317B29B7"/>
    <w:rsid w:val="324E00CB"/>
    <w:rsid w:val="3344327C"/>
    <w:rsid w:val="33736625"/>
    <w:rsid w:val="33E505BB"/>
    <w:rsid w:val="356D21D0"/>
    <w:rsid w:val="36D60C74"/>
    <w:rsid w:val="380A446C"/>
    <w:rsid w:val="391536F1"/>
    <w:rsid w:val="3BC80935"/>
    <w:rsid w:val="3F2B0932"/>
    <w:rsid w:val="41111BF9"/>
    <w:rsid w:val="429131F6"/>
    <w:rsid w:val="43D4638F"/>
    <w:rsid w:val="4A394D65"/>
    <w:rsid w:val="4DEA3EB4"/>
    <w:rsid w:val="506204DE"/>
    <w:rsid w:val="522B1E4C"/>
    <w:rsid w:val="532760A3"/>
    <w:rsid w:val="53D30709"/>
    <w:rsid w:val="551E4C5A"/>
    <w:rsid w:val="56173594"/>
    <w:rsid w:val="574D3C59"/>
    <w:rsid w:val="57A86F40"/>
    <w:rsid w:val="5EF3152F"/>
    <w:rsid w:val="5FB32A6C"/>
    <w:rsid w:val="640D3093"/>
    <w:rsid w:val="64A31301"/>
    <w:rsid w:val="651770C4"/>
    <w:rsid w:val="67850B38"/>
    <w:rsid w:val="68AF7DBE"/>
    <w:rsid w:val="6BE76E34"/>
    <w:rsid w:val="6D0629CD"/>
    <w:rsid w:val="6D196605"/>
    <w:rsid w:val="6D415B5B"/>
    <w:rsid w:val="6D655CEE"/>
    <w:rsid w:val="7107300E"/>
    <w:rsid w:val="755F3A0E"/>
    <w:rsid w:val="76A034A8"/>
    <w:rsid w:val="786F7872"/>
    <w:rsid w:val="7CE04A49"/>
    <w:rsid w:val="7D20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F374F"/>
  <w15:docId w15:val="{52D875DC-9E10-4031-9B81-659D5557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unhideWhenUsed="1" w:qFormat="1"/>
    <w:lsdException w:name="toc 7" w:uiPriority="39"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2520" w:firstLine="200"/>
      <w:jc w:val="left"/>
    </w:pPr>
    <w:rPr>
      <w:rFonts w:ascii="Calibri" w:eastAsia="仿宋" w:hAnsi="Calibri" w:cs="Times New Roman"/>
      <w:sz w:val="28"/>
    </w:rPr>
  </w:style>
  <w:style w:type="paragraph" w:styleId="a3">
    <w:name w:val="Body Text"/>
    <w:basedOn w:val="a"/>
    <w:next w:val="a4"/>
    <w:autoRedefine/>
    <w:unhideWhenUsed/>
    <w:qFormat/>
    <w:pPr>
      <w:spacing w:after="120"/>
    </w:pPr>
    <w:rPr>
      <w:sz w:val="20"/>
      <w:szCs w:val="20"/>
    </w:rPr>
  </w:style>
  <w:style w:type="paragraph" w:styleId="a4">
    <w:name w:val="Body Text First Indent"/>
    <w:basedOn w:val="a3"/>
    <w:next w:val="6"/>
    <w:autoRedefine/>
    <w:uiPriority w:val="99"/>
    <w:unhideWhenUsed/>
    <w:qFormat/>
    <w:pPr>
      <w:ind w:firstLine="420"/>
    </w:pPr>
    <w:rPr>
      <w:sz w:val="21"/>
      <w:szCs w:val="22"/>
    </w:rPr>
  </w:style>
  <w:style w:type="paragraph" w:styleId="6">
    <w:name w:val="toc 6"/>
    <w:basedOn w:val="a"/>
    <w:next w:val="a"/>
    <w:autoRedefine/>
    <w:uiPriority w:val="39"/>
    <w:unhideWhenUsed/>
    <w:qFormat/>
    <w:pPr>
      <w:ind w:left="2100" w:firstLine="200"/>
      <w:jc w:val="left"/>
    </w:pPr>
    <w:rPr>
      <w:rFonts w:ascii="Calibri" w:eastAsia="仿宋" w:hAnsi="Calibri" w:cs="Times New Roman"/>
      <w:sz w:val="28"/>
    </w:rPr>
  </w:style>
  <w:style w:type="paragraph" w:styleId="a5">
    <w:name w:val="Body Text Indent"/>
    <w:basedOn w:val="a"/>
    <w:next w:val="a6"/>
    <w:autoRedefine/>
    <w:qFormat/>
    <w:pPr>
      <w:ind w:firstLine="645"/>
    </w:pPr>
    <w:rPr>
      <w:rFonts w:ascii="楷体_GB2312" w:eastAsia="楷体_GB2312" w:hAnsi="Calibri"/>
      <w:sz w:val="32"/>
      <w:szCs w:val="32"/>
    </w:rPr>
  </w:style>
  <w:style w:type="paragraph" w:styleId="a6">
    <w:name w:val="envelope return"/>
    <w:basedOn w:val="a"/>
    <w:next w:val="7"/>
    <w:autoRedefine/>
    <w:qFormat/>
    <w:rPr>
      <w:rFonts w:ascii="Arial" w:hAnsi="Arial"/>
    </w:rPr>
  </w:style>
  <w:style w:type="paragraph" w:styleId="a7">
    <w:name w:val="footer"/>
    <w:basedOn w:val="a"/>
    <w:link w:val="Char"/>
    <w:autoRedefine/>
    <w:qFormat/>
    <w:pPr>
      <w:tabs>
        <w:tab w:val="center" w:pos="4153"/>
        <w:tab w:val="right" w:pos="8306"/>
      </w:tabs>
      <w:snapToGrid w:val="0"/>
      <w:jc w:val="left"/>
    </w:pPr>
    <w:rPr>
      <w:sz w:val="18"/>
      <w:szCs w:val="18"/>
    </w:rPr>
  </w:style>
  <w:style w:type="paragraph" w:styleId="a8">
    <w:name w:val="header"/>
    <w:basedOn w:val="a"/>
    <w:link w:val="Char0"/>
    <w:autoRedefine/>
    <w:qFormat/>
    <w:pPr>
      <w:tabs>
        <w:tab w:val="center" w:pos="4153"/>
        <w:tab w:val="right" w:pos="8306"/>
      </w:tabs>
      <w:snapToGrid w:val="0"/>
      <w:jc w:val="center"/>
    </w:pPr>
    <w:rPr>
      <w:sz w:val="18"/>
      <w:szCs w:val="18"/>
    </w:rPr>
  </w:style>
  <w:style w:type="character" w:customStyle="1" w:styleId="Char0">
    <w:name w:val="页眉 Char"/>
    <w:basedOn w:val="a0"/>
    <w:link w:val="a8"/>
    <w:autoRedefine/>
    <w:qFormat/>
    <w:rPr>
      <w:sz w:val="18"/>
      <w:szCs w:val="18"/>
    </w:rPr>
  </w:style>
  <w:style w:type="character" w:customStyle="1" w:styleId="Char">
    <w:name w:val="页脚 Char"/>
    <w:basedOn w:val="a0"/>
    <w:link w:val="a7"/>
    <w:autoRedefine/>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範伟</cp:lastModifiedBy>
  <cp:revision>7</cp:revision>
  <dcterms:created xsi:type="dcterms:W3CDTF">2024-04-16T03:47:00Z</dcterms:created>
  <dcterms:modified xsi:type="dcterms:W3CDTF">2024-04-24T07:10:00Z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B02D90ECC5B345AB8E83FFE2B32D83C8_13</vt:lpwstr>
  </property>
</Properties>
</file>