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firstLine="0"/>
        <w:jc w:val="both"/>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814"/>
        <w:ind w:firstLine="0"/>
        <w:jc w:val="center"/>
        <w:rPr>
          <w:rFonts w:hint="eastAsia" w:ascii="宋体" w:hAnsi="宋体" w:eastAsia="宋体" w:cs="宋体"/>
          <w:b w:val="0"/>
          <w:bCs w:val="0"/>
          <w:sz w:val="72"/>
          <w:szCs w:val="22"/>
          <w:highlight w:val="none"/>
        </w:rPr>
      </w:pPr>
      <w:r>
        <w:rPr>
          <w:rFonts w:hint="eastAsia" w:ascii="宋体" w:hAnsi="宋体" w:eastAsia="宋体" w:cs="宋体"/>
          <w:b w:val="0"/>
          <w:bCs w:val="0"/>
          <w:sz w:val="72"/>
          <w:szCs w:val="22"/>
          <w:highlight w:val="none"/>
        </w:rPr>
        <w:t xml:space="preserve">竞 争 性 磋 商 文 件　</w:t>
      </w:r>
      <w:r>
        <w:rPr>
          <w:rFonts w:hint="eastAsia" w:ascii="宋体" w:hAnsi="宋体" w:eastAsia="宋体" w:cs="宋体"/>
          <w:b w:val="0"/>
          <w:bCs w:val="0"/>
          <w:sz w:val="72"/>
          <w:szCs w:val="22"/>
          <w:highlight w:val="none"/>
        </w:rPr>
      </w:r>
      <w:r/>
    </w:p>
    <w:p>
      <w:pPr>
        <w:pStyle w:val="814"/>
        <w:ind w:firstLine="0"/>
        <w:jc w:val="center"/>
        <w:rPr>
          <w:rFonts w:hint="eastAsia" w:ascii="宋体" w:hAnsi="宋体" w:eastAsia="宋体" w:cs="宋体"/>
          <w:b/>
          <w:bCs/>
          <w:sz w:val="28"/>
          <w:szCs w:val="22"/>
          <w:highlight w:val="none"/>
        </w:rPr>
      </w:pPr>
      <w:r>
        <w:rPr>
          <w:rFonts w:hint="eastAsia" w:ascii="宋体" w:hAnsi="宋体" w:eastAsia="宋体" w:cs="宋体"/>
          <w:b/>
          <w:bCs/>
          <w:sz w:val="28"/>
          <w:szCs w:val="22"/>
          <w:highlight w:val="none"/>
        </w:rPr>
      </w:r>
      <w:r/>
    </w:p>
    <w:tbl>
      <w:tblPr>
        <w:tblW w:w="0" w:type="auto"/>
        <w:tblInd w:w="8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trHeight w:val="1538"/>
        </w:trPr>
        <w:tc>
          <w:tcPr>
            <w:tcW w:w="8900" w:type="dxa"/>
            <w:vAlign w:val="top"/>
            <w:textDirection w:val="lrTb"/>
            <w:noWrap w:val="false"/>
          </w:tcPr>
          <w:p>
            <w:pPr>
              <w:pStyle w:val="744"/>
              <w:rPr>
                <w:rFonts w:hint="eastAsia" w:ascii="宋体" w:hAnsi="宋体" w:eastAsia="宋体" w:cs="宋体"/>
                <w:color w:val="0000ff"/>
                <w:sz w:val="32"/>
                <w:szCs w:val="32"/>
                <w:highlight w:val="none"/>
              </w:rPr>
            </w:pPr>
            <w:r>
              <w:rPr>
                <w:rFonts w:hint="eastAsia" w:ascii="宋体" w:hAnsi="宋体" w:eastAsia="宋体" w:cs="宋体"/>
                <w:color w:val="0000ff"/>
                <w:sz w:val="32"/>
                <w:szCs w:val="32"/>
                <w:highlight w:val="none"/>
              </w:rPr>
            </w:r>
            <w:r/>
          </w:p>
          <w:p>
            <w:pPr>
              <w:pStyle w:val="744"/>
              <w:ind w:left="1800" w:hanging="1600"/>
              <w:jc w:val="left"/>
              <w:spacing w:line="600" w:lineRule="exact"/>
              <w:rPr>
                <w:rFonts w:hint="eastAsia" w:ascii="宋体" w:hAnsi="宋体" w:eastAsia="宋体" w:cs="宋体"/>
                <w:color w:val="0000ff"/>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val="en-US" w:eastAsia="zh-CN"/>
              </w:rPr>
              <w:t xml:space="preserve">泰州市华港体育公园体育器材及设施采购项目</w:t>
            </w:r>
            <w:r>
              <w:rPr>
                <w:rFonts w:hint="eastAsia" w:ascii="宋体" w:hAnsi="宋体" w:eastAsia="宋体" w:cs="宋体"/>
                <w:color w:val="0000ff"/>
                <w:sz w:val="32"/>
                <w:szCs w:val="32"/>
                <w:highlight w:val="none"/>
                <w:lang w:eastAsia="zh-CN"/>
              </w:rPr>
            </w:r>
            <w:r/>
          </w:p>
        </w:tc>
      </w:tr>
    </w:tbl>
    <w:p>
      <w:pPr>
        <w:pStyle w:val="814"/>
        <w:ind w:firstLine="627"/>
        <w:jc w:val="both"/>
        <w:spacing w:line="48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 项目编号：</w:t>
      </w:r>
      <w:r>
        <w:rPr>
          <w:rFonts w:hint="eastAsia" w:ascii="宋体" w:hAnsi="宋体" w:eastAsia="宋体" w:cs="宋体"/>
          <w:color w:val="000000"/>
          <w:sz w:val="32"/>
          <w:szCs w:val="32"/>
          <w:highlight w:val="none"/>
          <w:lang w:eastAsia="zh-CN"/>
        </w:rPr>
        <w:t xml:space="preserve">JSZC-321200-HAHS-C2024-0007</w:t>
      </w:r>
      <w:r>
        <w:rPr>
          <w:rFonts w:hint="eastAsia" w:ascii="宋体" w:hAnsi="宋体" w:eastAsia="宋体" w:cs="宋体"/>
          <w:color w:val="000000"/>
          <w:sz w:val="32"/>
          <w:szCs w:val="32"/>
          <w:highlight w:val="none"/>
          <w:lang w:eastAsia="zh-CN"/>
        </w:rPr>
      </w:r>
      <w:r/>
    </w:p>
    <w:p>
      <w:pPr>
        <w:pStyle w:val="744"/>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rPr>
          <w:rFonts w:hint="eastAsia" w:ascii="宋体" w:hAnsi="宋体" w:eastAsia="宋体" w:cs="宋体"/>
          <w:sz w:val="28"/>
          <w:szCs w:val="18"/>
          <w:highlight w:val="none"/>
        </w:rPr>
      </w:pPr>
      <w:r>
        <w:rPr>
          <w:rFonts w:hint="eastAsia" w:ascii="宋体" w:hAnsi="宋体" w:eastAsia="宋体" w:cs="宋体"/>
          <w:sz w:val="32"/>
          <w:szCs w:val="32"/>
          <w:highlight w:val="none"/>
        </w:rPr>
        <w:t xml:space="preserve">         </w:t>
      </w:r>
      <w:r>
        <w:rPr>
          <w:rFonts w:hint="eastAsia" w:ascii="宋体" w:hAnsi="宋体" w:eastAsia="宋体" w:cs="宋体"/>
          <w:sz w:val="28"/>
          <w:szCs w:val="18"/>
          <w:highlight w:val="none"/>
        </w:rPr>
      </w:r>
      <w:r/>
    </w:p>
    <w:p>
      <w:pPr>
        <w:pStyle w:val="744"/>
        <w:rPr>
          <w:rFonts w:hint="eastAsia" w:ascii="宋体" w:hAnsi="宋体" w:eastAsia="宋体" w:cs="宋体"/>
          <w:sz w:val="20"/>
          <w:szCs w:val="18"/>
          <w:highlight w:val="none"/>
        </w:rPr>
      </w:pP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 采    购   人：泰州市体育局</w:t>
      </w:r>
      <w:r>
        <w:rPr>
          <w:rFonts w:hint="eastAsia" w:ascii="宋体" w:hAnsi="宋体" w:eastAsia="宋体" w:cs="宋体"/>
          <w:sz w:val="20"/>
          <w:szCs w:val="18"/>
          <w:highlight w:val="none"/>
        </w:rPr>
      </w:r>
      <w:r/>
    </w:p>
    <w:p>
      <w:pPr>
        <w:pStyle w:val="744"/>
        <w:jc w:val="center"/>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 xml:space="preserve">采购</w:t>
      </w:r>
      <w:r>
        <w:rPr>
          <w:rFonts w:hint="eastAsia" w:ascii="宋体" w:hAnsi="宋体" w:eastAsia="宋体" w:cs="宋体"/>
          <w:sz w:val="32"/>
          <w:szCs w:val="32"/>
          <w:highlight w:val="none"/>
        </w:rPr>
        <w:t xml:space="preserve">代理机构：江苏华盛工程咨询股份有限公司</w:t>
      </w:r>
      <w:r>
        <w:rPr>
          <w:rFonts w:hint="eastAsia" w:ascii="宋体" w:hAnsi="宋体" w:eastAsia="宋体" w:cs="宋体"/>
          <w:sz w:val="32"/>
          <w:szCs w:val="32"/>
          <w:highlight w:val="none"/>
        </w:rPr>
      </w:r>
      <w:r/>
    </w:p>
    <w:p>
      <w:pPr>
        <w:pStyle w:val="786"/>
        <w:ind w:firstLine="6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4"/>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二〇二</w:t>
      </w:r>
      <w:r>
        <w:rPr>
          <w:rFonts w:hint="eastAsia" w:ascii="宋体" w:hAnsi="宋体" w:eastAsia="宋体" w:cs="宋体"/>
          <w:sz w:val="32"/>
          <w:szCs w:val="32"/>
          <w:highlight w:val="none"/>
          <w:lang w:val="en-US" w:eastAsia="zh-CN"/>
        </w:rPr>
        <w:t xml:space="preserve">四</w:t>
      </w:r>
      <w:r>
        <w:rPr>
          <w:rFonts w:hint="eastAsia" w:ascii="宋体" w:hAnsi="宋体" w:eastAsia="宋体" w:cs="宋体"/>
          <w:sz w:val="32"/>
          <w:szCs w:val="32"/>
          <w:highlight w:val="none"/>
        </w:rPr>
        <w:t xml:space="preserve">年</w:t>
      </w:r>
      <w:r>
        <w:rPr>
          <w:rFonts w:hint="eastAsia" w:ascii="宋体" w:hAnsi="宋体" w:eastAsia="宋体" w:cs="宋体"/>
          <w:sz w:val="32"/>
          <w:szCs w:val="32"/>
          <w:highlight w:val="none"/>
          <w:lang w:val="en-US" w:eastAsia="zh-CN"/>
        </w:rPr>
        <w:t xml:space="preserve">七</w:t>
      </w:r>
      <w:r>
        <w:rPr>
          <w:rFonts w:hint="eastAsia" w:ascii="宋体" w:hAnsi="宋体" w:eastAsia="宋体" w:cs="宋体"/>
          <w:sz w:val="32"/>
          <w:szCs w:val="32"/>
          <w:highlight w:val="none"/>
        </w:rPr>
        <w:t xml:space="preserve">月</w:t>
      </w:r>
      <w:r>
        <w:rPr>
          <w:rFonts w:hint="eastAsia" w:ascii="宋体" w:hAnsi="宋体" w:eastAsia="宋体" w:cs="宋体"/>
          <w:sz w:val="32"/>
          <w:szCs w:val="32"/>
          <w:highlight w:val="none"/>
        </w:rPr>
      </w:r>
      <w:r/>
    </w:p>
    <w:p>
      <w:pPr>
        <w:pStyle w:val="785"/>
        <w:rPr>
          <w:rFonts w:hint="eastAsia" w:ascii="宋体" w:hAnsi="宋体" w:eastAsia="宋体" w:cs="宋体"/>
          <w:sz w:val="28"/>
          <w:szCs w:val="28"/>
          <w:highlight w:val="none"/>
          <w:lang w:val="zh-CN"/>
        </w:rPr>
        <w:sectPr>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eastAsia="宋体" w:cs="宋体"/>
          <w:sz w:val="28"/>
          <w:szCs w:val="28"/>
          <w:highlight w:val="none"/>
          <w:lang w:val="zh-CN"/>
        </w:rPr>
      </w:r>
      <w:r/>
    </w:p>
    <w:p>
      <w:pPr>
        <w:pStyle w:val="814"/>
        <w:ind w:firstLine="0"/>
        <w:jc w:val="center"/>
        <w:rPr>
          <w:rFonts w:hint="eastAsia" w:ascii="宋体" w:hAnsi="宋体" w:eastAsia="宋体" w:cs="宋体"/>
          <w:highlight w:val="none"/>
        </w:rPr>
      </w:pPr>
      <w:r>
        <w:rPr>
          <w:rFonts w:hint="eastAsia" w:ascii="宋体" w:hAnsi="宋体" w:eastAsia="宋体" w:cs="宋体"/>
          <w:highlight w:val="none"/>
        </w:rPr>
      </w:r>
      <w:r/>
    </w:p>
    <w:p>
      <w:pPr>
        <w:pStyle w:val="744"/>
        <w:jc w:val="center"/>
        <w:spacing w:line="440" w:lineRule="exact"/>
        <w:rPr>
          <w:rFonts w:hint="eastAsia" w:ascii="宋体" w:hAnsi="宋体" w:eastAsia="宋体" w:cs="宋体"/>
          <w:b/>
          <w:bCs/>
          <w:sz w:val="40"/>
          <w:szCs w:val="40"/>
          <w:highlight w:val="none"/>
        </w:rPr>
      </w:pPr>
      <w:r/>
      <w:bookmarkStart w:id="0" w:name="_Toc481072514"/>
      <w:r/>
      <w:bookmarkStart w:id="1" w:name="_Toc481073014"/>
      <w:r/>
      <w:bookmarkStart w:id="2" w:name="_Toc481072416"/>
      <w:r/>
      <w:bookmarkStart w:id="3" w:name="_Toc481072009"/>
      <w:r/>
      <w:bookmarkStart w:id="4" w:name="_Toc483326168"/>
      <w:r/>
      <w:bookmarkStart w:id="5" w:name="_Toc481071963"/>
      <w:r/>
      <w:bookmarkStart w:id="6" w:name="_Toc475009293"/>
      <w:r/>
      <w:bookmarkStart w:id="7" w:name="_Toc16938516"/>
      <w:r/>
      <w:bookmarkStart w:id="8" w:name="_Toc120614210"/>
      <w:r/>
      <w:bookmarkStart w:id="9" w:name="_Toc20823272"/>
      <w:r/>
      <w:bookmarkStart w:id="10" w:name="_Toc513029200"/>
      <w:r/>
      <w:bookmarkStart w:id="11" w:name="_Toc479757206"/>
      <w:r/>
      <w:bookmarkStart w:id="12" w:name="_Toc523127445"/>
      <w:r>
        <w:rPr>
          <w:rFonts w:hint="eastAsia" w:ascii="宋体" w:hAnsi="宋体" w:eastAsia="宋体" w:cs="宋体"/>
          <w:b/>
          <w:bCs/>
          <w:sz w:val="40"/>
          <w:szCs w:val="40"/>
          <w:highlight w:val="none"/>
        </w:rPr>
        <w:t xml:space="preserve">目  录</w:t>
      </w:r>
      <w:bookmarkEnd w:id="0"/>
      <w:r/>
      <w:bookmarkEnd w:id="1"/>
      <w:r/>
      <w:bookmarkEnd w:id="2"/>
      <w:r/>
      <w:bookmarkEnd w:id="3"/>
      <w:r/>
      <w:bookmarkEnd w:id="4"/>
      <w:r/>
      <w:bookmarkEnd w:id="5"/>
      <w:r/>
      <w:bookmarkEnd w:id="6"/>
      <w:r>
        <w:rPr>
          <w:rFonts w:hint="eastAsia" w:ascii="宋体" w:hAnsi="宋体" w:eastAsia="宋体" w:cs="宋体"/>
          <w:b/>
          <w:bCs/>
          <w:sz w:val="40"/>
          <w:szCs w:val="40"/>
          <w:highlight w:val="none"/>
        </w:rPr>
      </w:r>
      <w:r/>
    </w:p>
    <w:p>
      <w:pPr>
        <w:pStyle w:val="777"/>
        <w:tabs>
          <w:tab w:val="right" w:pos="8302" w:leader="dot"/>
        </w:tabs>
        <w:rPr>
          <w:rFonts w:hint="eastAsia" w:ascii="宋体" w:hAnsi="宋体" w:eastAsia="宋体" w:cs="宋体"/>
          <w:b w:val="0"/>
          <w:bCs w:val="0"/>
          <w:caps w:val="0"/>
          <w:sz w:val="28"/>
          <w:szCs w:val="22"/>
          <w:highlight w:val="none"/>
        </w:rPr>
      </w:pPr>
      <w:r/>
      <w:bookmarkStart w:id="13" w:name="_Toc511305206"/>
      <w:r/>
      <w:bookmarkStart w:id="14" w:name="_Toc475009294"/>
      <w:r/>
      <w:bookmarkStart w:id="15" w:name="_Toc481071964"/>
      <w:r/>
      <w:bookmarkStart w:id="16" w:name="_Toc481072010"/>
      <w:r>
        <w:rPr>
          <w:rFonts w:hint="eastAsia" w:ascii="宋体" w:hAnsi="宋体" w:eastAsia="宋体" w:cs="宋体"/>
          <w:bCs w:val="0"/>
          <w:sz w:val="56"/>
          <w:highlight w:val="none"/>
        </w:rPr>
        <w:fldChar w:fldCharType="begin"/>
      </w:r>
      <w:r>
        <w:rPr>
          <w:rFonts w:hint="eastAsia" w:ascii="宋体" w:hAnsi="宋体" w:eastAsia="宋体" w:cs="宋体"/>
          <w:bCs w:val="0"/>
          <w:sz w:val="56"/>
          <w:highlight w:val="none"/>
        </w:rPr>
        <w:instrText xml:space="preserve"> TOC \o "1-1" \h \z \u </w:instrText>
      </w:r>
      <w:r>
        <w:rPr>
          <w:rFonts w:hint="eastAsia" w:ascii="宋体" w:hAnsi="宋体" w:eastAsia="宋体" w:cs="宋体"/>
          <w:bCs w:val="0"/>
          <w:sz w:val="56"/>
          <w:highlight w:val="none"/>
        </w:rPr>
        <w:fldChar w:fldCharType="separate"/>
      </w:r>
      <w:r>
        <w:rPr>
          <w:rFonts w:hint="eastAsia" w:ascii="宋体" w:hAnsi="宋体" w:eastAsia="宋体" w:cs="宋体"/>
          <w:sz w:val="24"/>
          <w:highlight w:val="none"/>
        </w:rPr>
        <w:fldChar w:fldCharType="begin"/>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instrText xml:space="preserve">HYPERLINK \l "_Toc3383088"</w:instrText>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fldChar w:fldCharType="separate"/>
      </w:r>
      <w:r>
        <w:rPr>
          <w:rStyle w:val="791"/>
          <w:rFonts w:hint="eastAsia" w:ascii="宋体" w:hAnsi="宋体" w:eastAsia="宋体" w:cs="宋体"/>
          <w:sz w:val="24"/>
          <w:highlight w:val="none"/>
        </w:rPr>
        <w:t xml:space="preserve">第一章  </w:t>
      </w:r>
      <w:r>
        <w:rPr>
          <w:rStyle w:val="791"/>
          <w:rFonts w:hint="eastAsia" w:ascii="宋体" w:hAnsi="宋体" w:eastAsia="宋体" w:cs="宋体"/>
          <w:sz w:val="24"/>
          <w:highlight w:val="none"/>
        </w:rPr>
        <w:t xml:space="preserve">竞争性磋商采购公告</w:t>
      </w:r>
      <w:r>
        <w:rPr>
          <w:rFonts w:hint="eastAsia" w:ascii="宋体" w:hAnsi="宋体" w:eastAsia="宋体" w:cs="宋体"/>
          <w:sz w:val="24"/>
          <w:highlight w:val="none"/>
        </w:rPr>
        <w:tab/>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PAGEREF _Toc3383088 \h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2</w:t>
      </w:r>
      <w:r>
        <w:rPr>
          <w:rFonts w:hint="eastAsia" w:ascii="宋体" w:hAnsi="宋体" w:eastAsia="宋体" w:cs="宋体"/>
          <w:sz w:val="24"/>
          <w:highlight w:val="none"/>
        </w:rPr>
        <w:fldChar w:fldCharType="end"/>
      </w:r>
      <w:r>
        <w:rPr>
          <w:rFonts w:hint="eastAsia" w:ascii="宋体" w:hAnsi="宋体" w:eastAsia="宋体" w:cs="宋体"/>
          <w:sz w:val="24"/>
          <w:highlight w:val="none"/>
        </w:rPr>
        <w:fldChar w:fldCharType="end"/>
      </w:r>
      <w:r>
        <w:rPr>
          <w:rFonts w:hint="eastAsia" w:ascii="宋体" w:hAnsi="宋体" w:eastAsia="宋体" w:cs="宋体"/>
          <w:b w:val="0"/>
          <w:bCs w:val="0"/>
          <w:caps w:val="0"/>
          <w:sz w:val="28"/>
          <w:szCs w:val="22"/>
          <w:highlight w:val="none"/>
        </w:rPr>
      </w:r>
      <w:r/>
    </w:p>
    <w:p>
      <w:pPr>
        <w:pStyle w:val="777"/>
        <w:tabs>
          <w:tab w:val="right" w:pos="8302" w:leader="dot"/>
        </w:tabs>
        <w:rPr>
          <w:rFonts w:hint="eastAsia" w:ascii="宋体" w:hAnsi="宋体" w:eastAsia="宋体" w:cs="宋体"/>
          <w:b w:val="0"/>
          <w:bCs w:val="0"/>
          <w:caps w:val="0"/>
          <w:sz w:val="28"/>
          <w:szCs w:val="22"/>
          <w:highlight w:val="none"/>
        </w:rPr>
      </w:pPr>
      <w:r>
        <w:rPr>
          <w:rFonts w:hint="eastAsia" w:ascii="宋体" w:hAnsi="宋体" w:eastAsia="宋体" w:cs="宋体"/>
          <w:sz w:val="24"/>
          <w:highlight w:val="none"/>
        </w:rPr>
        <w:fldChar w:fldCharType="begin"/>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instrText xml:space="preserve">HYPERLINK \l "_Toc3383089"</w:instrText>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fldChar w:fldCharType="separate"/>
      </w:r>
      <w:r>
        <w:rPr>
          <w:rStyle w:val="791"/>
          <w:rFonts w:hint="eastAsia" w:ascii="宋体" w:hAnsi="宋体" w:eastAsia="宋体" w:cs="宋体"/>
          <w:sz w:val="24"/>
          <w:highlight w:val="none"/>
        </w:rPr>
        <w:t xml:space="preserve">第二章  投标人须知</w:t>
      </w:r>
      <w:r>
        <w:rPr>
          <w:rFonts w:hint="eastAsia" w:ascii="宋体" w:hAnsi="宋体" w:eastAsia="宋体" w:cs="宋体"/>
          <w:sz w:val="24"/>
          <w:highlight w:val="none"/>
        </w:rPr>
        <w:tab/>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fldChar w:fldCharType="end"/>
      </w:r>
      <w:r>
        <w:rPr>
          <w:rFonts w:hint="eastAsia" w:ascii="宋体" w:hAnsi="宋体" w:eastAsia="宋体" w:cs="宋体"/>
          <w:b w:val="0"/>
          <w:bCs w:val="0"/>
          <w:caps w:val="0"/>
          <w:sz w:val="28"/>
          <w:szCs w:val="22"/>
          <w:highlight w:val="none"/>
        </w:rPr>
      </w:r>
      <w:r/>
    </w:p>
    <w:p>
      <w:pPr>
        <w:pStyle w:val="777"/>
        <w:tabs>
          <w:tab w:val="left" w:pos="840" w:leader="none"/>
          <w:tab w:val="right" w:pos="8302" w:leader="dot"/>
        </w:tabs>
        <w:rPr>
          <w:rFonts w:hint="eastAsia" w:ascii="宋体" w:hAnsi="宋体" w:eastAsia="宋体" w:cs="宋体"/>
          <w:b w:val="0"/>
          <w:bCs w:val="0"/>
          <w:caps w:val="0"/>
          <w:sz w:val="28"/>
          <w:szCs w:val="22"/>
          <w:highlight w:val="none"/>
          <w:lang w:val="en-US" w:eastAsia="zh-CN"/>
        </w:rPr>
      </w:pPr>
      <w:r>
        <w:rPr>
          <w:rFonts w:hint="eastAsia" w:ascii="宋体" w:hAnsi="宋体" w:eastAsia="宋体" w:cs="宋体"/>
          <w:sz w:val="24"/>
          <w:highlight w:val="none"/>
        </w:rPr>
        <w:fldChar w:fldCharType="begin"/>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instrText xml:space="preserve">HYPERLINK \l "_Toc3383090"</w:instrText>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fldChar w:fldCharType="separate"/>
      </w:r>
      <w:r>
        <w:rPr>
          <w:rStyle w:val="791"/>
          <w:rFonts w:hint="eastAsia" w:ascii="宋体" w:hAnsi="宋体" w:eastAsia="宋体" w:cs="宋体"/>
          <w:sz w:val="24"/>
          <w:highlight w:val="none"/>
        </w:rPr>
        <w:t xml:space="preserve">第三章</w:t>
      </w:r>
      <w:r>
        <w:rPr>
          <w:rFonts w:hint="eastAsia" w:ascii="宋体" w:hAnsi="宋体" w:eastAsia="宋体" w:cs="宋体"/>
          <w:b w:val="0"/>
          <w:bCs w:val="0"/>
          <w:caps w:val="0"/>
          <w:sz w:val="28"/>
          <w:szCs w:val="22"/>
          <w:highlight w:val="none"/>
        </w:rPr>
        <w:tab/>
      </w:r>
      <w:r>
        <w:rPr>
          <w:rStyle w:val="791"/>
          <w:rFonts w:hint="eastAsia" w:ascii="宋体" w:hAnsi="宋体" w:eastAsia="宋体" w:cs="宋体"/>
          <w:sz w:val="24"/>
          <w:highlight w:val="none"/>
        </w:rPr>
        <w:t xml:space="preserve">合同</w:t>
      </w:r>
      <w:bookmarkStart w:id="17" w:name="_Hlt5971482"/>
      <w:r/>
      <w:bookmarkStart w:id="18" w:name="_Hlt5971481"/>
      <w:r>
        <w:rPr>
          <w:rStyle w:val="791"/>
          <w:rFonts w:hint="eastAsia" w:ascii="宋体" w:hAnsi="宋体" w:eastAsia="宋体" w:cs="宋体"/>
          <w:sz w:val="24"/>
          <w:highlight w:val="none"/>
        </w:rPr>
        <w:t xml:space="preserve">条</w:t>
      </w:r>
      <w:bookmarkEnd w:id="17"/>
      <w:r/>
      <w:bookmarkEnd w:id="18"/>
      <w:r>
        <w:rPr>
          <w:rStyle w:val="791"/>
          <w:rFonts w:hint="eastAsia" w:ascii="宋体" w:hAnsi="宋体" w:eastAsia="宋体" w:cs="宋体"/>
          <w:sz w:val="24"/>
          <w:highlight w:val="none"/>
        </w:rPr>
        <w:t xml:space="preserve">款及格式</w:t>
      </w:r>
      <w:r>
        <w:rPr>
          <w:rFonts w:hint="eastAsia" w:ascii="宋体" w:hAnsi="宋体" w:eastAsia="宋体" w:cs="宋体"/>
          <w:sz w:val="24"/>
          <w:highlight w:val="none"/>
        </w:rPr>
        <w:tab/>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fldChar w:fldCharType="end"/>
      </w:r>
      <w:r>
        <w:rPr>
          <w:rFonts w:hint="eastAsia" w:ascii="宋体" w:hAnsi="宋体" w:eastAsia="宋体" w:cs="宋体"/>
          <w:sz w:val="24"/>
          <w:highlight w:val="none"/>
          <w:lang w:val="en-US" w:eastAsia="zh-CN"/>
        </w:rPr>
        <w:t xml:space="preserve">4</w:t>
      </w:r>
      <w:r>
        <w:rPr>
          <w:rFonts w:hint="eastAsia" w:ascii="宋体" w:hAnsi="宋体" w:eastAsia="宋体" w:cs="宋体"/>
          <w:b w:val="0"/>
          <w:bCs w:val="0"/>
          <w:caps w:val="0"/>
          <w:sz w:val="28"/>
          <w:szCs w:val="22"/>
          <w:highlight w:val="none"/>
          <w:lang w:val="en-US" w:eastAsia="zh-CN"/>
        </w:rPr>
      </w:r>
      <w:r/>
    </w:p>
    <w:p>
      <w:pPr>
        <w:pStyle w:val="777"/>
        <w:tabs>
          <w:tab w:val="right" w:pos="8302" w:leader="dot"/>
        </w:tabs>
        <w:rPr>
          <w:rFonts w:hint="eastAsia" w:ascii="宋体" w:hAnsi="宋体" w:eastAsia="宋体" w:cs="宋体"/>
          <w:b w:val="0"/>
          <w:bCs w:val="0"/>
          <w:caps w:val="0"/>
          <w:sz w:val="28"/>
          <w:szCs w:val="22"/>
          <w:highlight w:val="none"/>
          <w:lang w:val="en-US" w:eastAsia="zh-CN"/>
        </w:rPr>
      </w:pPr>
      <w:r>
        <w:rPr>
          <w:rFonts w:hint="eastAsia" w:ascii="宋体" w:hAnsi="宋体" w:eastAsia="宋体" w:cs="宋体"/>
          <w:sz w:val="24"/>
          <w:highlight w:val="none"/>
        </w:rPr>
        <w:fldChar w:fldCharType="begin"/>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instrText xml:space="preserve">HYPERLINK \l "_Toc3383091"</w:instrText>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fldChar w:fldCharType="separate"/>
      </w:r>
      <w:r>
        <w:rPr>
          <w:rStyle w:val="791"/>
          <w:rFonts w:hint="eastAsia" w:ascii="宋体" w:hAnsi="宋体" w:eastAsia="宋体" w:cs="宋体"/>
          <w:sz w:val="24"/>
          <w:highlight w:val="none"/>
        </w:rPr>
        <w:t xml:space="preserve">第四章  项目需求</w:t>
      </w:r>
      <w:r>
        <w:rPr>
          <w:rFonts w:hint="eastAsia" w:ascii="宋体" w:hAnsi="宋体" w:eastAsia="宋体" w:cs="宋体"/>
          <w:sz w:val="24"/>
          <w:highlight w:val="none"/>
        </w:rPr>
        <w:tab/>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fldChar w:fldCharType="end"/>
      </w:r>
      <w:r>
        <w:rPr>
          <w:rFonts w:hint="eastAsia" w:ascii="宋体" w:hAnsi="宋体" w:eastAsia="宋体" w:cs="宋体"/>
          <w:sz w:val="24"/>
          <w:highlight w:val="none"/>
          <w:lang w:val="en-US" w:eastAsia="zh-CN"/>
        </w:rPr>
        <w:t xml:space="preserve">3</w:t>
      </w:r>
      <w:r>
        <w:rPr>
          <w:rFonts w:hint="eastAsia" w:ascii="宋体" w:hAnsi="宋体" w:eastAsia="宋体" w:cs="宋体"/>
          <w:b w:val="0"/>
          <w:bCs w:val="0"/>
          <w:caps w:val="0"/>
          <w:sz w:val="28"/>
          <w:szCs w:val="22"/>
          <w:highlight w:val="none"/>
          <w:lang w:val="en-US" w:eastAsia="zh-CN"/>
        </w:rPr>
      </w:r>
      <w:r/>
    </w:p>
    <w:p>
      <w:pPr>
        <w:pStyle w:val="777"/>
        <w:tabs>
          <w:tab w:val="right" w:pos="8302" w:leader="dot"/>
        </w:tabs>
        <w:rPr>
          <w:rFonts w:hint="eastAsia" w:ascii="宋体" w:hAnsi="宋体" w:eastAsia="宋体" w:cs="宋体"/>
          <w:b w:val="0"/>
          <w:bCs w:val="0"/>
          <w:caps w:val="0"/>
          <w:sz w:val="28"/>
          <w:szCs w:val="22"/>
          <w:highlight w:val="none"/>
          <w:lang w:eastAsia="zh-CN"/>
        </w:rPr>
      </w:pPr>
      <w:r>
        <w:rPr>
          <w:rFonts w:hint="eastAsia" w:ascii="宋体" w:hAnsi="宋体" w:eastAsia="宋体" w:cs="宋体"/>
          <w:sz w:val="24"/>
          <w:highlight w:val="none"/>
        </w:rPr>
        <w:fldChar w:fldCharType="begin"/>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instrText xml:space="preserve">HYPERLINK \l "_Toc3383092"</w:instrText>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fldChar w:fldCharType="separate"/>
      </w:r>
      <w:r>
        <w:rPr>
          <w:rStyle w:val="791"/>
          <w:rFonts w:hint="eastAsia" w:ascii="宋体" w:hAnsi="宋体" w:eastAsia="宋体" w:cs="宋体"/>
          <w:sz w:val="24"/>
          <w:highlight w:val="none"/>
        </w:rPr>
        <w:t xml:space="preserve">第五章  评标办法和评标标准</w:t>
      </w:r>
      <w:r>
        <w:rPr>
          <w:rFonts w:hint="eastAsia" w:ascii="宋体" w:hAnsi="宋体" w:eastAsia="宋体" w:cs="宋体"/>
          <w:sz w:val="24"/>
          <w:highlight w:val="none"/>
        </w:rPr>
        <w:tab/>
      </w:r>
      <w:r>
        <w:rPr>
          <w:rFonts w:hint="eastAsia" w:ascii="宋体" w:hAnsi="宋体" w:eastAsia="宋体" w:cs="宋体"/>
          <w:sz w:val="24"/>
          <w:highlight w:val="none"/>
        </w:rPr>
        <w:t xml:space="preserve">3</w:t>
      </w:r>
      <w:r>
        <w:rPr>
          <w:rFonts w:hint="eastAsia" w:ascii="宋体" w:hAnsi="宋体" w:eastAsia="宋体" w:cs="宋体"/>
          <w:sz w:val="24"/>
          <w:highlight w:val="none"/>
        </w:rPr>
        <w:fldChar w:fldCharType="end"/>
      </w:r>
      <w:r>
        <w:rPr>
          <w:rFonts w:hint="eastAsia" w:ascii="宋体" w:hAnsi="宋体" w:eastAsia="宋体" w:cs="宋体"/>
          <w:sz w:val="24"/>
          <w:highlight w:val="none"/>
          <w:lang w:val="en-US" w:eastAsia="zh-CN"/>
        </w:rPr>
        <w:t xml:space="preserve">1</w:t>
      </w:r>
      <w:r>
        <w:rPr>
          <w:rFonts w:hint="eastAsia" w:ascii="宋体" w:hAnsi="宋体" w:eastAsia="宋体" w:cs="宋体"/>
          <w:b w:val="0"/>
          <w:bCs w:val="0"/>
          <w:caps w:val="0"/>
          <w:sz w:val="28"/>
          <w:szCs w:val="22"/>
          <w:highlight w:val="none"/>
          <w:lang w:eastAsia="zh-CN"/>
        </w:rPr>
      </w:r>
      <w:r/>
    </w:p>
    <w:p>
      <w:pPr>
        <w:pStyle w:val="777"/>
        <w:tabs>
          <w:tab w:val="right" w:pos="8302" w:leader="dot"/>
        </w:tabs>
        <w:rPr>
          <w:rFonts w:hint="eastAsia" w:ascii="宋体" w:hAnsi="宋体" w:eastAsia="宋体" w:cs="宋体"/>
          <w:b w:val="0"/>
          <w:bCs w:val="0"/>
          <w:caps w:val="0"/>
          <w:sz w:val="28"/>
          <w:szCs w:val="22"/>
          <w:highlight w:val="none"/>
          <w:lang w:val="en-US" w:eastAsia="zh-CN"/>
        </w:rPr>
      </w:pPr>
      <w:r>
        <w:rPr>
          <w:rFonts w:hint="eastAsia" w:ascii="宋体" w:hAnsi="宋体" w:eastAsia="宋体" w:cs="宋体"/>
          <w:sz w:val="24"/>
          <w:highlight w:val="none"/>
        </w:rPr>
        <w:fldChar w:fldCharType="begin"/>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instrText xml:space="preserve">HYPERLINK \l "_Toc3383093"</w:instrText>
      </w:r>
      <w:r>
        <w:rPr>
          <w:rStyle w:val="791"/>
          <w:rFonts w:hint="eastAsia" w:ascii="宋体" w:hAnsi="宋体" w:eastAsia="宋体" w:cs="宋体"/>
          <w:sz w:val="24"/>
          <w:highlight w:val="none"/>
        </w:rPr>
        <w:instrText xml:space="preserve"> </w:instrText>
      </w:r>
      <w:r>
        <w:rPr>
          <w:rFonts w:hint="eastAsia" w:ascii="宋体" w:hAnsi="宋体" w:eastAsia="宋体" w:cs="宋体"/>
          <w:sz w:val="24"/>
          <w:highlight w:val="none"/>
        </w:rPr>
        <w:fldChar w:fldCharType="separate"/>
      </w:r>
      <w:r>
        <w:rPr>
          <w:rStyle w:val="791"/>
          <w:rFonts w:hint="eastAsia" w:ascii="宋体" w:hAnsi="宋体" w:eastAsia="宋体" w:cs="宋体"/>
          <w:sz w:val="24"/>
          <w:highlight w:val="none"/>
        </w:rPr>
        <w:t xml:space="preserve">第六章  投标文件格式</w:t>
      </w:r>
      <w:r>
        <w:rPr>
          <w:rFonts w:hint="eastAsia" w:ascii="宋体" w:hAnsi="宋体" w:eastAsia="宋体" w:cs="宋体"/>
          <w:sz w:val="24"/>
          <w:highlight w:val="none"/>
        </w:rPr>
        <w:tab/>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fldChar w:fldCharType="end"/>
      </w:r>
      <w:r>
        <w:rPr>
          <w:rFonts w:hint="eastAsia" w:ascii="宋体" w:hAnsi="宋体" w:eastAsia="宋体" w:cs="宋体"/>
          <w:sz w:val="24"/>
          <w:highlight w:val="none"/>
          <w:lang w:val="en-US" w:eastAsia="zh-CN"/>
        </w:rPr>
        <w:t xml:space="preserve">5</w:t>
      </w:r>
      <w:r>
        <w:rPr>
          <w:rFonts w:hint="eastAsia" w:ascii="宋体" w:hAnsi="宋体" w:eastAsia="宋体" w:cs="宋体"/>
          <w:b w:val="0"/>
          <w:bCs w:val="0"/>
          <w:caps w:val="0"/>
          <w:sz w:val="28"/>
          <w:szCs w:val="22"/>
          <w:highlight w:val="none"/>
          <w:lang w:val="en-US" w:eastAsia="zh-CN"/>
        </w:rPr>
      </w:r>
      <w:r/>
    </w:p>
    <w:p>
      <w:pPr>
        <w:pStyle w:val="745"/>
        <w:spacing w:line="560" w:lineRule="exact"/>
        <w:rPr>
          <w:rFonts w:hint="eastAsia" w:ascii="宋体" w:hAnsi="宋体" w:eastAsia="宋体" w:cs="宋体"/>
          <w:bCs/>
          <w:sz w:val="56"/>
          <w:highlight w:val="none"/>
        </w:rPr>
      </w:pPr>
      <w:r>
        <w:rPr>
          <w:rFonts w:hint="eastAsia" w:ascii="宋体" w:hAnsi="宋体" w:eastAsia="宋体" w:cs="宋体"/>
          <w:bCs/>
          <w:sz w:val="56"/>
          <w:highlight w:val="none"/>
        </w:rPr>
        <w:fldChar w:fldCharType="end"/>
      </w:r>
      <w:r>
        <w:rPr>
          <w:rFonts w:hint="eastAsia" w:ascii="宋体" w:hAnsi="宋体" w:eastAsia="宋体" w:cs="宋体"/>
          <w:bCs/>
          <w:sz w:val="56"/>
          <w:highlight w:val="none"/>
        </w:rPr>
      </w:r>
      <w:r/>
    </w:p>
    <w:p>
      <w:pPr>
        <w:pStyle w:val="745"/>
        <w:rPr>
          <w:rFonts w:hint="eastAsia" w:ascii="宋体" w:hAnsi="宋体" w:eastAsia="宋体" w:cs="宋体"/>
          <w:sz w:val="56"/>
          <w:highlight w:val="none"/>
        </w:rPr>
        <w:sectPr>
          <w:footerReference w:type="default" r:id="rId9"/>
          <w:footerReference w:type="first" r:id="rId10"/>
          <w:footnotePr/>
          <w:endnotePr/>
          <w:type w:val="nextPage"/>
          <w:pgSz w:w="11906" w:h="16838" w:orient="portrait"/>
          <w:pgMar w:top="1440" w:right="1797" w:bottom="1440" w:left="1797" w:header="851" w:footer="907" w:gutter="0"/>
          <w:pgNumType w:start="1"/>
          <w:cols w:num="1" w:sep="0" w:space="1701" w:equalWidth="1"/>
          <w:docGrid w:linePitch="360"/>
          <w:titlePg/>
        </w:sectPr>
      </w:pPr>
      <w:r/>
      <w:bookmarkStart w:id="19" w:name="_Toc3383088"/>
      <w:r>
        <w:rPr>
          <w:rFonts w:hint="eastAsia" w:ascii="宋体" w:hAnsi="宋体" w:eastAsia="宋体" w:cs="宋体"/>
          <w:sz w:val="56"/>
          <w:highlight w:val="none"/>
        </w:rPr>
      </w:r>
      <w:r/>
    </w:p>
    <w:p>
      <w:pPr>
        <w:pStyle w:val="745"/>
        <w:numPr>
          <w:ilvl w:val="0"/>
          <w:numId w:val="4"/>
        </w:numPr>
        <w:rPr>
          <w:rFonts w:hint="eastAsia" w:ascii="宋体" w:hAnsi="宋体" w:eastAsia="宋体" w:cs="宋体"/>
          <w:b/>
          <w:bCs w:val="0"/>
          <w:sz w:val="36"/>
          <w:szCs w:val="22"/>
          <w:highlight w:val="none"/>
        </w:rPr>
      </w:pPr>
      <w:r>
        <w:rPr>
          <w:rFonts w:hint="eastAsia" w:ascii="宋体" w:hAnsi="宋体" w:eastAsia="宋体" w:cs="宋体"/>
          <w:b/>
          <w:bCs w:val="0"/>
          <w:sz w:val="36"/>
          <w:szCs w:val="22"/>
          <w:highlight w:val="none"/>
        </w:rPr>
        <w:t xml:space="preserve"> </w:t>
      </w:r>
      <w:bookmarkEnd w:id="8"/>
      <w:r/>
      <w:bookmarkEnd w:id="13"/>
      <w:r/>
      <w:bookmarkEnd w:id="14"/>
      <w:r/>
      <w:bookmarkEnd w:id="15"/>
      <w:r/>
      <w:bookmarkEnd w:id="16"/>
      <w:r/>
      <w:bookmarkEnd w:id="19"/>
      <w:r>
        <w:rPr>
          <w:rFonts w:hint="eastAsia" w:ascii="宋体" w:hAnsi="宋体" w:eastAsia="宋体" w:cs="宋体"/>
          <w:b/>
          <w:bCs w:val="0"/>
          <w:sz w:val="36"/>
          <w:szCs w:val="22"/>
          <w:highlight w:val="none"/>
        </w:rPr>
        <w:t xml:space="preserve">竞争性磋商采购公告</w:t>
      </w:r>
      <w:r>
        <w:rPr>
          <w:rFonts w:hint="eastAsia" w:ascii="宋体" w:hAnsi="宋体" w:eastAsia="宋体" w:cs="宋体"/>
          <w:b/>
          <w:bCs w:val="0"/>
          <w:sz w:val="36"/>
          <w:szCs w:val="22"/>
          <w:highlight w:val="none"/>
        </w:rPr>
      </w:r>
      <w:r/>
    </w:p>
    <w:p>
      <w:pPr>
        <w:pStyle w:val="744"/>
        <w:numPr>
          <w:ilvl w:val="0"/>
          <w:numId w:val="0"/>
        </w:numPr>
        <w:rPr>
          <w:rFonts w:hint="eastAsia" w:ascii="宋体" w:hAnsi="宋体" w:eastAsia="宋体" w:cs="宋体"/>
          <w:highlight w:val="none"/>
        </w:rPr>
      </w:pPr>
      <w:r>
        <w:rPr>
          <w:rFonts w:hint="eastAsia" w:ascii="宋体" w:hAnsi="宋体" w:eastAsia="宋体" w:cs="宋体"/>
          <w:highlight w:val="none"/>
        </w:rPr>
      </w:r>
      <w:r/>
    </w:p>
    <w:p>
      <w:pPr>
        <w:pStyle w:val="744"/>
        <w:jc w:val="left"/>
        <w:keepLines w:val="0"/>
        <w:pageBreakBefore w:val="0"/>
        <w:spacing w:line="360" w:lineRule="auto"/>
        <w:widowControl/>
        <w:rPr>
          <w:rFonts w:hint="eastAsia" w:ascii="宋体" w:hAnsi="宋体" w:eastAsia="宋体" w:cs="宋体"/>
          <w:sz w:val="21"/>
          <w:szCs w:val="21"/>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44"/>
        <w:ind w:left="0" w:firstLine="420"/>
        <w:jc w:val="left"/>
        <w:keepLines w:val="0"/>
        <w:pageBreakBefore w:val="0"/>
        <w:spacing w:line="360" w:lineRule="auto"/>
        <w:widowControl/>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bookmarkStart w:id="20" w:name="OLE_LINK16"/>
      <w:r/>
      <w:bookmarkEnd w:id="20"/>
      <w:r>
        <w:rPr>
          <w:rFonts w:hint="eastAsia" w:ascii="宋体" w:hAnsi="宋体" w:eastAsia="宋体" w:cs="宋体"/>
          <w:bCs/>
          <w:sz w:val="21"/>
          <w:szCs w:val="21"/>
          <w:highlight w:val="none"/>
          <w:u w:val="single"/>
          <w:lang w:val="en-US" w:eastAsia="zh-CN"/>
        </w:rPr>
        <w:t xml:space="preserve">泰州市华港体育公园体育器材及设施采购项目</w:t>
      </w:r>
      <w:r>
        <w:rPr>
          <w:rFonts w:hint="eastAsia" w:ascii="宋体" w:hAnsi="宋体" w:eastAsia="宋体" w:cs="宋体"/>
          <w:sz w:val="21"/>
          <w:szCs w:val="21"/>
          <w:highlight w:val="none"/>
        </w:rPr>
        <w:t xml:space="preserve">的潜在供应商应在</w:t>
      </w:r>
      <w:r>
        <w:rPr>
          <w:rFonts w:hint="eastAsia" w:ascii="宋体" w:hAnsi="宋体" w:eastAsia="宋体" w:cs="宋体"/>
          <w:color w:val="000000"/>
          <w:sz w:val="21"/>
          <w:szCs w:val="21"/>
          <w:highlight w:val="none"/>
          <w:u w:val="single"/>
          <w:shd w:val="clear" w:color="auto" w:fill="ffffff"/>
          <w:lang w:val="en-US" w:eastAsia="zh-CN"/>
        </w:rPr>
        <w:t xml:space="preserve">泰州市经开区天虹路1号3楼</w:t>
      </w:r>
      <w:r>
        <w:rPr>
          <w:rFonts w:hint="eastAsia" w:ascii="宋体" w:hAnsi="宋体" w:eastAsia="宋体" w:cs="宋体"/>
          <w:sz w:val="21"/>
          <w:szCs w:val="21"/>
          <w:highlight w:val="none"/>
        </w:rPr>
        <w:t xml:space="preserve">获取采购文件，并于</w:t>
      </w:r>
      <w:r>
        <w:rPr>
          <w:rFonts w:hint="eastAsia" w:ascii="宋体" w:hAnsi="宋体" w:eastAsia="宋体" w:cs="宋体"/>
          <w:sz w:val="21"/>
          <w:szCs w:val="21"/>
          <w:highlight w:val="none"/>
          <w:u w:val="single"/>
          <w:lang w:eastAsia="zh-CN"/>
        </w:rPr>
        <w:t xml:space="preserve">202</w:t>
      </w:r>
      <w:r>
        <w:rPr>
          <w:rFonts w:hint="eastAsia" w:ascii="宋体" w:hAnsi="宋体" w:eastAsia="宋体" w:cs="宋体"/>
          <w:sz w:val="21"/>
          <w:szCs w:val="21"/>
          <w:highlight w:val="none"/>
          <w:u w:val="single"/>
          <w:lang w:val="en-US" w:eastAsia="zh-CN"/>
        </w:rPr>
        <w:t xml:space="preserve">4</w:t>
      </w:r>
      <w:r>
        <w:rPr>
          <w:rFonts w:hint="eastAsia" w:ascii="宋体" w:hAnsi="宋体" w:eastAsia="宋体" w:cs="宋体"/>
          <w:sz w:val="21"/>
          <w:szCs w:val="21"/>
          <w:highlight w:val="none"/>
          <w:u w:val="single"/>
          <w:lang w:eastAsia="zh-CN"/>
        </w:rPr>
        <w:t xml:space="preserve">年</w:t>
      </w:r>
      <w:r>
        <w:rPr>
          <w:rFonts w:hint="eastAsia" w:ascii="宋体" w:hAnsi="宋体" w:eastAsia="宋体" w:cs="宋体"/>
          <w:sz w:val="21"/>
          <w:szCs w:val="21"/>
          <w:highlight w:val="none"/>
          <w:u w:val="single"/>
          <w:lang w:val="en-US" w:eastAsia="zh-CN"/>
        </w:rPr>
        <w:t xml:space="preserve">07</w:t>
      </w:r>
      <w:r>
        <w:rPr>
          <w:rFonts w:hint="eastAsia" w:ascii="宋体" w:hAnsi="宋体" w:eastAsia="宋体" w:cs="宋体"/>
          <w:sz w:val="21"/>
          <w:szCs w:val="21"/>
          <w:highlight w:val="none"/>
          <w:u w:val="single"/>
        </w:rPr>
        <w:t xml:space="preserve">月</w:t>
      </w:r>
      <w:r>
        <w:rPr>
          <w:rFonts w:hint="eastAsia" w:ascii="宋体" w:hAnsi="宋体" w:eastAsia="宋体" w:cs="宋体"/>
          <w:sz w:val="21"/>
          <w:szCs w:val="21"/>
          <w:highlight w:val="none"/>
          <w:u w:val="single"/>
          <w:lang w:val="en-US" w:eastAsia="zh-CN"/>
        </w:rPr>
        <w:t xml:space="preserve">23</w:t>
      </w:r>
      <w:r>
        <w:rPr>
          <w:rFonts w:hint="eastAsia" w:ascii="宋体" w:hAnsi="宋体" w:eastAsia="宋体" w:cs="宋体"/>
          <w:sz w:val="21"/>
          <w:szCs w:val="21"/>
          <w:highlight w:val="none"/>
          <w:u w:val="single"/>
        </w:rPr>
        <w:t xml:space="preserve">日</w:t>
      </w:r>
      <w:r>
        <w:rPr>
          <w:rFonts w:hint="eastAsia" w:ascii="宋体" w:hAnsi="宋体" w:eastAsia="宋体" w:cs="宋体"/>
          <w:sz w:val="21"/>
          <w:szCs w:val="21"/>
          <w:highlight w:val="none"/>
          <w:u w:val="single"/>
          <w:lang w:val="en-US" w:eastAsia="zh-CN"/>
        </w:rPr>
        <w:t xml:space="preserve">09</w:t>
      </w:r>
      <w:r>
        <w:rPr>
          <w:rFonts w:hint="eastAsia" w:ascii="宋体" w:hAnsi="宋体" w:eastAsia="宋体" w:cs="宋体"/>
          <w:sz w:val="21"/>
          <w:szCs w:val="21"/>
          <w:highlight w:val="none"/>
          <w:u w:val="single"/>
        </w:rPr>
        <w:t xml:space="preserve">点</w:t>
      </w:r>
      <w:r>
        <w:rPr>
          <w:rFonts w:hint="eastAsia" w:ascii="宋体" w:hAnsi="宋体" w:eastAsia="宋体" w:cs="宋体"/>
          <w:sz w:val="21"/>
          <w:szCs w:val="21"/>
          <w:highlight w:val="none"/>
          <w:u w:val="single"/>
          <w:lang w:val="en-US" w:eastAsia="zh-CN"/>
        </w:rPr>
        <w:t xml:space="preserve">30</w:t>
      </w:r>
      <w:r>
        <w:rPr>
          <w:rFonts w:hint="eastAsia" w:ascii="宋体" w:hAnsi="宋体" w:eastAsia="宋体" w:cs="宋体"/>
          <w:sz w:val="21"/>
          <w:szCs w:val="21"/>
          <w:highlight w:val="none"/>
          <w:u w:val="single"/>
        </w:rPr>
        <w:t xml:space="preserve">分</w:t>
      </w:r>
      <w:r>
        <w:rPr>
          <w:rFonts w:hint="eastAsia" w:ascii="宋体" w:hAnsi="宋体" w:eastAsia="宋体" w:cs="宋体"/>
          <w:sz w:val="21"/>
          <w:szCs w:val="21"/>
          <w:highlight w:val="none"/>
        </w:rPr>
        <w:t xml:space="preserve">（北京时间）前提交响应文件。</w:t>
      </w:r>
      <w:r>
        <w:rPr>
          <w:rFonts w:hint="eastAsia" w:ascii="宋体" w:hAnsi="宋体" w:eastAsia="宋体" w:cs="宋体"/>
          <w:sz w:val="21"/>
          <w:szCs w:val="21"/>
          <w:highlight w:val="none"/>
        </w:rPr>
      </w:r>
      <w:r/>
    </w:p>
    <w:p>
      <w:pPr>
        <w:pStyle w:val="744"/>
        <w:numPr>
          <w:ilvl w:val="0"/>
          <w:numId w:val="5"/>
        </w:numPr>
        <w:ind w:left="0" w:firstLine="422"/>
        <w:jc w:val="left"/>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项目基本情况</w:t>
      </w:r>
      <w:r>
        <w:rPr>
          <w:rFonts w:hint="eastAsia" w:ascii="宋体" w:hAnsi="宋体" w:eastAsia="宋体" w:cs="宋体"/>
          <w:sz w:val="21"/>
          <w:szCs w:val="21"/>
          <w:highlight w:val="none"/>
        </w:rPr>
      </w:r>
      <w:r/>
    </w:p>
    <w:p>
      <w:pPr>
        <w:pStyle w:val="744"/>
        <w:numPr>
          <w:ilvl w:val="0"/>
          <w:numId w:val="6"/>
        </w:numPr>
        <w:ind w:left="0" w:firstLine="420"/>
        <w:jc w:val="left"/>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u w:val="none"/>
          <w:lang w:eastAsia="zh-CN"/>
        </w:rPr>
        <w:t xml:space="preserve">JSZC-321200-HAHS-C2024-0007</w:t>
      </w:r>
      <w:r>
        <w:rPr>
          <w:rFonts w:hint="eastAsia" w:ascii="宋体" w:hAnsi="宋体" w:eastAsia="宋体" w:cs="宋体"/>
          <w:sz w:val="21"/>
          <w:szCs w:val="21"/>
          <w:highlight w:val="none"/>
        </w:rPr>
      </w:r>
      <w:r/>
    </w:p>
    <w:p>
      <w:pPr>
        <w:pStyle w:val="744"/>
        <w:ind w:left="0" w:firstLine="420"/>
        <w:jc w:val="left"/>
        <w:keepLines w:val="0"/>
        <w:pageBreakBefore w:val="0"/>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bCs/>
          <w:sz w:val="21"/>
          <w:szCs w:val="21"/>
          <w:highlight w:val="none"/>
          <w:lang w:val="en-US" w:eastAsia="zh-CN"/>
        </w:rPr>
        <w:t xml:space="preserve">泰州市华港体育公园体育器材及设施采购项目</w:t>
      </w:r>
      <w:r>
        <w:rPr>
          <w:rFonts w:hint="eastAsia" w:ascii="宋体" w:hAnsi="宋体" w:eastAsia="宋体" w:cs="宋体"/>
          <w:bCs/>
          <w:sz w:val="21"/>
          <w:szCs w:val="21"/>
          <w:highlight w:val="none"/>
          <w:lang w:eastAsia="zh-CN"/>
        </w:rPr>
      </w:r>
      <w:r/>
    </w:p>
    <w:p>
      <w:pPr>
        <w:pStyle w:val="744"/>
        <w:ind w:left="0" w:firstLine="420"/>
        <w:jc w:val="left"/>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3、采购方式：竞争性磋商</w:t>
      </w:r>
      <w:r>
        <w:rPr>
          <w:rFonts w:hint="eastAsia" w:ascii="宋体" w:hAnsi="宋体" w:eastAsia="宋体" w:cs="宋体"/>
          <w:sz w:val="21"/>
          <w:szCs w:val="21"/>
          <w:highlight w:val="none"/>
        </w:rPr>
      </w:r>
      <w:r/>
    </w:p>
    <w:p>
      <w:pPr>
        <w:pStyle w:val="744"/>
        <w:ind w:left="0" w:firstLine="420"/>
        <w:jc w:val="left"/>
        <w:keepLines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4、预算金额：（人民币，元）：1</w:t>
      </w:r>
      <w:r>
        <w:rPr>
          <w:rFonts w:hint="eastAsia" w:ascii="宋体" w:hAnsi="宋体" w:eastAsia="宋体" w:cs="宋体"/>
          <w:sz w:val="21"/>
          <w:szCs w:val="21"/>
          <w:highlight w:val="none"/>
          <w:lang w:val="en-US" w:eastAsia="zh-CN"/>
        </w:rPr>
        <w:t xml:space="preserve">100000</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5、最高限价：（人民币，元）：1</w:t>
      </w:r>
      <w:r>
        <w:rPr>
          <w:rFonts w:hint="eastAsia" w:ascii="宋体" w:hAnsi="宋体" w:eastAsia="宋体" w:cs="宋体"/>
          <w:sz w:val="21"/>
          <w:szCs w:val="21"/>
          <w:highlight w:val="none"/>
          <w:lang w:val="en-US" w:eastAsia="zh-CN"/>
        </w:rPr>
        <w:t xml:space="preserve">100000</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iCs/>
          <w:sz w:val="21"/>
          <w:szCs w:val="21"/>
          <w:highlight w:val="none"/>
          <w:u w:val="none"/>
        </w:rPr>
        <w:t xml:space="preserve">投标报价超过</w:t>
      </w:r>
      <w:r>
        <w:rPr>
          <w:rFonts w:hint="eastAsia" w:ascii="宋体" w:hAnsi="宋体" w:eastAsia="宋体" w:cs="宋体"/>
          <w:iCs/>
          <w:sz w:val="21"/>
          <w:szCs w:val="21"/>
          <w:highlight w:val="none"/>
          <w:u w:val="none"/>
          <w:lang w:val="en-US" w:eastAsia="zh-CN"/>
        </w:rPr>
        <w:t xml:space="preserve">最高限价</w:t>
      </w:r>
      <w:r>
        <w:rPr>
          <w:rFonts w:hint="eastAsia" w:ascii="宋体" w:hAnsi="宋体" w:eastAsia="宋体" w:cs="宋体"/>
          <w:iCs/>
          <w:sz w:val="21"/>
          <w:szCs w:val="21"/>
          <w:highlight w:val="none"/>
          <w:u w:val="none"/>
        </w:rPr>
        <w:t xml:space="preserve">的为无效投标。</w:t>
      </w:r>
      <w:r>
        <w:rPr>
          <w:rFonts w:hint="eastAsia" w:ascii="宋体" w:hAnsi="宋体" w:eastAsia="宋体" w:cs="宋体"/>
          <w:sz w:val="21"/>
          <w:szCs w:val="21"/>
          <w:highlight w:val="none"/>
        </w:rPr>
      </w:r>
      <w:r/>
    </w:p>
    <w:p>
      <w:pPr>
        <w:pStyle w:val="744"/>
        <w:ind w:left="437" w:firstLine="0"/>
        <w:jc w:val="left"/>
        <w:keepLines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采购需求：</w:t>
      </w:r>
      <w:r>
        <w:rPr>
          <w:rFonts w:hint="eastAsia" w:ascii="宋体" w:hAnsi="宋体" w:eastAsia="宋体" w:cs="宋体"/>
          <w:bCs/>
          <w:sz w:val="21"/>
          <w:szCs w:val="21"/>
          <w:highlight w:val="none"/>
          <w:lang w:val="en-US" w:eastAsia="zh-CN"/>
        </w:rPr>
        <w:t xml:space="preserve">华港镇体育器材及设施采购包含</w:t>
      </w:r>
      <w:r>
        <w:rPr>
          <w:rFonts w:hint="eastAsia" w:ascii="宋体" w:hAnsi="宋体" w:eastAsia="宋体" w:cs="宋体"/>
          <w:sz w:val="21"/>
          <w:szCs w:val="21"/>
          <w:highlight w:val="none"/>
          <w:lang w:val="en-US" w:eastAsia="zh-CN"/>
        </w:rPr>
        <w:t xml:space="preserve">蜂巢玩具1件、摇摇乐3件、转椅1件、跷跷板2件、亲子秋千1件、网兜秋千1件、足球门1副、羽毛球柱1副、人造草坪约600平方米、硅PU地面约1414平方米、球场围网约1070平方米、休闲椅12张、EPDM塑胶地面约</w:t>
      </w:r>
      <w:r>
        <w:rPr>
          <w:rFonts w:hint="eastAsia" w:ascii="宋体" w:hAnsi="宋体" w:eastAsia="宋体" w:cs="宋体"/>
          <w:color w:val="000000"/>
          <w:sz w:val="21"/>
          <w:szCs w:val="21"/>
          <w:highlight w:val="none"/>
        </w:rPr>
        <w:t xml:space="preserve">78.5</w:t>
      </w:r>
      <w:r>
        <w:rPr>
          <w:rFonts w:hint="eastAsia" w:ascii="宋体" w:hAnsi="宋体" w:eastAsia="宋体" w:cs="宋体"/>
          <w:color w:val="000000"/>
          <w:sz w:val="21"/>
          <w:szCs w:val="21"/>
          <w:highlight w:val="none"/>
          <w:lang w:eastAsia="zh-CN"/>
        </w:rPr>
        <w:t xml:space="preserve">平方米</w:t>
      </w:r>
      <w:r>
        <w:rPr>
          <w:rFonts w:hint="eastAsia" w:ascii="宋体" w:hAnsi="宋体" w:eastAsia="宋体" w:cs="宋体"/>
          <w:sz w:val="21"/>
          <w:szCs w:val="21"/>
          <w:highlight w:val="none"/>
          <w:lang w:val="en-US" w:eastAsia="zh-CN"/>
        </w:rPr>
        <w:t xml:space="preserve">，技术参数及要求详见第四章采购需求；</w:t>
      </w:r>
      <w:r>
        <w:rPr>
          <w:rFonts w:hint="eastAsia" w:ascii="宋体" w:hAnsi="宋体" w:eastAsia="宋体" w:cs="宋体"/>
          <w:sz w:val="21"/>
          <w:szCs w:val="21"/>
          <w:highlight w:val="none"/>
          <w:lang w:val="en-US" w:eastAsia="zh-CN"/>
        </w:rPr>
      </w:r>
      <w:r/>
    </w:p>
    <w:p>
      <w:pPr>
        <w:pStyle w:val="744"/>
        <w:ind w:left="0" w:firstLine="420"/>
        <w:jc w:val="left"/>
        <w:keepLines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供货</w:t>
      </w:r>
      <w:r>
        <w:rPr>
          <w:rFonts w:hint="eastAsia" w:ascii="宋体" w:hAnsi="宋体" w:eastAsia="宋体" w:cs="宋体"/>
          <w:color w:val="000000"/>
          <w:sz w:val="21"/>
          <w:szCs w:val="21"/>
          <w:highlight w:val="none"/>
        </w:rPr>
        <w:t xml:space="preserve">期：自合同签订之日起</w:t>
      </w:r>
      <w:r>
        <w:rPr>
          <w:rFonts w:hint="eastAsia" w:ascii="宋体" w:hAnsi="宋体" w:eastAsia="宋体" w:cs="宋体"/>
          <w:color w:val="000000"/>
          <w:sz w:val="21"/>
          <w:szCs w:val="21"/>
          <w:highlight w:val="none"/>
          <w:lang w:val="en-US" w:eastAsia="zh-CN"/>
        </w:rPr>
        <w:t xml:space="preserve">60日历天</w:t>
      </w:r>
      <w:r>
        <w:rPr>
          <w:rFonts w:hint="eastAsia" w:ascii="宋体" w:hAnsi="宋体" w:eastAsia="宋体" w:cs="宋体"/>
          <w:color w:val="000000"/>
          <w:sz w:val="21"/>
          <w:szCs w:val="21"/>
          <w:highlight w:val="none"/>
        </w:rPr>
        <w:t xml:space="preserve">内将货物交付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4"/>
        <w:ind w:left="0" w:firstLine="420"/>
        <w:jc w:val="left"/>
        <w:keepLines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8、本项目不接受联合体。</w:t>
      </w:r>
      <w:r>
        <w:rPr>
          <w:rFonts w:hint="eastAsia" w:ascii="宋体" w:hAnsi="宋体" w:eastAsia="宋体" w:cs="宋体"/>
          <w:sz w:val="21"/>
          <w:szCs w:val="21"/>
          <w:highlight w:val="none"/>
          <w:lang w:eastAsia="zh-CN"/>
        </w:rPr>
      </w:r>
      <w:r/>
    </w:p>
    <w:p>
      <w:pPr>
        <w:pStyle w:val="744"/>
        <w:ind w:left="0" w:firstLine="422"/>
        <w:jc w:val="left"/>
        <w:keepLines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二、供应商的资格要求：</w:t>
      </w:r>
      <w:r>
        <w:rPr>
          <w:rFonts w:hint="eastAsia" w:ascii="宋体" w:hAnsi="宋体" w:eastAsia="宋体" w:cs="宋体"/>
          <w:b/>
          <w:bCs/>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w:t>
      </w:r>
      <w:r>
        <w:rPr>
          <w:rFonts w:hint="eastAsia" w:ascii="宋体" w:hAnsi="宋体" w:eastAsia="宋体" w:cs="宋体"/>
          <w:color w:val="000000"/>
          <w:sz w:val="21"/>
          <w:szCs w:val="21"/>
          <w:highlight w:val="none"/>
          <w:lang w:eastAsia="zh-CN"/>
        </w:rPr>
        <w:t xml:space="preserve">所必需的</w:t>
      </w:r>
      <w:r>
        <w:rPr>
          <w:rFonts w:hint="eastAsia" w:ascii="宋体" w:hAnsi="宋体" w:eastAsia="宋体" w:cs="宋体"/>
          <w:color w:val="000000"/>
          <w:sz w:val="21"/>
          <w:szCs w:val="21"/>
          <w:highlight w:val="none"/>
        </w:rPr>
        <w:t xml:space="preserve">设备和专业技术能力；</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本项目不接受联合体参加</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，供应商必须具备独立完成该项目的能力，不允许分包或转包。</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凡为本采购项目提供整体设计、规范编制或者项目管理、监理、检测等服务的供应商，不得再参加本采购项目的其他采购活动；</w:t>
      </w:r>
      <w:r>
        <w:rPr>
          <w:rFonts w:hint="eastAsia" w:ascii="宋体" w:hAnsi="宋体" w:eastAsia="宋体" w:cs="宋体"/>
          <w:color w:val="000000"/>
          <w:sz w:val="21"/>
          <w:szCs w:val="21"/>
          <w:highlight w:val="none"/>
        </w:rPr>
      </w:r>
      <w:r/>
    </w:p>
    <w:p>
      <w:pPr>
        <w:pStyle w:val="74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单位法定代表人/负责人为同一人或者存在直接控股、管理关系的不同供应商，不得参加同一合同项下的政府采购活动。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746"/>
        <w:ind w:firstLine="420"/>
        <w:jc w:val="both"/>
        <w:keepLines w:val="0"/>
        <w:keepNext w:val="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color w:val="000000"/>
          <w:sz w:val="21"/>
          <w:szCs w:val="21"/>
          <w:highlight w:val="none"/>
          <w:lang w:val="en-US" w:eastAsia="zh-CN" w:bidi="ar-SA"/>
        </w:rPr>
        <w:t xml:space="preserve">9、落实政府采购政策需满足的资格要求：</w:t>
      </w:r>
      <w:r>
        <w:rPr>
          <w:rFonts w:hint="eastAsia" w:ascii="宋体" w:hAnsi="宋体" w:eastAsia="宋体" w:cs="宋体"/>
          <w:b w:val="0"/>
          <w:bCs w:val="0"/>
          <w:sz w:val="21"/>
          <w:szCs w:val="21"/>
          <w:highlight w:val="none"/>
        </w:rPr>
        <w:t xml:space="preserve">本项目采购标的对应的中小企业划分标准所属行业为</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u w:val="single"/>
        </w:rPr>
        <w:t xml:space="preserve">其他未列明行业</w:t>
      </w:r>
      <w:r>
        <w:rPr>
          <w:rFonts w:hint="eastAsia" w:ascii="宋体" w:hAnsi="宋体" w:eastAsia="宋体" w:cs="宋体"/>
          <w:b w:val="0"/>
          <w:bCs w:val="0"/>
          <w:sz w:val="21"/>
          <w:szCs w:val="21"/>
          <w:highlight w:val="none"/>
        </w:rPr>
        <w:t xml:space="preserve">（注：中小企业划分标准参照工信部联企业[2011]300号文件规定），</w:t>
      </w:r>
      <w:r>
        <w:rPr>
          <w:rFonts w:hint="eastAsia" w:ascii="宋体" w:hAnsi="宋体" w:eastAsia="宋体" w:cs="宋体"/>
          <w:b w:val="0"/>
          <w:bCs w:val="0"/>
          <w:sz w:val="21"/>
          <w:szCs w:val="21"/>
          <w:highlight w:val="none"/>
          <w:lang w:val="en-US" w:eastAsia="zh-CN"/>
        </w:rPr>
        <w:t xml:space="preserve">本项目</w:t>
      </w:r>
      <w:r>
        <w:rPr>
          <w:rFonts w:hint="eastAsia" w:ascii="宋体" w:hAnsi="宋体" w:eastAsia="宋体" w:cs="宋体"/>
          <w:b w:val="0"/>
          <w:bCs w:val="0"/>
          <w:sz w:val="21"/>
          <w:szCs w:val="21"/>
          <w:highlight w:val="none"/>
        </w:rPr>
        <w:t xml:space="preserve">专门面向中小</w:t>
      </w:r>
      <w:r>
        <w:rPr>
          <w:rFonts w:hint="eastAsia" w:ascii="宋体" w:hAnsi="宋体" w:eastAsia="宋体" w:cs="宋体"/>
          <w:b w:val="0"/>
          <w:bCs w:val="0"/>
          <w:sz w:val="21"/>
          <w:szCs w:val="21"/>
          <w:highlight w:val="none"/>
          <w:lang w:val="en-US" w:eastAsia="zh-CN"/>
        </w:rPr>
        <w:t xml:space="preserve">微</w:t>
      </w:r>
      <w:r>
        <w:rPr>
          <w:rFonts w:hint="eastAsia" w:ascii="宋体" w:hAnsi="宋体" w:eastAsia="宋体" w:cs="宋体"/>
          <w:b w:val="0"/>
          <w:bCs w:val="0"/>
          <w:sz w:val="21"/>
          <w:szCs w:val="21"/>
          <w:highlight w:val="none"/>
        </w:rPr>
        <w:t xml:space="preserve">企业</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供应商应为中小微企业、监狱企业、残疾人福利性单位。非中小企业参与本项目投标，将作无效标处理。</w:t>
      </w:r>
      <w:r>
        <w:rPr>
          <w:rFonts w:hint="eastAsia" w:ascii="宋体" w:hAnsi="宋体" w:eastAsia="宋体" w:cs="宋体"/>
          <w:b w:val="0"/>
          <w:bCs w:val="0"/>
          <w:sz w:val="21"/>
          <w:szCs w:val="21"/>
          <w:highlight w:val="none"/>
        </w:rPr>
      </w:r>
      <w:r/>
    </w:p>
    <w:p>
      <w:pPr>
        <w:pStyle w:val="744"/>
        <w:ind w:left="0" w:firstLine="420"/>
        <w:keepLines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本次招标不接受进口产品投标；</w:t>
      </w:r>
      <w:r>
        <w:rPr>
          <w:rFonts w:hint="eastAsia" w:ascii="宋体" w:hAnsi="宋体" w:eastAsia="宋体" w:cs="宋体"/>
          <w:b/>
          <w:bCs/>
          <w:sz w:val="21"/>
          <w:szCs w:val="21"/>
          <w:highlight w:val="none"/>
        </w:rPr>
      </w:r>
      <w:r/>
    </w:p>
    <w:p>
      <w:pPr>
        <w:pStyle w:val="746"/>
        <w:jc w:val="both"/>
        <w:keepLines w:val="0"/>
        <w:keepNext w:val="0"/>
        <w:pageBreakBefore w:val="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r>
        <w:rPr>
          <w:rFonts w:hint="eastAsia" w:ascii="宋体" w:hAnsi="宋体" w:eastAsia="宋体" w:cs="宋体"/>
          <w:sz w:val="21"/>
          <w:szCs w:val="21"/>
          <w:highlight w:val="none"/>
        </w:rPr>
      </w:r>
      <w:r/>
    </w:p>
    <w:p>
      <w:pPr>
        <w:pStyle w:val="744"/>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bookmarkStart w:id="21" w:name="_Toc35393632"/>
      <w:r/>
      <w:bookmarkStart w:id="22" w:name="_Toc28359015"/>
      <w:r/>
      <w:bookmarkStart w:id="23" w:name="_Toc28359092"/>
      <w:r/>
      <w:bookmarkStart w:id="24" w:name="_Toc35393801"/>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07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日至202</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07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17</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rPr>
        <w:t xml:space="preserve">，每天上午08：30至1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0，下午14：00至17：30（北京时间，法定节假日除外）</w:t>
      </w:r>
      <w:r>
        <w:rPr>
          <w:rFonts w:hint="eastAsia" w:ascii="宋体" w:hAnsi="宋体" w:eastAsia="宋体" w:cs="宋体"/>
          <w:sz w:val="21"/>
          <w:szCs w:val="21"/>
          <w:highlight w:val="none"/>
        </w:rPr>
        <w:t xml:space="preserve">，逾期不再接受报名。</w:t>
      </w:r>
      <w:r>
        <w:rPr>
          <w:rFonts w:hint="eastAsia" w:ascii="宋体" w:hAnsi="宋体" w:eastAsia="宋体" w:cs="宋体"/>
          <w:color w:val="000000"/>
          <w:sz w:val="21"/>
          <w:szCs w:val="21"/>
          <w:highlight w:val="none"/>
        </w:rPr>
      </w:r>
      <w:r/>
    </w:p>
    <w:p>
      <w:pPr>
        <w:pStyle w:val="744"/>
        <w:ind w:left="0"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2、领取</w:t>
      </w:r>
      <w:r>
        <w:rPr>
          <w:rFonts w:hint="eastAsia" w:ascii="宋体" w:hAnsi="宋体" w:eastAsia="宋体" w:cs="宋体"/>
          <w:sz w:val="21"/>
          <w:szCs w:val="21"/>
          <w:highlight w:val="none"/>
        </w:rPr>
        <w:t xml:space="preserve">方式：</w:t>
      </w:r>
      <w:r>
        <w:rPr>
          <w:rFonts w:hint="eastAsia" w:ascii="宋体" w:hAnsi="宋体" w:eastAsia="宋体" w:cs="宋体"/>
          <w:sz w:val="21"/>
          <w:szCs w:val="21"/>
          <w:highlight w:val="none"/>
        </w:rPr>
      </w:r>
      <w:r/>
    </w:p>
    <w:p>
      <w:pPr>
        <w:pStyle w:val="744"/>
        <w:ind w:left="0" w:firstLine="63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现场报名领取电子版</w:t>
      </w:r>
      <w:r>
        <w:rPr>
          <w:rFonts w:hint="eastAsia" w:ascii="宋体" w:hAnsi="宋体" w:eastAsia="宋体" w:cs="宋体"/>
          <w:sz w:val="21"/>
          <w:szCs w:val="21"/>
          <w:highlight w:val="none"/>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p>
      <w:pPr>
        <w:pStyle w:val="744"/>
        <w:ind w:left="0" w:firstLine="630"/>
        <w:jc w:val="left"/>
        <w:keepLines w:val="0"/>
        <w:keepNext w:val="0"/>
        <w:pageBreakBefore w:val="0"/>
        <w:spacing w:line="360" w:lineRule="auto"/>
        <w:widowControl/>
        <w:rPr>
          <w:rFonts w:hint="eastAsia" w:ascii="宋体" w:hAnsi="宋体" w:eastAsia="宋体" w:cs="宋体"/>
          <w:b/>
          <w:bCs/>
          <w:sz w:val="21"/>
          <w:szCs w:val="21"/>
          <w:highlight w:val="none"/>
          <w:u w:val="singl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邮件报名将报名资料整理为一份PDF文档发至：</w:t>
      </w:r>
      <w:r>
        <w:rPr>
          <w:rFonts w:hint="eastAsia" w:ascii="宋体" w:hAnsi="宋体" w:eastAsia="宋体" w:cs="宋体"/>
          <w:b w:val="0"/>
          <w:bCs w:val="0"/>
          <w:sz w:val="21"/>
          <w:szCs w:val="21"/>
          <w:highlight w:val="none"/>
          <w:u w:val="none"/>
          <w:lang w:val="en-US" w:eastAsia="zh-CN"/>
        </w:rPr>
        <w:fldChar w:fldCharType="begin"/>
      </w:r>
      <w:r>
        <w:rPr>
          <w:rFonts w:hint="eastAsia" w:ascii="宋体" w:hAnsi="宋体" w:eastAsia="宋体" w:cs="宋体"/>
          <w:b w:val="0"/>
          <w:bCs w:val="0"/>
          <w:sz w:val="21"/>
          <w:szCs w:val="21"/>
          <w:highlight w:val="none"/>
          <w:u w:val="none"/>
          <w:lang w:val="en-US" w:eastAsia="zh-CN"/>
        </w:rPr>
        <w:instrText xml:space="preserve"> HYPERLINK "mailto:1349563423@qq.com" </w:instrText>
      </w:r>
      <w:r>
        <w:rPr>
          <w:rFonts w:hint="eastAsia" w:ascii="宋体" w:hAnsi="宋体" w:eastAsia="宋体" w:cs="宋体"/>
          <w:b w:val="0"/>
          <w:bCs w:val="0"/>
          <w:sz w:val="21"/>
          <w:szCs w:val="21"/>
          <w:highlight w:val="none"/>
          <w:u w:val="none"/>
          <w:lang w:val="en-US" w:eastAsia="zh-CN"/>
        </w:rPr>
        <w:fldChar w:fldCharType="separate"/>
      </w:r>
      <w:r>
        <w:rPr>
          <w:rStyle w:val="791"/>
          <w:rFonts w:hint="eastAsia" w:ascii="宋体" w:hAnsi="宋体" w:eastAsia="宋体" w:cs="宋体"/>
          <w:b w:val="0"/>
          <w:bCs w:val="0"/>
          <w:sz w:val="21"/>
          <w:szCs w:val="21"/>
          <w:highlight w:val="none"/>
          <w:u w:val="none"/>
          <w:lang w:val="en-US" w:eastAsia="zh-CN"/>
        </w:rPr>
        <w:t xml:space="preserve">1349563423@qq.com</w:t>
      </w:r>
      <w:r>
        <w:rPr>
          <w:rFonts w:hint="eastAsia" w:ascii="宋体" w:hAnsi="宋体" w:eastAsia="宋体" w:cs="宋体"/>
          <w:b w:val="0"/>
          <w:bCs w:val="0"/>
          <w:sz w:val="21"/>
          <w:szCs w:val="21"/>
          <w:highlight w:val="none"/>
          <w:u w:val="none"/>
          <w:lang w:val="en-US" w:eastAsia="zh-CN"/>
        </w:rPr>
        <w:fldChar w:fldCharType="end"/>
      </w:r>
      <w:r>
        <w:rPr>
          <w:rFonts w:hint="eastAsia" w:ascii="宋体" w:hAnsi="宋体" w:eastAsia="宋体" w:cs="宋体"/>
          <w:b w:val="0"/>
          <w:bCs w:val="0"/>
          <w:sz w:val="21"/>
          <w:szCs w:val="21"/>
          <w:highlight w:val="none"/>
          <w:u w:val="none"/>
          <w:lang w:val="en-US" w:eastAsia="zh-CN"/>
        </w:rPr>
        <w:t xml:space="preserve"> 邮箱中，并电话确认资料是否符合要求后，按要求缴纳招标文件费并获取电子版磋商文件；（联系电话：0523-86967116、15358929960）</w:t>
      </w:r>
      <w:r>
        <w:rPr>
          <w:rFonts w:hint="eastAsia" w:ascii="宋体" w:hAnsi="宋体" w:eastAsia="宋体" w:cs="宋体"/>
          <w:b/>
          <w:bCs/>
          <w:sz w:val="21"/>
          <w:szCs w:val="21"/>
          <w:highlight w:val="none"/>
          <w:u w:val="single"/>
          <w:lang w:val="en-US" w:eastAsia="zh-CN"/>
        </w:rPr>
      </w:r>
      <w:r/>
    </w:p>
    <w:p>
      <w:pPr>
        <w:pStyle w:val="744"/>
        <w:ind w:left="0"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、报名资料</w:t>
      </w:r>
      <w:r>
        <w:rPr>
          <w:rFonts w:hint="eastAsia" w:ascii="宋体" w:hAnsi="宋体" w:eastAsia="宋体" w:cs="宋体"/>
          <w:sz w:val="21"/>
          <w:szCs w:val="21"/>
          <w:highlight w:val="none"/>
          <w:lang w:val="en-US" w:eastAsia="zh-CN"/>
        </w:rPr>
        <w:t xml:space="preserve">及费用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44"/>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none"/>
        </w:rPr>
      </w:pPr>
      <w:r>
        <w:rPr>
          <w:rFonts w:hint="eastAsia" w:ascii="宋体" w:hAnsi="宋体" w:eastAsia="宋体" w:cs="宋体"/>
          <w:sz w:val="21"/>
          <w:szCs w:val="21"/>
          <w:highlight w:val="none"/>
        </w:rPr>
        <w:t xml:space="preserve">（1）委托人</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eastAsia="zh-CN"/>
        </w:rPr>
        <w:t xml:space="preserve">法定代表人</w:t>
      </w:r>
      <w:r>
        <w:rPr>
          <w:rFonts w:hint="eastAsia" w:ascii="宋体" w:hAnsi="宋体" w:eastAsia="宋体" w:cs="宋体"/>
          <w:color w:val="000000"/>
          <w:sz w:val="21"/>
          <w:szCs w:val="21"/>
          <w:highlight w:val="none"/>
          <w:u w:val="none"/>
        </w:rPr>
        <w:t xml:space="preserve">授权书或单位介绍信（原件）、授权委托人身份证原件及复印件</w:t>
      </w:r>
      <w:r>
        <w:rPr>
          <w:rFonts w:hint="eastAsia" w:ascii="宋体" w:hAnsi="宋体" w:eastAsia="宋体" w:cs="宋体"/>
          <w:color w:val="000000"/>
          <w:sz w:val="21"/>
          <w:szCs w:val="21"/>
          <w:highlight w:val="none"/>
          <w:u w:val="none"/>
          <w:lang w:eastAsia="zh-CN"/>
        </w:rPr>
        <w:t xml:space="preserve">、</w:t>
      </w:r>
      <w:r>
        <w:rPr>
          <w:rStyle w:val="791"/>
          <w:rFonts w:hint="eastAsia" w:ascii="宋体" w:hAnsi="宋体" w:eastAsia="宋体" w:cs="宋体"/>
          <w:b w:val="0"/>
          <w:bCs w:val="0"/>
          <w:color w:val="000000"/>
          <w:sz w:val="21"/>
          <w:szCs w:val="21"/>
          <w:highlight w:val="none"/>
          <w:u w:val="none"/>
          <w:lang w:val="en-US" w:eastAsia="zh-CN"/>
        </w:rPr>
        <w:t xml:space="preserve">委托人在本单位近三个月（不含投标当月，2024年4-6月）缴纳社保证明加盖供应商公章</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rPr>
      </w:r>
      <w:r/>
    </w:p>
    <w:p>
      <w:pPr>
        <w:pStyle w:val="744"/>
        <w:ind w:left="0"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（2）法人：营业执照（复印件加盖公章）、法人身份证原件及复印件加盖</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公章。</w:t>
      </w:r>
      <w:r>
        <w:rPr>
          <w:rFonts w:hint="eastAsia" w:ascii="宋体" w:hAnsi="宋体" w:eastAsia="宋体" w:cs="宋体"/>
          <w:sz w:val="21"/>
          <w:szCs w:val="21"/>
          <w:highlight w:val="none"/>
        </w:rPr>
      </w:r>
      <w:r/>
    </w:p>
    <w:p>
      <w:pPr>
        <w:pStyle w:val="744"/>
        <w:ind w:left="0" w:firstLine="422"/>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（3）招标文件售价：</w:t>
      </w:r>
      <w:r>
        <w:rPr>
          <w:rFonts w:hint="eastAsia" w:ascii="宋体" w:hAnsi="宋体" w:eastAsia="宋体" w:cs="宋体"/>
          <w:b/>
          <w:bCs/>
          <w:sz w:val="21"/>
          <w:szCs w:val="21"/>
          <w:highlight w:val="none"/>
          <w:u w:val="single"/>
        </w:rPr>
        <w:t xml:space="preserve">500元/份</w:t>
      </w:r>
      <w:r>
        <w:rPr>
          <w:rFonts w:hint="eastAsia" w:ascii="宋体" w:hAnsi="宋体" w:eastAsia="宋体" w:cs="宋体"/>
          <w:b/>
          <w:bCs/>
          <w:sz w:val="21"/>
          <w:szCs w:val="21"/>
          <w:highlight w:val="none"/>
        </w:rPr>
        <w:t xml:space="preserve">  售后不退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不开具发票</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eastAsia="zh-CN"/>
        </w:rPr>
      </w:r>
      <w:r/>
    </w:p>
    <w:p>
      <w:pPr>
        <w:pStyle w:val="746"/>
        <w:ind w:firstLine="422"/>
        <w:jc w:val="both"/>
        <w:keepLines w:val="0"/>
        <w:keepNext w:val="0"/>
        <w:pageBreakBefore w:val="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四、响应文件提交</w:t>
      </w:r>
      <w:bookmarkEnd w:id="21"/>
      <w:r/>
      <w:bookmarkEnd w:id="22"/>
      <w:r/>
      <w:bookmarkEnd w:id="23"/>
      <w:r/>
      <w:bookmarkEnd w:id="24"/>
      <w:r>
        <w:rPr>
          <w:rFonts w:hint="eastAsia" w:ascii="宋体" w:hAnsi="宋体" w:eastAsia="宋体" w:cs="宋体"/>
          <w:sz w:val="21"/>
          <w:szCs w:val="21"/>
          <w:highlight w:val="none"/>
        </w:rPr>
      </w:r>
      <w:r/>
    </w:p>
    <w:p>
      <w:pPr>
        <w:pStyle w:val="770"/>
        <w:ind w:firstLine="63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bookmarkStart w:id="25" w:name="_Toc28359016"/>
      <w:r/>
      <w:bookmarkStart w:id="26" w:name="_Toc35393802"/>
      <w:r/>
      <w:bookmarkStart w:id="27" w:name="_Toc28359093"/>
      <w:r/>
      <w:bookmarkStart w:id="28" w:name="_Toc35393633"/>
      <w:r>
        <w:rPr>
          <w:rFonts w:hint="eastAsia" w:ascii="宋体" w:hAnsi="宋体" w:eastAsia="宋体" w:cs="宋体"/>
          <w:color w:val="000000"/>
          <w:sz w:val="21"/>
          <w:szCs w:val="21"/>
          <w:highlight w:val="none"/>
          <w:lang w:val="en-US" w:eastAsia="zh-CN" w:bidi="ar-SA"/>
        </w:rPr>
        <w:t xml:space="preserve">响应文件接收开始时间：</w:t>
      </w:r>
      <w:r>
        <w:rPr>
          <w:rFonts w:hint="eastAsia" w:ascii="宋体" w:hAnsi="宋体" w:eastAsia="宋体" w:cs="宋体"/>
          <w:color w:val="000000"/>
          <w:sz w:val="21"/>
          <w:szCs w:val="21"/>
          <w:highlight w:val="none"/>
          <w:u w:val="single"/>
          <w:lang w:val="en-US" w:eastAsia="zh-CN" w:bidi="ar-SA"/>
        </w:rPr>
        <w:t xml:space="preserve">2024年</w:t>
      </w:r>
      <w:r>
        <w:rPr>
          <w:rFonts w:hint="eastAsia" w:ascii="宋体" w:hAnsi="宋体" w:eastAsia="宋体" w:cs="宋体"/>
          <w:color w:val="000000"/>
          <w:sz w:val="21"/>
          <w:szCs w:val="21"/>
          <w:highlight w:val="none"/>
          <w:u w:val="single"/>
          <w:lang w:val="en-US" w:eastAsia="zh-CN"/>
        </w:rPr>
        <w:t xml:space="preserve">07</w:t>
      </w:r>
      <w:r>
        <w:rPr>
          <w:rFonts w:hint="eastAsia" w:ascii="宋体" w:hAnsi="宋体" w:eastAsia="宋体" w:cs="宋体"/>
          <w:color w:val="000000"/>
          <w:sz w:val="21"/>
          <w:szCs w:val="21"/>
          <w:highlight w:val="none"/>
          <w:u w:val="single"/>
          <w:lang w:val="en-US" w:eastAsia="zh-CN" w:bidi="ar-SA"/>
        </w:rPr>
        <w:t xml:space="preserve">月</w:t>
      </w:r>
      <w:r>
        <w:rPr>
          <w:rFonts w:hint="eastAsia" w:ascii="宋体" w:hAnsi="宋体" w:eastAsia="宋体" w:cs="宋体"/>
          <w:color w:val="000000"/>
          <w:sz w:val="21"/>
          <w:szCs w:val="21"/>
          <w:highlight w:val="none"/>
          <w:u w:val="single"/>
          <w:lang w:val="en-US" w:eastAsia="zh-CN"/>
        </w:rPr>
        <w:t xml:space="preserve">23</w:t>
      </w:r>
      <w:r>
        <w:rPr>
          <w:rFonts w:hint="eastAsia" w:ascii="宋体" w:hAnsi="宋体" w:eastAsia="宋体" w:cs="宋体"/>
          <w:color w:val="000000"/>
          <w:sz w:val="21"/>
          <w:szCs w:val="21"/>
          <w:highlight w:val="none"/>
          <w:u w:val="single"/>
          <w:lang w:val="en-US" w:eastAsia="zh-CN" w:bidi="ar-SA"/>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rPr>
        <w:t xml:space="preserve">00</w:t>
      </w:r>
      <w:r>
        <w:rPr>
          <w:rFonts w:hint="eastAsia" w:ascii="宋体" w:hAnsi="宋体" w:eastAsia="宋体" w:cs="宋体"/>
          <w:color w:val="000000"/>
          <w:sz w:val="21"/>
          <w:szCs w:val="21"/>
          <w:highlight w:val="none"/>
          <w:lang w:val="en-US" w:eastAsia="zh-CN" w:bidi="ar-SA"/>
        </w:rPr>
      </w:r>
      <w:r/>
    </w:p>
    <w:p>
      <w:pPr>
        <w:pStyle w:val="770"/>
        <w:ind w:firstLine="63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响应文件接收截止时间：</w:t>
      </w:r>
      <w:r>
        <w:rPr>
          <w:rFonts w:hint="eastAsia" w:ascii="宋体" w:hAnsi="宋体" w:eastAsia="宋体" w:cs="宋体"/>
          <w:color w:val="000000"/>
          <w:sz w:val="21"/>
          <w:szCs w:val="21"/>
          <w:highlight w:val="none"/>
          <w:u w:val="single"/>
          <w:lang w:val="en-US" w:eastAsia="zh-CN" w:bidi="ar-SA"/>
        </w:rPr>
        <w:t xml:space="preserve">2024年</w:t>
      </w:r>
      <w:r>
        <w:rPr>
          <w:rFonts w:hint="eastAsia" w:ascii="宋体" w:hAnsi="宋体" w:eastAsia="宋体" w:cs="宋体"/>
          <w:color w:val="000000"/>
          <w:sz w:val="21"/>
          <w:szCs w:val="21"/>
          <w:highlight w:val="none"/>
          <w:u w:val="single"/>
          <w:lang w:val="en-US" w:eastAsia="zh-CN"/>
        </w:rPr>
        <w:t xml:space="preserve">07</w:t>
      </w:r>
      <w:r>
        <w:rPr>
          <w:rFonts w:hint="eastAsia" w:ascii="宋体" w:hAnsi="宋体" w:eastAsia="宋体" w:cs="宋体"/>
          <w:color w:val="000000"/>
          <w:sz w:val="21"/>
          <w:szCs w:val="21"/>
          <w:highlight w:val="none"/>
          <w:u w:val="single"/>
          <w:lang w:val="en-US" w:eastAsia="zh-CN" w:bidi="ar-SA"/>
        </w:rPr>
        <w:t xml:space="preserve">月</w:t>
      </w:r>
      <w:r>
        <w:rPr>
          <w:rFonts w:hint="eastAsia" w:ascii="宋体" w:hAnsi="宋体" w:eastAsia="宋体" w:cs="宋体"/>
          <w:color w:val="000000"/>
          <w:sz w:val="21"/>
          <w:szCs w:val="21"/>
          <w:highlight w:val="none"/>
          <w:u w:val="single"/>
          <w:lang w:val="en-US" w:eastAsia="zh-CN"/>
        </w:rPr>
        <w:t xml:space="preserve">23</w:t>
      </w:r>
      <w:r>
        <w:rPr>
          <w:rFonts w:hint="eastAsia" w:ascii="宋体" w:hAnsi="宋体" w:eastAsia="宋体" w:cs="宋体"/>
          <w:color w:val="000000"/>
          <w:sz w:val="21"/>
          <w:szCs w:val="21"/>
          <w:highlight w:val="none"/>
          <w:u w:val="single"/>
          <w:lang w:val="en-US" w:eastAsia="zh-CN" w:bidi="ar-SA"/>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lang w:val="en-US" w:eastAsia="zh-CN" w:bidi="ar-SA"/>
        </w:rPr>
      </w:r>
      <w:r/>
    </w:p>
    <w:p>
      <w:pPr>
        <w:pStyle w:val="746"/>
        <w:ind w:firstLine="422"/>
        <w:jc w:val="both"/>
        <w:keepLines w:val="0"/>
        <w:keepNext w:val="0"/>
        <w:pageBreakBefore w:val="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5"/>
      <w:r/>
      <w:bookmarkEnd w:id="26"/>
      <w:r/>
      <w:bookmarkEnd w:id="27"/>
      <w:r/>
      <w:bookmarkEnd w:id="28"/>
      <w:r>
        <w:rPr>
          <w:rFonts w:hint="eastAsia" w:ascii="宋体" w:hAnsi="宋体" w:eastAsia="宋体" w:cs="宋体"/>
          <w:sz w:val="21"/>
          <w:szCs w:val="21"/>
          <w:highlight w:val="none"/>
        </w:rPr>
      </w:r>
      <w:r/>
    </w:p>
    <w:p>
      <w:pPr>
        <w:pStyle w:val="770"/>
        <w:ind w:firstLine="632"/>
        <w:keepLines w:val="0"/>
        <w:keepNext w:val="0"/>
        <w:pageBreakBefore w:val="0"/>
        <w:spacing w:line="360" w:lineRule="auto"/>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b/>
          <w:bCs/>
          <w:sz w:val="21"/>
          <w:szCs w:val="21"/>
          <w:highlight w:val="none"/>
        </w:rPr>
        <w:t xml:space="preserve">时间：</w:t>
      </w:r>
      <w:r>
        <w:rPr>
          <w:rFonts w:hint="eastAsia" w:ascii="宋体" w:hAnsi="宋体" w:eastAsia="宋体" w:cs="宋体"/>
          <w:color w:val="000000"/>
          <w:sz w:val="21"/>
          <w:szCs w:val="21"/>
          <w:highlight w:val="none"/>
          <w:u w:val="single"/>
          <w:lang w:val="en-US" w:eastAsia="zh-CN" w:bidi="ar-SA"/>
        </w:rPr>
        <w:t xml:space="preserve">2024年</w:t>
      </w:r>
      <w:r>
        <w:rPr>
          <w:rFonts w:hint="eastAsia" w:ascii="宋体" w:hAnsi="宋体" w:eastAsia="宋体" w:cs="宋体"/>
          <w:color w:val="000000"/>
          <w:sz w:val="21"/>
          <w:szCs w:val="21"/>
          <w:highlight w:val="none"/>
          <w:u w:val="single"/>
          <w:lang w:val="en-US" w:eastAsia="zh-CN"/>
        </w:rPr>
        <w:t xml:space="preserve">07</w:t>
      </w:r>
      <w:r>
        <w:rPr>
          <w:rFonts w:hint="eastAsia" w:ascii="宋体" w:hAnsi="宋体" w:eastAsia="宋体" w:cs="宋体"/>
          <w:color w:val="000000"/>
          <w:sz w:val="21"/>
          <w:szCs w:val="21"/>
          <w:highlight w:val="none"/>
          <w:u w:val="single"/>
          <w:lang w:val="en-US" w:eastAsia="zh-CN" w:bidi="ar-SA"/>
        </w:rPr>
        <w:t xml:space="preserve">月</w:t>
      </w:r>
      <w:r>
        <w:rPr>
          <w:rFonts w:hint="eastAsia" w:ascii="宋体" w:hAnsi="宋体" w:eastAsia="宋体" w:cs="宋体"/>
          <w:color w:val="000000"/>
          <w:sz w:val="21"/>
          <w:szCs w:val="21"/>
          <w:highlight w:val="none"/>
          <w:u w:val="single"/>
          <w:lang w:val="en-US" w:eastAsia="zh-CN"/>
        </w:rPr>
        <w:t xml:space="preserve">23</w:t>
      </w:r>
      <w:r>
        <w:rPr>
          <w:rFonts w:hint="eastAsia" w:ascii="宋体" w:hAnsi="宋体" w:eastAsia="宋体" w:cs="宋体"/>
          <w:color w:val="000000"/>
          <w:sz w:val="21"/>
          <w:szCs w:val="21"/>
          <w:highlight w:val="none"/>
          <w:u w:val="single"/>
          <w:lang w:val="en-US" w:eastAsia="zh-CN" w:bidi="ar-SA"/>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lang w:val="en-US" w:eastAsia="zh-CN" w:bidi="ar-SA"/>
        </w:rPr>
      </w:r>
      <w:r/>
    </w:p>
    <w:p>
      <w:pPr>
        <w:pStyle w:val="744"/>
        <w:ind w:firstLine="63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地点：</w:t>
      </w:r>
      <w:bookmarkStart w:id="29" w:name="_Toc35393803"/>
      <w:r/>
      <w:bookmarkStart w:id="30" w:name="_Toc28359094"/>
      <w:r/>
      <w:bookmarkStart w:id="31" w:name="_Toc35393634"/>
      <w:r/>
      <w:bookmarkStart w:id="32" w:name="_Toc28359017"/>
      <w:r>
        <w:rPr>
          <w:rFonts w:hint="eastAsia" w:ascii="宋体" w:hAnsi="宋体" w:eastAsia="宋体" w:cs="宋体"/>
          <w:sz w:val="21"/>
          <w:szCs w:val="21"/>
          <w:highlight w:val="none"/>
          <w:u w:val="single"/>
          <w:lang w:val="en-US" w:eastAsia="zh-CN"/>
        </w:rPr>
        <w:t xml:space="preserve">江苏华盛工程咨询股份有限公司（</w:t>
      </w:r>
      <w:r>
        <w:rPr>
          <w:rFonts w:hint="eastAsia" w:ascii="宋体" w:hAnsi="宋体" w:eastAsia="宋体" w:cs="宋体"/>
          <w:sz w:val="21"/>
          <w:szCs w:val="21"/>
          <w:highlight w:val="none"/>
          <w:u w:val="single"/>
          <w:lang w:eastAsia="zh-CN"/>
        </w:rPr>
        <w:t xml:space="preserve">泰州市海陵区天虹路一号三楼</w:t>
      </w:r>
      <w:r>
        <w:rPr>
          <w:rFonts w:hint="eastAsia" w:ascii="宋体" w:hAnsi="宋体" w:eastAsia="宋体" w:cs="宋体"/>
          <w:sz w:val="21"/>
          <w:szCs w:val="21"/>
          <w:highlight w:val="none"/>
          <w:u w:val="single"/>
          <w:lang w:val="en-US" w:eastAsia="zh-CN"/>
        </w:rPr>
        <w:t xml:space="preserve">会议室1）</w:t>
      </w:r>
      <w:r>
        <w:rPr>
          <w:rFonts w:hint="eastAsia" w:ascii="宋体" w:hAnsi="宋体" w:eastAsia="宋体" w:cs="宋体"/>
          <w:sz w:val="21"/>
          <w:szCs w:val="21"/>
          <w:highlight w:val="none"/>
          <w:u w:val="single"/>
        </w:rPr>
      </w:r>
      <w:r/>
    </w:p>
    <w:p>
      <w:pPr>
        <w:pStyle w:val="744"/>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六、公告期限</w:t>
      </w:r>
      <w:bookmarkEnd w:id="29"/>
      <w:r/>
      <w:bookmarkEnd w:id="30"/>
      <w:r/>
      <w:bookmarkEnd w:id="31"/>
      <w:r/>
      <w:bookmarkEnd w:id="32"/>
      <w:r>
        <w:rPr>
          <w:rFonts w:hint="eastAsia" w:ascii="宋体" w:hAnsi="宋体" w:eastAsia="宋体" w:cs="宋体"/>
          <w:b/>
          <w:bCs/>
          <w:sz w:val="21"/>
          <w:szCs w:val="21"/>
          <w:highlight w:val="none"/>
        </w:rPr>
      </w:r>
      <w:r/>
    </w:p>
    <w:p>
      <w:pPr>
        <w:pStyle w:val="744"/>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自本公告发布之日起5个工作日。</w:t>
      </w:r>
      <w:r>
        <w:rPr>
          <w:rFonts w:hint="eastAsia" w:ascii="宋体" w:hAnsi="宋体" w:eastAsia="宋体" w:cs="宋体"/>
          <w:sz w:val="21"/>
          <w:szCs w:val="21"/>
          <w:highlight w:val="none"/>
        </w:rPr>
      </w:r>
      <w:r/>
    </w:p>
    <w:p>
      <w:pPr>
        <w:pStyle w:val="746"/>
        <w:ind w:firstLine="422"/>
        <w:jc w:val="both"/>
        <w:keepLines w:val="0"/>
        <w:keepNext w:val="0"/>
        <w:pageBreakBefore w:val="0"/>
        <w:spacing w:before="0" w:after="0" w:line="360" w:lineRule="auto"/>
        <w:rPr>
          <w:rFonts w:hint="eastAsia" w:ascii="宋体" w:hAnsi="宋体" w:eastAsia="宋体" w:cs="宋体"/>
          <w:sz w:val="21"/>
          <w:szCs w:val="21"/>
          <w:highlight w:val="none"/>
        </w:rPr>
      </w:pPr>
      <w:r/>
      <w:bookmarkStart w:id="33" w:name="_Toc35393804"/>
      <w:r/>
      <w:bookmarkStart w:id="34" w:name="_Toc35393635"/>
      <w:r>
        <w:rPr>
          <w:rFonts w:hint="eastAsia" w:ascii="宋体" w:hAnsi="宋体" w:eastAsia="宋体" w:cs="宋体"/>
          <w:sz w:val="21"/>
          <w:szCs w:val="21"/>
          <w:highlight w:val="none"/>
        </w:rPr>
        <w:t xml:space="preserve">七、其他补充事宜</w:t>
      </w:r>
      <w:bookmarkEnd w:id="33"/>
      <w:r/>
      <w:bookmarkEnd w:id="34"/>
      <w:r>
        <w:rPr>
          <w:rFonts w:hint="eastAsia" w:ascii="宋体" w:hAnsi="宋体" w:eastAsia="宋体" w:cs="宋体"/>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1、响应文件份数：</w:t>
      </w:r>
      <w:r>
        <w:rPr>
          <w:rFonts w:hint="eastAsia" w:ascii="宋体" w:hAnsi="宋体" w:eastAsia="宋体" w:cs="宋体"/>
          <w:b/>
          <w:bCs/>
          <w:color w:val="000000"/>
          <w:sz w:val="21"/>
          <w:szCs w:val="21"/>
          <w:highlight w:val="none"/>
          <w:u w:val="none"/>
        </w:rPr>
        <w:t xml:space="preserve">响应文件一式</w:t>
      </w:r>
      <w:r>
        <w:rPr>
          <w:rFonts w:hint="eastAsia" w:ascii="宋体" w:hAnsi="宋体" w:eastAsia="宋体" w:cs="宋体"/>
          <w:b/>
          <w:bCs/>
          <w:color w:val="000000"/>
          <w:sz w:val="21"/>
          <w:szCs w:val="21"/>
          <w:highlight w:val="none"/>
          <w:u w:val="none"/>
          <w:lang w:val="en-US" w:eastAsia="zh-CN"/>
        </w:rPr>
        <w:t xml:space="preserve">三</w:t>
      </w:r>
      <w:r>
        <w:rPr>
          <w:rFonts w:hint="eastAsia" w:ascii="宋体" w:hAnsi="宋体" w:eastAsia="宋体" w:cs="宋体"/>
          <w:b/>
          <w:bCs/>
          <w:color w:val="000000"/>
          <w:sz w:val="21"/>
          <w:szCs w:val="21"/>
          <w:highlight w:val="none"/>
          <w:u w:val="none"/>
        </w:rPr>
        <w:t xml:space="preserve">份，其中正本一份，副本</w:t>
      </w:r>
      <w:r>
        <w:rPr>
          <w:rFonts w:hint="eastAsia" w:ascii="宋体" w:hAnsi="宋体" w:eastAsia="宋体" w:cs="宋体"/>
          <w:b/>
          <w:bCs/>
          <w:color w:val="000000"/>
          <w:sz w:val="21"/>
          <w:szCs w:val="21"/>
          <w:highlight w:val="none"/>
          <w:u w:val="none"/>
          <w:lang w:val="en-US" w:eastAsia="zh-CN"/>
        </w:rPr>
        <w:t xml:space="preserve">二</w:t>
      </w:r>
      <w:r>
        <w:rPr>
          <w:rFonts w:hint="eastAsia" w:ascii="宋体" w:hAnsi="宋体" w:eastAsia="宋体" w:cs="宋体"/>
          <w:b/>
          <w:bCs/>
          <w:color w:val="000000"/>
          <w:sz w:val="21"/>
          <w:szCs w:val="21"/>
          <w:highlight w:val="none"/>
          <w:u w:val="none"/>
        </w:rPr>
        <w:t xml:space="preserve">份。</w:t>
      </w:r>
      <w:r>
        <w:rPr>
          <w:rFonts w:hint="eastAsia" w:ascii="宋体" w:hAnsi="宋体" w:eastAsia="宋体" w:cs="宋体"/>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2、磋商有效期：磋商之日起90天。</w:t>
      </w:r>
      <w:r>
        <w:rPr>
          <w:rFonts w:hint="eastAsia" w:ascii="宋体" w:hAnsi="宋体" w:eastAsia="宋体" w:cs="宋体"/>
          <w:sz w:val="21"/>
          <w:szCs w:val="21"/>
          <w:highlight w:val="none"/>
        </w:rPr>
      </w:r>
      <w:r/>
    </w:p>
    <w:p>
      <w:pPr>
        <w:pStyle w:val="744"/>
        <w:ind w:left="0"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3、有关本次竞争性磋商的事项若存在变动或修改，敬请及时关注“</w:t>
      </w:r>
      <w:r>
        <w:rPr>
          <w:rFonts w:hint="eastAsia" w:ascii="宋体" w:hAnsi="宋体" w:eastAsia="宋体" w:cs="宋体"/>
          <w:sz w:val="21"/>
          <w:szCs w:val="21"/>
          <w:highlight w:val="none"/>
          <w:lang w:eastAsia="zh-CN"/>
        </w:rPr>
        <w:t xml:space="preserve">泰州市</w:t>
      </w:r>
      <w:r>
        <w:rPr>
          <w:rFonts w:hint="eastAsia" w:ascii="宋体" w:hAnsi="宋体" w:eastAsia="宋体" w:cs="宋体"/>
          <w:sz w:val="21"/>
          <w:szCs w:val="21"/>
          <w:highlight w:val="none"/>
          <w:lang w:val="en-US" w:eastAsia="zh-CN"/>
        </w:rPr>
        <w:t xml:space="preserve">政府采购网</w:t>
      </w:r>
      <w:r>
        <w:rPr>
          <w:rFonts w:hint="eastAsia" w:ascii="宋体" w:hAnsi="宋体" w:eastAsia="宋体" w:cs="宋体"/>
          <w:sz w:val="21"/>
          <w:szCs w:val="21"/>
          <w:highlight w:val="none"/>
        </w:rPr>
        <w:t xml:space="preserve">”发布的信息更正公告。</w:t>
      </w:r>
      <w:r>
        <w:rPr>
          <w:rFonts w:hint="eastAsia" w:ascii="宋体" w:hAnsi="宋体" w:eastAsia="宋体" w:cs="宋体"/>
          <w:sz w:val="21"/>
          <w:szCs w:val="21"/>
          <w:highlight w:val="none"/>
          <w:lang w:val="en-US" w:eastAsia="zh-CN"/>
        </w:rPr>
        <w:t xml:space="preserve">标供应商应及时关注网站发布的公告及招标代理邮箱发布有关本招标项目有无变更公告或答疑澄清文件。如果没有及时关注本网站及邮箱通知公告导致投标失败，其责任由投标人自行承担。</w:t>
      </w:r>
      <w:r>
        <w:rPr>
          <w:rFonts w:hint="eastAsia" w:ascii="宋体" w:hAnsi="宋体" w:eastAsia="宋体" w:cs="宋体"/>
          <w:sz w:val="21"/>
          <w:szCs w:val="21"/>
          <w:highlight w:val="none"/>
        </w:rPr>
      </w:r>
      <w:r/>
    </w:p>
    <w:p>
      <w:pPr>
        <w:pStyle w:val="744"/>
        <w:ind w:left="0" w:firstLine="422"/>
        <w:keepLines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八、本次招标联系事项</w:t>
      </w:r>
      <w:r>
        <w:rPr>
          <w:rFonts w:hint="eastAsia" w:ascii="宋体" w:hAnsi="宋体" w:eastAsia="宋体" w:cs="宋体"/>
          <w:b/>
          <w:bCs/>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1.采购人信息</w:t>
      </w:r>
      <w:r>
        <w:rPr>
          <w:rFonts w:hint="eastAsia" w:ascii="宋体" w:hAnsi="宋体" w:eastAsia="宋体" w:cs="宋体"/>
          <w:sz w:val="21"/>
          <w:szCs w:val="21"/>
          <w:highlight w:val="none"/>
          <w:lang w:val="en-US" w:eastAsia="zh-CN"/>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采购单位名称：泰州市体育局</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采购单位联系人：戴</w:t>
      </w:r>
      <w:r>
        <w:rPr>
          <w:rFonts w:hint="eastAsia" w:ascii="宋体" w:hAnsi="宋体" w:eastAsia="宋体" w:cs="宋体"/>
          <w:sz w:val="21"/>
          <w:szCs w:val="21"/>
          <w:highlight w:val="none"/>
          <w:lang w:val="en-US" w:eastAsia="zh-CN"/>
        </w:rPr>
        <w:t xml:space="preserve">先生</w:t>
      </w:r>
      <w:r>
        <w:rPr>
          <w:rFonts w:hint="eastAsia" w:ascii="宋体" w:hAnsi="宋体" w:eastAsia="宋体" w:cs="宋体"/>
          <w:sz w:val="21"/>
          <w:szCs w:val="21"/>
          <w:highlight w:val="none"/>
          <w:lang w:val="en-US" w:eastAsia="zh-CN"/>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联系电话：19975156396</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联系地址：泰州市体育局</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2.采购代理机构信息</w:t>
      </w:r>
      <w:r>
        <w:rPr>
          <w:rFonts w:hint="eastAsia" w:ascii="宋体" w:hAnsi="宋体" w:eastAsia="宋体" w:cs="宋体"/>
          <w:sz w:val="21"/>
          <w:szCs w:val="21"/>
          <w:highlight w:val="none"/>
          <w:lang w:val="en-US" w:eastAsia="zh-CN"/>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代理机构名称：江苏华盛工程咨询股份有限公司</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代理机构联系人：李</w:t>
      </w:r>
      <w:r>
        <w:rPr>
          <w:rFonts w:hint="eastAsia" w:ascii="宋体" w:hAnsi="宋体" w:eastAsia="宋体" w:cs="宋体"/>
          <w:sz w:val="21"/>
          <w:szCs w:val="21"/>
          <w:highlight w:val="none"/>
          <w:lang w:val="en-US" w:eastAsia="zh-CN"/>
        </w:rPr>
        <w:t xml:space="preserve">工</w:t>
      </w:r>
      <w:r>
        <w:rPr>
          <w:rFonts w:hint="eastAsia" w:ascii="宋体" w:hAnsi="宋体" w:eastAsia="宋体" w:cs="宋体"/>
          <w:sz w:val="21"/>
          <w:szCs w:val="21"/>
          <w:highlight w:val="none"/>
        </w:rPr>
        <w:t xml:space="preserve">、谈</w:t>
      </w:r>
      <w:r>
        <w:rPr>
          <w:rFonts w:hint="eastAsia" w:ascii="宋体" w:hAnsi="宋体" w:eastAsia="宋体" w:cs="宋体"/>
          <w:sz w:val="21"/>
          <w:szCs w:val="21"/>
          <w:highlight w:val="none"/>
          <w:lang w:val="en-US" w:eastAsia="zh-CN"/>
        </w:rPr>
        <w:t xml:space="preserve">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联系电话：0523-86967116</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u w:val="none"/>
          <w:lang w:val="en-US" w:eastAsia="zh-CN"/>
        </w:rPr>
        <w:t xml:space="preserve">15358929960</w:t>
      </w:r>
      <w:r>
        <w:rPr>
          <w:rFonts w:hint="eastAsia" w:ascii="宋体" w:hAnsi="宋体" w:eastAsia="宋体" w:cs="宋体"/>
          <w:sz w:val="21"/>
          <w:szCs w:val="21"/>
          <w:highlight w:val="none"/>
          <w:lang w:eastAsia="zh-CN"/>
        </w:rPr>
      </w:r>
      <w:r/>
    </w:p>
    <w:p>
      <w:pPr>
        <w:pStyle w:val="744"/>
        <w:ind w:left="0" w:firstLine="420"/>
        <w:keepLines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联系地址：</w:t>
      </w:r>
      <w:r>
        <w:rPr>
          <w:rFonts w:hint="eastAsia" w:ascii="宋体" w:hAnsi="宋体" w:eastAsia="宋体" w:cs="宋体"/>
          <w:sz w:val="21"/>
          <w:szCs w:val="21"/>
          <w:highlight w:val="none"/>
          <w:shd w:val="clear" w:color="auto" w:fill="ffffff"/>
          <w:lang w:eastAsia="zh-CN"/>
        </w:rPr>
        <w:t xml:space="preserve">泰州市经开区天虹路1号3楼</w:t>
      </w:r>
      <w:r>
        <w:rPr>
          <w:rFonts w:hint="eastAsia" w:ascii="宋体" w:hAnsi="宋体" w:eastAsia="宋体" w:cs="宋体"/>
          <w:sz w:val="21"/>
          <w:szCs w:val="21"/>
          <w:highlight w:val="none"/>
          <w:lang w:eastAsia="zh-CN"/>
        </w:rPr>
      </w:r>
      <w:r/>
    </w:p>
    <w:p>
      <w:pPr>
        <w:pStyle w:val="745"/>
        <w:ind w:left="0" w:firstLine="420"/>
        <w:keepLines w:val="0"/>
        <w:pageBreakBefore w:val="0"/>
        <w:spacing w:line="360" w:lineRule="auto"/>
        <w:rPr>
          <w:rFonts w:hint="eastAsia" w:ascii="宋体" w:hAnsi="宋体" w:eastAsia="宋体" w:cs="宋体"/>
          <w:bCs/>
          <w:sz w:val="40"/>
          <w:szCs w:val="24"/>
          <w:highlight w:val="none"/>
        </w:rPr>
      </w:pPr>
      <w:r/>
      <w:bookmarkStart w:id="35" w:name="_Toc120614211"/>
      <w:r>
        <w:rPr>
          <w:rFonts w:hint="eastAsia" w:ascii="宋体" w:hAnsi="宋体" w:eastAsia="宋体" w:cs="宋体"/>
          <w:bCs/>
          <w:sz w:val="21"/>
          <w:szCs w:val="21"/>
          <w:highlight w:val="none"/>
        </w:rPr>
        <w:br w:type="page" w:clear="all"/>
      </w:r>
      <w:bookmarkStart w:id="36" w:name="_Toc481071965"/>
      <w:r/>
      <w:bookmarkStart w:id="37" w:name="_Toc475009295"/>
      <w:r/>
      <w:bookmarkStart w:id="38" w:name="_Toc481072011"/>
      <w:r/>
      <w:bookmarkStart w:id="39" w:name="_Toc3383089"/>
      <w:r/>
      <w:bookmarkStart w:id="40" w:name="_Toc511305207"/>
      <w:r>
        <w:rPr>
          <w:rFonts w:hint="eastAsia" w:ascii="宋体" w:hAnsi="宋体" w:eastAsia="宋体" w:cs="宋体"/>
          <w:b/>
          <w:sz w:val="40"/>
          <w:szCs w:val="24"/>
          <w:highlight w:val="none"/>
        </w:rPr>
        <w:t xml:space="preserve">第二章  </w:t>
      </w:r>
      <w:bookmarkEnd w:id="7"/>
      <w:r/>
      <w:bookmarkEnd w:id="9"/>
      <w:r/>
      <w:bookmarkEnd w:id="10"/>
      <w:r/>
      <w:bookmarkEnd w:id="11"/>
      <w:r/>
      <w:bookmarkEnd w:id="12"/>
      <w:r/>
      <w:bookmarkEnd w:id="35"/>
      <w:r/>
      <w:bookmarkEnd w:id="36"/>
      <w:r/>
      <w:bookmarkEnd w:id="37"/>
      <w:r/>
      <w:bookmarkEnd w:id="38"/>
      <w:r>
        <w:rPr>
          <w:rFonts w:hint="eastAsia" w:ascii="宋体" w:hAnsi="宋体" w:eastAsia="宋体" w:cs="宋体"/>
          <w:b/>
          <w:sz w:val="40"/>
          <w:szCs w:val="24"/>
          <w:highlight w:val="none"/>
        </w:rPr>
        <w:t xml:space="preserve">投标人须知</w:t>
      </w:r>
      <w:bookmarkEnd w:id="39"/>
      <w:r/>
      <w:bookmarkEnd w:id="40"/>
      <w:r>
        <w:rPr>
          <w:rFonts w:hint="eastAsia" w:ascii="宋体" w:hAnsi="宋体" w:eastAsia="宋体" w:cs="宋体"/>
          <w:bCs/>
          <w:sz w:val="40"/>
          <w:szCs w:val="24"/>
          <w:highlight w:val="none"/>
        </w:rPr>
      </w:r>
      <w:r/>
    </w:p>
    <w:p>
      <w:pPr>
        <w:pStyle w:val="744"/>
        <w:numPr>
          <w:ilvl w:val="0"/>
          <w:numId w:val="7"/>
        </w:numPr>
        <w:ind w:left="0" w:firstLine="422"/>
        <w:keepLines w:val="0"/>
        <w:pageBreakBefore w:val="0"/>
        <w:spacing w:line="360" w:lineRule="auto"/>
        <w:tabs>
          <w:tab w:val="left" w:pos="900" w:leader="none"/>
        </w:tabs>
        <w:rPr>
          <w:rFonts w:hint="eastAsia" w:ascii="宋体" w:hAnsi="宋体" w:eastAsia="宋体" w:cs="宋体"/>
          <w:b/>
          <w:sz w:val="21"/>
          <w:szCs w:val="21"/>
          <w:highlight w:val="none"/>
        </w:rPr>
      </w:pPr>
      <w:r/>
      <w:bookmarkStart w:id="41" w:name="_Toc20823314"/>
      <w:r/>
      <w:bookmarkStart w:id="42" w:name="_Toc16938558"/>
      <w:r/>
      <w:bookmarkStart w:id="43" w:name="_Toc120614221"/>
      <w:r/>
      <w:bookmarkStart w:id="44" w:name="_Toc479757207"/>
      <w:r/>
      <w:bookmarkStart w:id="45" w:name="_Toc513029242"/>
      <w:r>
        <w:rPr>
          <w:rFonts w:hint="eastAsia" w:ascii="宋体" w:hAnsi="宋体" w:eastAsia="宋体" w:cs="宋体"/>
          <w:b/>
          <w:sz w:val="21"/>
          <w:szCs w:val="21"/>
          <w:highlight w:val="none"/>
        </w:rPr>
        <w:t xml:space="preserve">总则</w:t>
      </w:r>
      <w:r>
        <w:rPr>
          <w:rFonts w:hint="eastAsia" w:ascii="宋体" w:hAnsi="宋体" w:eastAsia="宋体" w:cs="宋体"/>
          <w:b/>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1、适用范围</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本竞争性磋商文件仅适用于竞争性磋商采购邀请中所叙述项目的服务采购。</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2、项目采购方式</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本次采购采取竞争性磋商的方式。</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3、合格的磋商供应商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3.1满足本磋商文件“竞争性磋商采购邀请”中合格磋商供应商资格要求的规定。</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满足本磋商文件实质性要求和条件的规定。</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4、参加磋商费用</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4.1参加磋商供应商应自行承担所有与参加磋商有关的费用。不论最终的成交结果如何，招标人或</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在任何情况下均无义务和责任承担这些费用。</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4.2</w:t>
      </w:r>
      <w:r>
        <w:rPr>
          <w:rFonts w:hint="eastAsia" w:ascii="宋体" w:hAnsi="宋体" w:eastAsia="宋体" w:cs="宋体"/>
          <w:color w:val="000000"/>
          <w:sz w:val="21"/>
          <w:szCs w:val="21"/>
          <w:highlight w:val="none"/>
          <w:u w:val="single"/>
        </w:rPr>
        <w:t xml:space="preserve">该项目招标代理服务费按计价格【2002】1980号文件</w:t>
      </w:r>
      <w:r>
        <w:rPr>
          <w:rFonts w:hint="eastAsia" w:ascii="宋体" w:hAnsi="宋体" w:eastAsia="宋体" w:cs="宋体"/>
          <w:color w:val="000000"/>
          <w:sz w:val="21"/>
          <w:szCs w:val="21"/>
          <w:highlight w:val="none"/>
          <w:u w:val="single"/>
          <w:lang w:val="en-US" w:eastAsia="zh-CN"/>
        </w:rPr>
        <w:t xml:space="preserve">货物类项目</w:t>
      </w:r>
      <w:r>
        <w:rPr>
          <w:rFonts w:hint="eastAsia" w:ascii="宋体" w:hAnsi="宋体" w:eastAsia="宋体" w:cs="宋体"/>
          <w:color w:val="000000"/>
          <w:sz w:val="21"/>
          <w:szCs w:val="21"/>
          <w:highlight w:val="none"/>
          <w:u w:val="single"/>
        </w:rPr>
        <w:t xml:space="preserve">的收费标准</w:t>
      </w:r>
      <w:r>
        <w:rPr>
          <w:rFonts w:hint="eastAsia" w:ascii="宋体" w:hAnsi="宋体" w:eastAsia="宋体" w:cs="宋体"/>
          <w:color w:val="000000"/>
          <w:sz w:val="21"/>
          <w:szCs w:val="21"/>
          <w:highlight w:val="none"/>
          <w:u w:val="single"/>
          <w:lang w:eastAsia="zh-CN"/>
        </w:rPr>
        <w:t xml:space="preserve">的</w:t>
      </w:r>
      <w:r>
        <w:rPr>
          <w:rFonts w:hint="eastAsia" w:ascii="宋体" w:hAnsi="宋体" w:eastAsia="宋体" w:cs="宋体"/>
          <w:color w:val="000000"/>
          <w:sz w:val="21"/>
          <w:szCs w:val="21"/>
          <w:highlight w:val="none"/>
          <w:u w:val="single"/>
          <w:lang w:val="en-US" w:eastAsia="zh-CN"/>
        </w:rPr>
        <w:t xml:space="preserve">50%</w:t>
      </w:r>
      <w:r>
        <w:rPr>
          <w:rFonts w:hint="eastAsia" w:ascii="宋体" w:hAnsi="宋体" w:eastAsia="宋体" w:cs="宋体"/>
          <w:color w:val="000000"/>
          <w:sz w:val="21"/>
          <w:szCs w:val="21"/>
          <w:highlight w:val="none"/>
          <w:u w:val="single"/>
        </w:rPr>
        <w:t xml:space="preserve">计取</w:t>
      </w:r>
      <w:r>
        <w:rPr>
          <w:rFonts w:hint="eastAsia" w:ascii="宋体" w:hAnsi="宋体" w:eastAsia="宋体" w:cs="宋体"/>
          <w:sz w:val="21"/>
          <w:szCs w:val="21"/>
          <w:highlight w:val="none"/>
          <w:u w:val="single"/>
        </w:rPr>
        <w:t xml:space="preserve">采购代理费</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评标专家费</w:t>
      </w:r>
      <w:r>
        <w:rPr>
          <w:rFonts w:hint="eastAsia" w:ascii="宋体" w:hAnsi="宋体" w:eastAsia="宋体" w:cs="宋体"/>
          <w:sz w:val="21"/>
          <w:szCs w:val="21"/>
          <w:highlight w:val="none"/>
          <w:u w:val="single"/>
          <w:lang w:val="en-US" w:eastAsia="zh-CN"/>
        </w:rPr>
        <w:t xml:space="preserve">按实支付，由采购代理先行垫付，以上费用</w:t>
      </w:r>
      <w:r>
        <w:rPr>
          <w:rFonts w:hint="eastAsia" w:ascii="宋体" w:hAnsi="宋体" w:eastAsia="宋体" w:cs="宋体"/>
          <w:sz w:val="21"/>
          <w:szCs w:val="21"/>
          <w:highlight w:val="none"/>
          <w:u w:val="single"/>
        </w:rPr>
        <w:t xml:space="preserve">由</w:t>
      </w:r>
      <w:r>
        <w:rPr>
          <w:rFonts w:hint="eastAsia" w:ascii="宋体" w:hAnsi="宋体" w:eastAsia="宋体" w:cs="宋体"/>
          <w:sz w:val="21"/>
          <w:szCs w:val="21"/>
          <w:highlight w:val="none"/>
          <w:u w:val="single"/>
          <w:lang w:val="en-US" w:eastAsia="zh-CN"/>
        </w:rPr>
        <w:t xml:space="preserve">采购人支付；</w:t>
      </w:r>
      <w:r>
        <w:rPr>
          <w:rFonts w:hint="eastAsia" w:ascii="宋体" w:hAnsi="宋体" w:eastAsia="宋体" w:cs="宋体"/>
          <w:sz w:val="21"/>
          <w:szCs w:val="21"/>
          <w:highlight w:val="none"/>
          <w:u w:val="single"/>
          <w:lang w:val="en-US" w:eastAsia="zh-CN"/>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5、磋商文件的约束力</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供应商一旦下载了本磋商文件并决定参加磋商，即被认为接受了本磋商文件的规定和约束，</w:t>
      </w:r>
      <w:r>
        <w:rPr>
          <w:rFonts w:hint="eastAsia" w:ascii="宋体" w:hAnsi="宋体" w:eastAsia="宋体" w:cs="宋体"/>
          <w:color w:val="000000"/>
          <w:sz w:val="21"/>
          <w:szCs w:val="21"/>
          <w:highlight w:val="none"/>
        </w:rPr>
        <w:t xml:space="preserve">并且视为自竞争性磋商公告期限届满之日起已经知道或应当知道自身权益是否受到了损害。</w:t>
      </w:r>
      <w:r>
        <w:rPr>
          <w:rFonts w:hint="eastAsia" w:ascii="宋体" w:hAnsi="宋体" w:eastAsia="宋体" w:cs="宋体"/>
          <w:sz w:val="21"/>
          <w:szCs w:val="21"/>
          <w:highlight w:val="none"/>
        </w:rPr>
      </w:r>
      <w:r/>
    </w:p>
    <w:p>
      <w:pPr>
        <w:pStyle w:val="744"/>
        <w:numPr>
          <w:ilvl w:val="0"/>
          <w:numId w:val="8"/>
        </w:numPr>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46" w:name="_Toc16938527"/>
      <w:r/>
      <w:bookmarkStart w:id="47" w:name="_Toc462564070"/>
      <w:r/>
      <w:bookmarkStart w:id="48" w:name="_Toc20823283"/>
      <w:r/>
      <w:bookmarkStart w:id="49" w:name="_Toc513029211"/>
      <w:r>
        <w:rPr>
          <w:rFonts w:hint="eastAsia" w:ascii="宋体" w:hAnsi="宋体" w:eastAsia="宋体" w:cs="宋体"/>
          <w:sz w:val="21"/>
          <w:szCs w:val="21"/>
          <w:highlight w:val="none"/>
        </w:rPr>
        <w:t xml:space="preserve">磋商文件的澄清</w:t>
      </w:r>
      <w:bookmarkEnd w:id="46"/>
      <w:r/>
      <w:bookmarkEnd w:id="47"/>
      <w:r/>
      <w:bookmarkEnd w:id="48"/>
      <w:r/>
      <w:bookmarkEnd w:id="49"/>
      <w:r>
        <w:rPr>
          <w:rFonts w:hint="eastAsia" w:ascii="宋体" w:hAnsi="宋体" w:eastAsia="宋体" w:cs="宋体"/>
          <w:sz w:val="21"/>
          <w:szCs w:val="21"/>
          <w:highlight w:val="none"/>
        </w:rPr>
        <w:t xml:space="preserve">及修改</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6.1任何要求对磋商文件进行澄清的供应商，均应在法律法规规定的质疑时效内按竞争性磋商采购邀请中的通讯地址，以书面形式通知</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（以</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实际收到供应商相关文件为准）。提交首次响应文件截止之日前，</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可以对已发出的磋商文件进行必要的澄清或者修改，澄清或者修改的内容作为磋商文件的组成部分。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可以视采购项目的具体情况，组织供应商进行现场考察或召开磋商前答疑会，但不单独或分别组织只有一个供应商参加的现场考察和答疑会。</w:t>
      </w:r>
      <w:bookmarkStart w:id="50" w:name="_Hlt26668969"/>
      <w:r/>
      <w:bookmarkEnd w:id="50"/>
      <w:r/>
      <w:bookmarkStart w:id="51" w:name="_Hlt26954830"/>
      <w:r/>
      <w:bookmarkEnd w:id="51"/>
      <w:r/>
      <w:bookmarkStart w:id="52" w:name="_Hlt26954832"/>
      <w:r/>
      <w:bookmarkEnd w:id="52"/>
      <w:r/>
      <w:bookmarkStart w:id="53" w:name="_Hlt26954828"/>
      <w:r/>
      <w:bookmarkEnd w:id="53"/>
      <w:r/>
      <w:bookmarkStart w:id="54" w:name="_Hlt26670348"/>
      <w:r/>
      <w:bookmarkEnd w:id="54"/>
      <w:r/>
      <w:bookmarkStart w:id="55" w:name="_Hlt26670354"/>
      <w:r/>
      <w:bookmarkEnd w:id="55"/>
      <w:r/>
      <w:bookmarkStart w:id="56" w:name="_Toc14577351"/>
      <w:r/>
      <w:bookmarkStart w:id="57" w:name="_Toc513029213"/>
      <w:r/>
      <w:bookmarkStart w:id="58" w:name="_Toc462564072"/>
      <w:r/>
      <w:bookmarkStart w:id="59" w:name="_Hlt26670345"/>
      <w:r/>
      <w:bookmarkEnd w:id="59"/>
      <w:r/>
      <w:bookmarkStart w:id="60" w:name="_Toc61149553"/>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二、磋商响应文件的编制</w:t>
      </w:r>
      <w:bookmarkEnd w:id="56"/>
      <w:r/>
      <w:bookmarkEnd w:id="57"/>
      <w:r/>
      <w:bookmarkEnd w:id="58"/>
      <w:r/>
      <w:bookmarkEnd w:id="60"/>
      <w:r>
        <w:rPr>
          <w:rFonts w:hint="eastAsia" w:ascii="宋体" w:hAnsi="宋体" w:eastAsia="宋体" w:cs="宋体"/>
          <w:b/>
          <w:sz w:val="21"/>
          <w:szCs w:val="21"/>
          <w:highlight w:val="none"/>
        </w:rPr>
        <w:t xml:space="preserve">及保证金收取</w:t>
      </w:r>
      <w:bookmarkStart w:id="61" w:name="_Toc14577361"/>
      <w:r/>
      <w:bookmarkStart w:id="62" w:name="_Toc61149561"/>
      <w:r/>
      <w:bookmarkStart w:id="63" w:name="_Toc513029223"/>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1、磋商响应文件份数和签署</w:t>
      </w:r>
      <w:bookmarkEnd w:id="61"/>
      <w:r/>
      <w:bookmarkEnd w:id="62"/>
      <w:r/>
      <w:bookmarkEnd w:id="63"/>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1.1磋商供应商应严格按照竞争性磋商采购邀请要求准备磋商响应文件（以下简称响应文件），</w:t>
      </w:r>
      <w:r>
        <w:rPr>
          <w:rFonts w:hint="eastAsia" w:ascii="宋体" w:hAnsi="宋体" w:eastAsia="宋体" w:cs="宋体"/>
          <w:b/>
          <w:bCs/>
          <w:sz w:val="21"/>
          <w:szCs w:val="21"/>
          <w:highlight w:val="none"/>
        </w:rPr>
        <w:t xml:space="preserve">正本一份，副本</w:t>
      </w:r>
      <w:r>
        <w:rPr>
          <w:rFonts w:hint="eastAsia" w:ascii="宋体" w:hAnsi="宋体" w:eastAsia="宋体" w:cs="宋体"/>
          <w:b/>
          <w:bCs/>
          <w:sz w:val="21"/>
          <w:szCs w:val="21"/>
          <w:highlight w:val="none"/>
          <w:lang w:val="en-US" w:eastAsia="zh-CN"/>
        </w:rPr>
        <w:t xml:space="preserve">两</w:t>
      </w:r>
      <w:r>
        <w:rPr>
          <w:rFonts w:hint="eastAsia" w:ascii="宋体" w:hAnsi="宋体" w:eastAsia="宋体" w:cs="宋体"/>
          <w:b/>
          <w:bCs/>
          <w:sz w:val="21"/>
          <w:szCs w:val="21"/>
          <w:highlight w:val="none"/>
        </w:rPr>
        <w:t xml:space="preserve">份</w:t>
      </w:r>
      <w:r>
        <w:rPr>
          <w:rFonts w:hint="eastAsia" w:ascii="宋体" w:hAnsi="宋体" w:eastAsia="宋体" w:cs="宋体"/>
          <w:sz w:val="21"/>
          <w:szCs w:val="21"/>
          <w:highlight w:val="none"/>
        </w:rPr>
        <w:t xml:space="preserve">，每份响应文件封面须清楚地标明“正本”或“副本”字样。</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的正本和所有的副本均需打印或复印。响应文件正本中，磋商文件规定必须以原件形式提交的文件，供应商应当按要求提交，其他文件可以提供复印件，文字材料需打印或用不褪色墨水书写，响应文件正本须经法定代表人或授权代表签字和加盖磋商供应商公章。本磋商文件所表述（指定）的公章是指刻有供应商法定名称的印章，不包括投标、合同、财务、税务、发票等形式的业务专用章。供应商的任何违反本条款行为将会直接导致其响应文件有效性的判定或者使其在评审中处于不利地位。</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除磋商供应商对错处做必要修改外，响应文件不得行间插字、涂改或增删。如有修改错漏处，必须由响应文件签署人签字或盖章。</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64" w:name="_Toc14577352"/>
      <w:r/>
      <w:bookmarkStart w:id="65" w:name="_Toc462564073"/>
      <w:r/>
      <w:bookmarkStart w:id="66" w:name="_Toc513029214"/>
      <w:r/>
      <w:bookmarkStart w:id="67" w:name="_Toc61149554"/>
      <w:r/>
      <w:bookmarkStart w:id="68" w:name="_Hlt26954834"/>
      <w:r/>
      <w:bookmarkEnd w:id="68"/>
      <w:r/>
      <w:bookmarkStart w:id="69" w:name="_Toc462564074"/>
      <w:r/>
      <w:bookmarkStart w:id="70" w:name="_Toc14577353"/>
      <w:r/>
      <w:bookmarkStart w:id="71" w:name="_Toc513029215"/>
      <w:r/>
      <w:bookmarkStart w:id="72" w:name="_Toc61149555"/>
      <w:r>
        <w:rPr>
          <w:rFonts w:hint="eastAsia" w:ascii="宋体" w:hAnsi="宋体" w:eastAsia="宋体" w:cs="宋体"/>
          <w:sz w:val="21"/>
          <w:szCs w:val="21"/>
          <w:highlight w:val="none"/>
        </w:rPr>
        <w:t xml:space="preserve">2、响应文件</w:t>
      </w:r>
      <w:bookmarkEnd w:id="69"/>
      <w:r/>
      <w:bookmarkEnd w:id="70"/>
      <w:r/>
      <w:bookmarkEnd w:id="71"/>
      <w:r/>
      <w:bookmarkEnd w:id="72"/>
      <w:r>
        <w:rPr>
          <w:rFonts w:hint="eastAsia" w:ascii="宋体" w:hAnsi="宋体" w:eastAsia="宋体" w:cs="宋体"/>
          <w:sz w:val="21"/>
          <w:szCs w:val="21"/>
          <w:highlight w:val="none"/>
        </w:rPr>
        <w:t xml:space="preserve">编制要求</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2.1磋商供应商提交的响应文件以及其与</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及采购人就有关磋商的所有来往函电均应使用简体中文。磋商文件中既有中文也有外文的，以中文意义为准。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除技术性能另有规定外，响应文件所使用的度量衡单位，均须采用国家法定计量单位。</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End w:id="64"/>
      <w:r/>
      <w:bookmarkEnd w:id="65"/>
      <w:r/>
      <w:bookmarkEnd w:id="66"/>
      <w:r/>
      <w:bookmarkEnd w:id="67"/>
      <w:r/>
      <w:bookmarkStart w:id="73" w:name="_Toc14577355"/>
      <w:r/>
      <w:bookmarkStart w:id="74" w:name="_Toc513029217"/>
      <w:r/>
      <w:bookmarkStart w:id="75" w:name="_Toc61149557"/>
      <w:r/>
      <w:bookmarkStart w:id="76" w:name="_Hlt26954836"/>
      <w:r/>
      <w:bookmarkEnd w:id="76"/>
      <w:r/>
      <w:bookmarkStart w:id="77" w:name="_Hlt26670357"/>
      <w:r/>
      <w:bookmarkEnd w:id="77"/>
      <w:r/>
      <w:bookmarkStart w:id="78" w:name="_Toc61149558"/>
      <w:r/>
      <w:bookmarkStart w:id="79" w:name="_Toc14577357"/>
      <w:r/>
      <w:bookmarkStart w:id="80" w:name="_Toc513029219"/>
      <w:r>
        <w:rPr>
          <w:rFonts w:hint="eastAsia" w:ascii="宋体" w:hAnsi="宋体" w:eastAsia="宋体" w:cs="宋体"/>
          <w:sz w:val="21"/>
          <w:szCs w:val="21"/>
          <w:highlight w:val="none"/>
        </w:rPr>
        <w:t xml:space="preserve">2.3 响应文件构成</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供应商应认真阅读和理解磋商文件，并按磋商文件的要求编制响应文件；响应文件应对磋商文件</w:t>
      </w:r>
      <w:r>
        <w:rPr>
          <w:rFonts w:hint="eastAsia" w:ascii="宋体" w:hAnsi="宋体" w:eastAsia="宋体" w:cs="宋体"/>
          <w:sz w:val="21"/>
          <w:szCs w:val="21"/>
          <w:highlight w:val="none"/>
          <w:lang w:eastAsia="zh-CN"/>
        </w:rPr>
        <w:t xml:space="preserve">做</w:t>
      </w:r>
      <w:r>
        <w:rPr>
          <w:rFonts w:hint="eastAsia" w:ascii="宋体" w:hAnsi="宋体" w:eastAsia="宋体" w:cs="宋体"/>
          <w:sz w:val="21"/>
          <w:szCs w:val="21"/>
          <w:highlight w:val="none"/>
        </w:rPr>
        <w:t xml:space="preserve">实质性响应，并保证所提供资料的真实性。</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End w:id="78"/>
      <w:r/>
      <w:bookmarkEnd w:id="79"/>
      <w:r/>
      <w:bookmarkEnd w:id="80"/>
      <w:r/>
      <w:bookmarkStart w:id="81" w:name="_Hlt26668999"/>
      <w:r/>
      <w:bookmarkEnd w:id="81"/>
      <w:r>
        <w:rPr>
          <w:rFonts w:hint="eastAsia" w:ascii="宋体" w:hAnsi="宋体" w:eastAsia="宋体" w:cs="宋体"/>
          <w:sz w:val="21"/>
          <w:szCs w:val="21"/>
          <w:highlight w:val="none"/>
        </w:rPr>
        <w:t xml:space="preserve">磋商供应商编写的响应文件应包括下列部分：</w:t>
      </w:r>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加★项目若有缺失或无效，将导致该响应文件作无效响应文件评定，且不允许在磋商截止时间后补正。</w:t>
      </w:r>
      <w:r>
        <w:rPr>
          <w:rFonts w:hint="eastAsia" w:ascii="宋体" w:hAnsi="宋体" w:eastAsia="宋体" w:cs="宋体"/>
          <w:b/>
          <w:bCs/>
          <w:sz w:val="21"/>
          <w:szCs w:val="21"/>
          <w:highlight w:val="none"/>
          <w:u w:val="single"/>
        </w:rPr>
      </w:r>
      <w:r/>
    </w:p>
    <w:p>
      <w:pPr>
        <w:pStyle w:val="758"/>
        <w:ind w:left="0" w:firstLine="420"/>
        <w:keepLines w:val="0"/>
        <w:pageBreakBefore w:val="0"/>
        <w:spacing w:line="360" w:lineRule="auto"/>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资格证明文件（复印件须加盖供应商单位公章，否则视同未提供。本采购文件所表述（指定）的公章是指刻有供应商法定名称的印章，不包括合同、财务、税务、发票等形式的业务专用章）</w:t>
      </w:r>
      <w:r>
        <w:rPr>
          <w:rFonts w:hint="eastAsia" w:ascii="宋体" w:hAnsi="宋体" w:eastAsia="宋体" w:cs="宋体"/>
          <w:b/>
          <w:sz w:val="21"/>
          <w:szCs w:val="21"/>
          <w:highlight w:val="none"/>
          <w:lang w:val="zh-CN"/>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 商务文件</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（1）★磋商响应函原件</w:t>
      </w:r>
      <w:r>
        <w:rPr>
          <w:rFonts w:hint="eastAsia" w:ascii="宋体" w:hAnsi="宋体" w:eastAsia="宋体" w:cs="宋体"/>
          <w:sz w:val="21"/>
          <w:szCs w:val="21"/>
          <w:highlight w:val="none"/>
          <w:lang w:val="en-US" w:eastAsia="zh-CN"/>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（2）★具有独立承担民事责任能力的企事业法人营业执照（复印件加盖供应商公章）；</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★供应商法定代表人授权委托书（格式见附件，法定代表人亲自参加投标的除外）</w:t>
      </w:r>
      <w:r>
        <w:rPr>
          <w:rStyle w:val="791"/>
          <w:rFonts w:hint="eastAsia" w:ascii="宋体" w:hAnsi="宋体" w:eastAsia="宋体" w:cs="宋体"/>
          <w:b w:val="0"/>
          <w:bCs w:val="0"/>
          <w:sz w:val="21"/>
          <w:szCs w:val="21"/>
          <w:highlight w:val="none"/>
          <w:lang w:val="en-US" w:eastAsia="zh-CN"/>
        </w:rPr>
        <w:t xml:space="preserve">附委托人在本单位近三个月（不含投标当月，2024年4-6月）缴纳社保证明加盖供应商公章</w:t>
      </w:r>
      <w:r>
        <w:rPr>
          <w:rFonts w:hint="eastAsia" w:ascii="宋体" w:hAnsi="宋体" w:eastAsia="宋体" w:cs="宋体"/>
          <w:color w:val="0070c0"/>
          <w:sz w:val="21"/>
          <w:szCs w:val="21"/>
          <w:highlight w:val="none"/>
        </w:rPr>
        <w:t xml:space="preserve">。</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（4）★供应商法定代表人身份证复印件；</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（5）★供应商法定代表人授权代表身份证复印件（法定代表人亲自参加投标的除外）；</w:t>
      </w:r>
      <w:r>
        <w:rPr>
          <w:rFonts w:hint="eastAsia" w:ascii="宋体" w:hAnsi="宋体" w:eastAsia="宋体" w:cs="宋体"/>
          <w:sz w:val="21"/>
          <w:szCs w:val="21"/>
          <w:highlight w:val="none"/>
          <w:u w:val="single"/>
        </w:rPr>
      </w:r>
      <w:r/>
    </w:p>
    <w:p>
      <w:pPr>
        <w:pStyle w:val="758"/>
        <w:ind w:left="0" w:firstLine="420"/>
        <w:keepLines w:val="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（6）★供应商近三个月中任意一个月份</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不含投标当月</w:t>
      </w:r>
      <w:r>
        <w:rPr>
          <w:rFonts w:hint="eastAsia" w:ascii="宋体" w:hAnsi="宋体" w:eastAsia="宋体" w:cs="宋体"/>
          <w:sz w:val="21"/>
          <w:szCs w:val="21"/>
          <w:highlight w:val="none"/>
          <w:u w:val="none"/>
          <w:lang w:val="en-US" w:eastAsia="zh-CN"/>
        </w:rPr>
        <w:t xml:space="preserve">2024年4-6月</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的财务状况报告（资产负债表和利润表）或由会计师事务所出具的近两年中任意一个年度的经审计的财务报告或银行出具的资信证明或财政部门认可的政府采购专业担保机构出具的投标担保函复印件（加盖供应商公章）；</w:t>
      </w:r>
      <w:r>
        <w:rPr>
          <w:rFonts w:hint="eastAsia" w:ascii="宋体" w:hAnsi="宋体" w:eastAsia="宋体" w:cs="宋体"/>
          <w:sz w:val="21"/>
          <w:szCs w:val="21"/>
          <w:highlight w:val="none"/>
          <w:u w:val="none"/>
        </w:rPr>
      </w:r>
      <w:r/>
    </w:p>
    <w:p>
      <w:pPr>
        <w:pStyle w:val="758"/>
        <w:ind w:left="0" w:firstLine="420"/>
        <w:keepLines w:val="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（7）★供应商近三个月中任意一个月份</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不含投标当月</w:t>
      </w:r>
      <w:r>
        <w:rPr>
          <w:rFonts w:hint="eastAsia" w:ascii="宋体" w:hAnsi="宋体" w:eastAsia="宋体" w:cs="宋体"/>
          <w:sz w:val="21"/>
          <w:szCs w:val="21"/>
          <w:highlight w:val="none"/>
          <w:u w:val="none"/>
          <w:lang w:val="en-US" w:eastAsia="zh-CN"/>
        </w:rPr>
        <w:t xml:space="preserve">2024年4-6月</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的依法缴纳税收的相关材料（提供相关主管部门证明或银行代扣证明）复印件；</w:t>
      </w:r>
      <w:r>
        <w:rPr>
          <w:rFonts w:hint="eastAsia" w:ascii="宋体" w:hAnsi="宋体" w:eastAsia="宋体" w:cs="宋体"/>
          <w:sz w:val="21"/>
          <w:szCs w:val="21"/>
          <w:highlight w:val="none"/>
          <w:u w:val="none"/>
        </w:rPr>
      </w:r>
      <w:r/>
    </w:p>
    <w:p>
      <w:pPr>
        <w:pStyle w:val="758"/>
        <w:ind w:left="0" w:firstLine="420"/>
        <w:keepLines w:val="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（8）★供应商近三个月中任意一个月份</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不含投标当月</w:t>
      </w:r>
      <w:r>
        <w:rPr>
          <w:rFonts w:hint="eastAsia" w:ascii="宋体" w:hAnsi="宋体" w:eastAsia="宋体" w:cs="宋体"/>
          <w:sz w:val="21"/>
          <w:szCs w:val="21"/>
          <w:highlight w:val="none"/>
          <w:u w:val="none"/>
          <w:lang w:val="en-US" w:eastAsia="zh-CN"/>
        </w:rPr>
        <w:t xml:space="preserve">2024年4-6月</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的依法缴纳社会保障资金的相关材料（提供相关主管部门证明或银行代扣证明）复印件； </w:t>
      </w:r>
      <w:r>
        <w:rPr>
          <w:rFonts w:hint="eastAsia" w:ascii="宋体" w:hAnsi="宋体" w:eastAsia="宋体" w:cs="宋体"/>
          <w:sz w:val="21"/>
          <w:szCs w:val="21"/>
          <w:highlight w:val="none"/>
          <w:u w:val="none"/>
        </w:rPr>
      </w:r>
      <w:r/>
    </w:p>
    <w:p>
      <w:pPr>
        <w:pStyle w:val="758"/>
        <w:ind w:left="0" w:firstLine="420"/>
        <w:keepLines w:val="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（9）★供应商具备履行合同所必需的设备和专业技术能力的证明材料。</w:t>
      </w:r>
      <w:r>
        <w:rPr>
          <w:rFonts w:hint="eastAsia" w:ascii="宋体" w:hAnsi="宋体" w:eastAsia="宋体" w:cs="宋体"/>
          <w:sz w:val="21"/>
          <w:szCs w:val="21"/>
          <w:highlight w:val="none"/>
          <w:u w:val="none"/>
        </w:rPr>
      </w:r>
      <w:r/>
    </w:p>
    <w:p>
      <w:pPr>
        <w:pStyle w:val="758"/>
        <w:ind w:left="0" w:firstLine="420"/>
        <w:keepLines w:val="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（10）★供应商参加政府采购活动前3年内在经营活动中没有重大违法记录的书面声明。</w:t>
      </w:r>
      <w:r>
        <w:rPr>
          <w:rFonts w:hint="eastAsia" w:ascii="宋体" w:hAnsi="宋体" w:eastAsia="宋体" w:cs="宋体"/>
          <w:sz w:val="21"/>
          <w:szCs w:val="21"/>
          <w:highlight w:val="none"/>
          <w:u w:val="none"/>
        </w:rPr>
      </w:r>
      <w:r/>
    </w:p>
    <w:p>
      <w:pPr>
        <w:pStyle w:val="758"/>
        <w:ind w:left="0" w:firstLine="420"/>
        <w:keepLines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lang w:val="en-US" w:eastAsia="zh-CN"/>
        </w:rPr>
        <w:t xml:space="preserve">的网页查询截图</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eastAsia="zh-CN"/>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）供应商认为应当提交的其他材料。</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2、技术文件</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（1）★采购需求响应及偏离表；</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（2）服务方案；</w:t>
      </w:r>
      <w:r>
        <w:rPr>
          <w:rFonts w:hint="eastAsia" w:ascii="宋体" w:hAnsi="宋体" w:eastAsia="宋体" w:cs="宋体"/>
          <w:sz w:val="21"/>
          <w:szCs w:val="21"/>
          <w:highlight w:val="none"/>
        </w:rPr>
      </w:r>
      <w:r/>
    </w:p>
    <w:p>
      <w:pPr>
        <w:pStyle w:val="758"/>
        <w:ind w:left="0" w:firstLine="420"/>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（3）供应商认为应当提交的其他材料。 </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3、磋商响应报价</w:t>
      </w:r>
      <w:bookmarkEnd w:id="73"/>
      <w:r/>
      <w:bookmarkEnd w:id="74"/>
      <w:r/>
      <w:bookmarkStart w:id="82" w:name="_Hlt26670373"/>
      <w:r/>
      <w:bookmarkEnd w:id="82"/>
      <w:r>
        <w:rPr>
          <w:rFonts w:hint="eastAsia" w:ascii="宋体" w:hAnsi="宋体" w:eastAsia="宋体" w:cs="宋体"/>
          <w:sz w:val="21"/>
          <w:szCs w:val="21"/>
          <w:highlight w:val="none"/>
        </w:rPr>
        <w:t xml:space="preserve">表</w:t>
      </w:r>
      <w:bookmarkEnd w:id="75"/>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3.1磋商供应商应按照磋商文件规定格式填报磋商响应报价。每项产品或服务只允许有一个报价，任何有选择的报价将不予接受，磋商文件中另有规定的按规定执行。</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3.2标的物</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详见项目需求。</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3.3有关费用处理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本次采购磋商供应商的总报价应包括为完成本项目发生的所有费用，本磋商文件中另有规定的除外。磋商文件未列明，而磋商供应商认为</w:t>
      </w:r>
      <w:r>
        <w:rPr>
          <w:rFonts w:hint="eastAsia" w:ascii="宋体" w:hAnsi="宋体" w:eastAsia="宋体" w:cs="宋体"/>
          <w:sz w:val="21"/>
          <w:szCs w:val="21"/>
          <w:highlight w:val="none"/>
          <w:lang w:eastAsia="zh-CN"/>
        </w:rPr>
        <w:t xml:space="preserve">必需的费用</w:t>
      </w:r>
      <w:r>
        <w:rPr>
          <w:rFonts w:hint="eastAsia" w:ascii="宋体" w:hAnsi="宋体" w:eastAsia="宋体" w:cs="宋体"/>
          <w:sz w:val="21"/>
          <w:szCs w:val="21"/>
          <w:highlight w:val="none"/>
        </w:rPr>
        <w:t xml:space="preserve">也须列入报价。</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 报价采用的货币</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响应文件中的单价和总价，无特殊规定的采用人民币报价，以元为单位标注。磋商文件中另有规定的按规定执行。</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83" w:name="_Hlt26670493"/>
      <w:r/>
      <w:bookmarkEnd w:id="83"/>
      <w:r/>
      <w:bookmarkStart w:id="84" w:name="_Hlt26668983"/>
      <w:r/>
      <w:bookmarkEnd w:id="84"/>
      <w:r/>
      <w:bookmarkStart w:id="85" w:name="_Hlt26670425"/>
      <w:r/>
      <w:bookmarkEnd w:id="85"/>
      <w:r/>
      <w:bookmarkStart w:id="86" w:name="_Hlt26670489"/>
      <w:r/>
      <w:bookmarkEnd w:id="86"/>
      <w:r/>
      <w:bookmarkStart w:id="87" w:name="_Hlt26954846"/>
      <w:r/>
      <w:bookmarkEnd w:id="87"/>
      <w:r/>
      <w:bookmarkStart w:id="88" w:name="_Hlt26954731"/>
      <w:r/>
      <w:bookmarkEnd w:id="88"/>
      <w:r/>
      <w:bookmarkStart w:id="89" w:name="_Hlt26954739"/>
      <w:r/>
      <w:bookmarkEnd w:id="89"/>
      <w:r/>
      <w:bookmarkStart w:id="90" w:name="_Hlt26954842"/>
      <w:r/>
      <w:bookmarkEnd w:id="90"/>
      <w:r/>
      <w:bookmarkStart w:id="91" w:name="_Hlt26954854"/>
      <w:r/>
      <w:bookmarkEnd w:id="91"/>
      <w:r/>
      <w:bookmarkStart w:id="92" w:name="_Hlt26954844"/>
      <w:r/>
      <w:bookmarkEnd w:id="92"/>
      <w:r/>
      <w:bookmarkStart w:id="93" w:name="_Hlt26954734"/>
      <w:r/>
      <w:bookmarkEnd w:id="93"/>
      <w:r/>
      <w:bookmarkStart w:id="94" w:name="_Hlt26954848"/>
      <w:r/>
      <w:bookmarkEnd w:id="94"/>
      <w:r/>
      <w:bookmarkStart w:id="95" w:name="_Hlt26670482"/>
      <w:r/>
      <w:bookmarkEnd w:id="95"/>
      <w:r/>
      <w:bookmarkStart w:id="96" w:name="_Hlt26954852"/>
      <w:r/>
      <w:bookmarkEnd w:id="96"/>
      <w:r/>
      <w:bookmarkStart w:id="97" w:name="_Hlt26954850"/>
      <w:r/>
      <w:bookmarkEnd w:id="97"/>
      <w:r/>
      <w:bookmarkStart w:id="98" w:name="_Hlt26670486"/>
      <w:r/>
      <w:bookmarkEnd w:id="98"/>
      <w:r/>
      <w:bookmarkStart w:id="99" w:name="_Hlt26954749"/>
      <w:r/>
      <w:bookmarkEnd w:id="99"/>
      <w:r/>
      <w:bookmarkStart w:id="100" w:name="_Hlt26670403"/>
      <w:r/>
      <w:bookmarkEnd w:id="100"/>
      <w:r/>
      <w:bookmarkStart w:id="101" w:name="_Toc513029224"/>
      <w:r/>
      <w:bookmarkStart w:id="102" w:name="_Toc61149562"/>
      <w:r/>
      <w:bookmarkStart w:id="103" w:name="_Toc14577362"/>
      <w:r>
        <w:rPr>
          <w:rFonts w:hint="eastAsia" w:ascii="宋体" w:hAnsi="宋体" w:eastAsia="宋体" w:cs="宋体"/>
          <w:sz w:val="21"/>
          <w:szCs w:val="21"/>
          <w:highlight w:val="none"/>
        </w:rPr>
        <w:t xml:space="preserve">4、</w:t>
      </w:r>
      <w:r>
        <w:rPr>
          <w:rFonts w:hint="eastAsia" w:ascii="宋体" w:hAnsi="宋体" w:eastAsia="宋体" w:cs="宋体"/>
          <w:b w:val="0"/>
          <w:bCs w:val="0"/>
          <w:sz w:val="21"/>
          <w:szCs w:val="21"/>
          <w:highlight w:val="none"/>
        </w:rPr>
        <w:t xml:space="preserve">磋商保证金：无</w:t>
      </w:r>
      <w:r>
        <w:rPr>
          <w:rFonts w:hint="eastAsia" w:ascii="宋体" w:hAnsi="宋体" w:eastAsia="宋体" w:cs="宋体"/>
          <w:sz w:val="21"/>
          <w:szCs w:val="21"/>
          <w:highlight w:val="none"/>
        </w:rPr>
      </w:r>
      <w:r/>
    </w:p>
    <w:p>
      <w:pPr>
        <w:pStyle w:val="744"/>
        <w:ind w:left="0" w:firstLine="42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5、履约保证金：</w:t>
      </w:r>
      <w:r>
        <w:rPr>
          <w:rFonts w:hint="eastAsia" w:ascii="宋体" w:hAnsi="宋体" w:eastAsia="宋体" w:cs="宋体"/>
          <w:sz w:val="21"/>
          <w:szCs w:val="21"/>
          <w:highlight w:val="none"/>
          <w:lang w:val="en-US" w:eastAsia="zh-CN"/>
        </w:rPr>
      </w:r>
      <w:r/>
    </w:p>
    <w:p>
      <w:pPr>
        <w:pStyle w:val="744"/>
        <w:ind w:left="0" w:firstLine="630"/>
        <w:keepLines w:val="0"/>
        <w:pageBreakBefore w:val="0"/>
        <w:spacing w:line="360" w:lineRule="auto"/>
        <w:tabs>
          <w:tab w:val="left" w:pos="90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本项目不收取履约保证金。</w:t>
      </w:r>
      <w:r>
        <w:rPr>
          <w:rFonts w:hint="eastAsia" w:ascii="宋体" w:hAnsi="宋体" w:eastAsia="宋体" w:cs="宋体"/>
          <w:b w:val="0"/>
          <w:bCs w:val="0"/>
          <w:sz w:val="21"/>
          <w:szCs w:val="21"/>
          <w:highlight w:val="none"/>
          <w:lang w:val="en-US" w:eastAsia="zh-CN"/>
        </w:rPr>
      </w:r>
      <w:r/>
    </w:p>
    <w:p>
      <w:pPr>
        <w:pStyle w:val="744"/>
        <w:ind w:left="0" w:firstLine="422"/>
        <w:keepLines w:val="0"/>
        <w:pageBreakBefore w:val="0"/>
        <w:spacing w:line="360" w:lineRule="auto"/>
        <w:tabs>
          <w:tab w:val="left" w:pos="90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三、响应文件的递交</w:t>
      </w:r>
      <w:bookmarkEnd w:id="101"/>
      <w:r/>
      <w:bookmarkEnd w:id="102"/>
      <w:r/>
      <w:bookmarkEnd w:id="103"/>
      <w:r>
        <w:rPr>
          <w:rFonts w:hint="eastAsia" w:ascii="宋体" w:hAnsi="宋体" w:eastAsia="宋体" w:cs="宋体"/>
          <w:b/>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04" w:name="_Toc61149563"/>
      <w:r/>
      <w:bookmarkStart w:id="105" w:name="_Hlt26954856"/>
      <w:r/>
      <w:bookmarkEnd w:id="105"/>
      <w:r/>
      <w:bookmarkStart w:id="106" w:name="_Toc14577363"/>
      <w:r/>
      <w:bookmarkStart w:id="107" w:name="_Toc513029225"/>
      <w:r/>
      <w:bookmarkStart w:id="108" w:name="_Toc462564084"/>
      <w:r>
        <w:rPr>
          <w:rFonts w:hint="eastAsia" w:ascii="宋体" w:hAnsi="宋体" w:eastAsia="宋体" w:cs="宋体"/>
          <w:sz w:val="21"/>
          <w:szCs w:val="21"/>
          <w:highlight w:val="none"/>
        </w:rPr>
        <w:t xml:space="preserve">1、首次响应文件</w:t>
      </w:r>
      <w:bookmarkStart w:id="109" w:name="_Hlt26954743"/>
      <w:r/>
      <w:bookmarkEnd w:id="109"/>
      <w:r>
        <w:rPr>
          <w:rFonts w:hint="eastAsia" w:ascii="宋体" w:hAnsi="宋体" w:eastAsia="宋体" w:cs="宋体"/>
          <w:sz w:val="21"/>
          <w:szCs w:val="21"/>
          <w:highlight w:val="none"/>
        </w:rPr>
        <w:t xml:space="preserve">的密封和标记</w:t>
      </w:r>
      <w:bookmarkEnd w:id="104"/>
      <w:r/>
      <w:bookmarkEnd w:id="106"/>
      <w:r/>
      <w:bookmarkEnd w:id="107"/>
      <w:r/>
      <w:bookmarkEnd w:id="108"/>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1.1首次响应文件的正本和副本应用不易破损的信封加封条密封，封口加盖供应商公章并在所有响应文件封面上标明“正本”或“副本”字样及所响应项目名称及包号。</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1.2密封的首次响应文件应：</w:t>
      </w:r>
      <w:r>
        <w:rPr>
          <w:rFonts w:hint="eastAsia" w:ascii="宋体" w:hAnsi="宋体" w:eastAsia="宋体" w:cs="宋体"/>
          <w:sz w:val="21"/>
          <w:szCs w:val="21"/>
          <w:highlight w:val="none"/>
        </w:rPr>
      </w:r>
      <w:r/>
    </w:p>
    <w:p>
      <w:pPr>
        <w:pStyle w:val="744"/>
        <w:numPr>
          <w:ilvl w:val="0"/>
          <w:numId w:val="9"/>
        </w:numPr>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按竞争性磋商采购邀请中注明的地址送达规定地点；</w:t>
      </w:r>
      <w:r>
        <w:rPr>
          <w:rFonts w:hint="eastAsia" w:ascii="宋体" w:hAnsi="宋体" w:eastAsia="宋体" w:cs="宋体"/>
          <w:sz w:val="21"/>
          <w:szCs w:val="21"/>
          <w:highlight w:val="none"/>
        </w:rPr>
      </w:r>
      <w:r/>
    </w:p>
    <w:p>
      <w:pPr>
        <w:pStyle w:val="744"/>
        <w:numPr>
          <w:ilvl w:val="0"/>
          <w:numId w:val="9"/>
        </w:numPr>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注明参加磋商项目名称、磋商文件编号；</w:t>
      </w:r>
      <w:r>
        <w:rPr>
          <w:rFonts w:hint="eastAsia" w:ascii="宋体" w:hAnsi="宋体" w:eastAsia="宋体" w:cs="宋体"/>
          <w:sz w:val="21"/>
          <w:szCs w:val="21"/>
          <w:highlight w:val="none"/>
        </w:rPr>
      </w:r>
      <w:r/>
    </w:p>
    <w:p>
      <w:pPr>
        <w:pStyle w:val="744"/>
        <w:numPr>
          <w:ilvl w:val="0"/>
          <w:numId w:val="9"/>
        </w:numPr>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密封包装上应写明磋商供应商名称。</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1.3由磋商供应商或其推选的代表检查响应文件密封情况。如果密封包装未按要求密封和加写标记，</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对误投或过早启封概不负责。对由此造成提前开封的响应文件，</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将予以拒绝，作无效响应处理。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10" w:name="_Toc14577364"/>
      <w:r/>
      <w:bookmarkStart w:id="111" w:name="_Toc61149564"/>
      <w:r/>
      <w:bookmarkStart w:id="112" w:name="_Hlt26954858"/>
      <w:r/>
      <w:bookmarkEnd w:id="112"/>
      <w:r/>
      <w:bookmarkStart w:id="113" w:name="_Hlt26954752"/>
      <w:r/>
      <w:bookmarkEnd w:id="113"/>
      <w:r/>
      <w:bookmarkStart w:id="114" w:name="_Hlt26670496"/>
      <w:r/>
      <w:bookmarkEnd w:id="114"/>
      <w:r/>
      <w:bookmarkStart w:id="115" w:name="_Toc513029226"/>
      <w:r>
        <w:rPr>
          <w:rFonts w:hint="eastAsia" w:ascii="宋体" w:hAnsi="宋体" w:eastAsia="宋体" w:cs="宋体"/>
          <w:sz w:val="21"/>
          <w:szCs w:val="21"/>
          <w:highlight w:val="none"/>
        </w:rPr>
        <w:t xml:space="preserve">2、</w:t>
      </w:r>
      <w:bookmarkEnd w:id="110"/>
      <w:r/>
      <w:bookmarkEnd w:id="111"/>
      <w:r/>
      <w:bookmarkEnd w:id="115"/>
      <w:r>
        <w:rPr>
          <w:rFonts w:hint="eastAsia" w:ascii="宋体" w:hAnsi="宋体" w:eastAsia="宋体" w:cs="宋体"/>
          <w:sz w:val="21"/>
          <w:szCs w:val="21"/>
          <w:highlight w:val="none"/>
        </w:rPr>
        <w:t xml:space="preserve">响应文件开启时间</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收到响应文件的时间不得迟于本磋商文件规定的响应文件提交截止时间。</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16" w:name="_Hlt26954860"/>
      <w:r/>
      <w:bookmarkEnd w:id="116"/>
      <w:r/>
      <w:bookmarkStart w:id="117" w:name="_Toc513029227"/>
      <w:r/>
      <w:bookmarkStart w:id="118" w:name="_Toc14577365"/>
      <w:r/>
      <w:bookmarkStart w:id="119" w:name="_Toc61149565"/>
      <w:r>
        <w:rPr>
          <w:rFonts w:hint="eastAsia" w:ascii="宋体" w:hAnsi="宋体" w:eastAsia="宋体" w:cs="宋体"/>
          <w:sz w:val="21"/>
          <w:szCs w:val="21"/>
          <w:highlight w:val="none"/>
        </w:rPr>
        <w:t xml:space="preserve">3、迟交的响应文件</w:t>
      </w:r>
      <w:bookmarkEnd w:id="117"/>
      <w:r/>
      <w:bookmarkEnd w:id="118"/>
      <w:r/>
      <w:bookmarkEnd w:id="119"/>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将拒绝在规定的响应文件接收截止时间后接收任何响应文件。</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20" w:name="_Hlt26954754"/>
      <w:r/>
      <w:bookmarkEnd w:id="120"/>
      <w:r/>
      <w:bookmarkStart w:id="121" w:name="_Toc513029228"/>
      <w:r/>
      <w:bookmarkStart w:id="122" w:name="_Toc61149566"/>
      <w:r/>
      <w:bookmarkStart w:id="123" w:name="_Toc14577366"/>
      <w:r/>
      <w:bookmarkStart w:id="124" w:name="_Hlt26954862"/>
      <w:r/>
      <w:bookmarkEnd w:id="124"/>
      <w:r>
        <w:rPr>
          <w:rFonts w:hint="eastAsia" w:ascii="宋体" w:hAnsi="宋体" w:eastAsia="宋体" w:cs="宋体"/>
          <w:sz w:val="21"/>
          <w:szCs w:val="21"/>
          <w:highlight w:val="none"/>
        </w:rPr>
        <w:t xml:space="preserve">4、响应文件</w:t>
      </w:r>
      <w:bookmarkStart w:id="125" w:name="_Hlt26670588"/>
      <w:r>
        <w:rPr>
          <w:rFonts w:hint="eastAsia" w:ascii="宋体" w:hAnsi="宋体" w:eastAsia="宋体" w:cs="宋体"/>
          <w:sz w:val="21"/>
          <w:szCs w:val="21"/>
          <w:highlight w:val="none"/>
        </w:rPr>
        <w:t xml:space="preserve">的修改</w:t>
      </w:r>
      <w:bookmarkEnd w:id="125"/>
      <w:r>
        <w:rPr>
          <w:rFonts w:hint="eastAsia" w:ascii="宋体" w:hAnsi="宋体" w:eastAsia="宋体" w:cs="宋体"/>
          <w:sz w:val="21"/>
          <w:szCs w:val="21"/>
          <w:highlight w:val="none"/>
        </w:rPr>
        <w:t xml:space="preserve">和撤回</w:t>
      </w:r>
      <w:bookmarkEnd w:id="121"/>
      <w:r/>
      <w:bookmarkEnd w:id="122"/>
      <w:r/>
      <w:bookmarkEnd w:id="123"/>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4.1磋商供应商在递交响应文件后，可以修改或撤回其磋商响应文件，但这种修改和撤回，必须在规定的响应文件提交截止时间前，以书面形式送达指定地点。</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4.2磋商供应商的修改或撤回通知书，应按本文件规定进行编制、密封、标记和发送，并应在封套上加注“修改”和“撤回”字样。</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5、磋商响应有效期</w:t>
      </w:r>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5.1 磋商响应有效期为</w:t>
      </w:r>
      <w:r>
        <w:rPr>
          <w:rFonts w:hint="eastAsia" w:ascii="宋体" w:hAnsi="宋体" w:eastAsia="宋体" w:cs="宋体"/>
          <w:b/>
          <w:bCs/>
          <w:sz w:val="21"/>
          <w:szCs w:val="21"/>
          <w:highlight w:val="none"/>
          <w:lang w:eastAsia="zh-CN"/>
        </w:rPr>
        <w:t xml:space="preserve">采购代理机构</w:t>
      </w:r>
      <w:r>
        <w:rPr>
          <w:rFonts w:hint="eastAsia" w:ascii="宋体" w:hAnsi="宋体" w:eastAsia="宋体" w:cs="宋体"/>
          <w:b/>
          <w:bCs/>
          <w:sz w:val="21"/>
          <w:szCs w:val="21"/>
          <w:highlight w:val="none"/>
        </w:rPr>
        <w:t xml:space="preserve">规定的响应文件提交截止时间后九十（90）天。</w:t>
      </w:r>
      <w:r>
        <w:rPr>
          <w:rFonts w:hint="eastAsia" w:ascii="宋体" w:hAnsi="宋体" w:eastAsia="宋体" w:cs="宋体"/>
          <w:sz w:val="21"/>
          <w:szCs w:val="21"/>
          <w:highlight w:val="none"/>
        </w:rPr>
        <w:t xml:space="preserve">供应商声明的磋商响应有效期比规定短的将被视为非实质性响应而予以拒绝；供应商就磋商响应有效期不</w:t>
      </w:r>
      <w:r>
        <w:rPr>
          <w:rFonts w:hint="eastAsia" w:ascii="宋体" w:hAnsi="宋体" w:eastAsia="宋体" w:cs="宋体"/>
          <w:sz w:val="21"/>
          <w:szCs w:val="21"/>
          <w:highlight w:val="none"/>
          <w:lang w:eastAsia="zh-CN"/>
        </w:rPr>
        <w:t xml:space="preserve">作说明</w:t>
      </w:r>
      <w:r>
        <w:rPr>
          <w:rFonts w:hint="eastAsia" w:ascii="宋体" w:hAnsi="宋体" w:eastAsia="宋体" w:cs="宋体"/>
          <w:sz w:val="21"/>
          <w:szCs w:val="21"/>
          <w:highlight w:val="none"/>
        </w:rPr>
        <w:t xml:space="preserve">的视同认可本条款设定的磋商响应有效期。</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 在特殊情况下，</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于原磋商响应有效期满之前可向磋商供应商提出延长磋商响应有效期的要求。</w:t>
      </w:r>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b/>
          <w:sz w:val="21"/>
          <w:szCs w:val="21"/>
          <w:highlight w:val="none"/>
        </w:rPr>
      </w:pPr>
      <w:r/>
      <w:bookmarkStart w:id="126" w:name="_Hlt26954864"/>
      <w:r/>
      <w:bookmarkEnd w:id="126"/>
      <w:r/>
      <w:bookmarkStart w:id="127" w:name="_Hlt26670523"/>
      <w:r/>
      <w:bookmarkEnd w:id="127"/>
      <w:r>
        <w:rPr>
          <w:rFonts w:hint="eastAsia" w:ascii="宋体" w:hAnsi="宋体" w:eastAsia="宋体" w:cs="宋体"/>
          <w:b/>
          <w:sz w:val="21"/>
          <w:szCs w:val="21"/>
          <w:highlight w:val="none"/>
        </w:rPr>
        <w:t xml:space="preserve">四、磋商与评审</w:t>
      </w:r>
      <w:r>
        <w:rPr>
          <w:rFonts w:hint="eastAsia" w:ascii="宋体" w:hAnsi="宋体" w:eastAsia="宋体" w:cs="宋体"/>
          <w:b/>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28" w:name="_Toc513029230"/>
      <w:r/>
      <w:bookmarkStart w:id="129" w:name="_Toc16938546"/>
      <w:r/>
      <w:bookmarkStart w:id="130" w:name="_Toc20823302"/>
      <w:r>
        <w:rPr>
          <w:rFonts w:hint="eastAsia" w:ascii="宋体" w:hAnsi="宋体" w:eastAsia="宋体" w:cs="宋体"/>
          <w:sz w:val="21"/>
          <w:szCs w:val="21"/>
          <w:highlight w:val="none"/>
        </w:rPr>
        <w:t xml:space="preserve">1、</w:t>
      </w:r>
      <w:bookmarkEnd w:id="128"/>
      <w:r/>
      <w:bookmarkEnd w:id="129"/>
      <w:r/>
      <w:bookmarkEnd w:id="130"/>
      <w:r>
        <w:rPr>
          <w:rFonts w:hint="eastAsia" w:ascii="宋体" w:hAnsi="宋体" w:eastAsia="宋体" w:cs="宋体"/>
          <w:sz w:val="21"/>
          <w:szCs w:val="21"/>
          <w:highlight w:val="none"/>
        </w:rPr>
        <w:t xml:space="preserve">磋商会议</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1.1</w:t>
      </w:r>
      <w:bookmarkStart w:id="131" w:name="_Toc20823303"/>
      <w:r/>
      <w:bookmarkStart w:id="132" w:name="_Toc513029231"/>
      <w:r/>
      <w:bookmarkStart w:id="133" w:name="_Toc16938547"/>
      <w:r>
        <w:rPr>
          <w:rFonts w:hint="eastAsia" w:ascii="宋体" w:hAnsi="宋体" w:eastAsia="宋体" w:cs="宋体"/>
          <w:sz w:val="21"/>
          <w:szCs w:val="21"/>
          <w:highlight w:val="none"/>
        </w:rPr>
        <w:t xml:space="preserve">在响应文件递交时间截止后，招标</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组织磋商会议，并当众公布参加磋商供应商的数量和名单，宣读内容不涉及磋商价格。</w:t>
      </w:r>
      <w:r>
        <w:rPr>
          <w:rFonts w:hint="eastAsia" w:ascii="宋体" w:hAnsi="宋体" w:eastAsia="宋体" w:cs="宋体"/>
          <w:b/>
          <w:bCs/>
          <w:sz w:val="21"/>
          <w:szCs w:val="21"/>
          <w:highlight w:val="none"/>
        </w:rPr>
        <w:t xml:space="preserve">供应商法定代表人或负责人或其授权代表须携带本人身份证原件参加磋商开标会议。　</w:t>
      </w:r>
      <w:r>
        <w:rPr>
          <w:rFonts w:hint="eastAsia" w:ascii="宋体" w:hAnsi="宋体" w:eastAsia="宋体" w:cs="宋体"/>
          <w:b/>
          <w:bCs/>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2、磋商小组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磋商会议结束后，</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将组织磋商小组进行评审。</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及采购人将根据本采购项目的特点组建磋商小组，由三人以上（含三人）单数组成，将对实质性响应报价文件要求的报价文件进行评价和比较，并采用相同的程序和标准。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3、磋商评审过程的保密</w:t>
      </w:r>
      <w:bookmarkEnd w:id="131"/>
      <w:r/>
      <w:bookmarkEnd w:id="132"/>
      <w:r/>
      <w:bookmarkEnd w:id="133"/>
      <w:r>
        <w:rPr>
          <w:rFonts w:hint="eastAsia" w:ascii="宋体" w:hAnsi="宋体" w:eastAsia="宋体" w:cs="宋体"/>
          <w:sz w:val="21"/>
          <w:szCs w:val="21"/>
          <w:highlight w:val="none"/>
        </w:rPr>
        <w:t xml:space="preserve">与公正</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3.1磋商小组、采购人和</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3.2在磋商评审过程中，磋商供应商不得以任何行为影响磋商评审过程否则其响应文件将被</w:t>
      </w:r>
      <w:r>
        <w:rPr>
          <w:rFonts w:hint="eastAsia" w:ascii="宋体" w:hAnsi="宋体" w:eastAsia="宋体" w:cs="宋体"/>
          <w:sz w:val="21"/>
          <w:szCs w:val="21"/>
          <w:highlight w:val="none"/>
          <w:lang w:eastAsia="zh-CN"/>
        </w:rPr>
        <w:t xml:space="preserve">视为</w:t>
      </w:r>
      <w:r>
        <w:rPr>
          <w:rFonts w:hint="eastAsia" w:ascii="宋体" w:hAnsi="宋体" w:eastAsia="宋体" w:cs="宋体"/>
          <w:sz w:val="21"/>
          <w:szCs w:val="21"/>
          <w:highlight w:val="none"/>
        </w:rPr>
        <w:t xml:space="preserve">无效响应文件。</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34" w:name="_Toc16938548"/>
      <w:r/>
      <w:bookmarkStart w:id="135" w:name="_Toc20823304"/>
      <w:r/>
      <w:bookmarkStart w:id="136" w:name="_Toc513029232"/>
      <w:r>
        <w:rPr>
          <w:rFonts w:hint="eastAsia" w:ascii="宋体" w:hAnsi="宋体" w:eastAsia="宋体" w:cs="宋体"/>
          <w:sz w:val="21"/>
          <w:szCs w:val="21"/>
          <w:highlight w:val="none"/>
        </w:rPr>
        <w:t xml:space="preserve">4、评审过程的澄清</w:t>
      </w:r>
      <w:bookmarkEnd w:id="134"/>
      <w:r/>
      <w:bookmarkEnd w:id="135"/>
      <w:r/>
      <w:bookmarkEnd w:id="136"/>
      <w:r>
        <w:rPr>
          <w:rFonts w:hint="eastAsia" w:ascii="宋体" w:hAnsi="宋体" w:eastAsia="宋体" w:cs="宋体"/>
          <w:sz w:val="21"/>
          <w:szCs w:val="21"/>
          <w:highlight w:val="none"/>
        </w:rPr>
        <w:t xml:space="preserve">、说明和更正</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4.2接到磋商小组要求的供应商应派人按磋商小组通知的时间和地点做出书面澄清、说明或更正。供应商的澄清、说明或者更正应当由法定代表人或负责人</w:t>
      </w:r>
      <w:r>
        <w:rPr>
          <w:rFonts w:hint="eastAsia" w:ascii="宋体" w:hAnsi="宋体" w:eastAsia="宋体" w:cs="宋体"/>
          <w:sz w:val="21"/>
          <w:szCs w:val="21"/>
          <w:highlight w:val="none"/>
          <w:lang w:eastAsia="zh-CN"/>
        </w:rPr>
        <w:t xml:space="preserve">或</w:t>
      </w:r>
      <w:r>
        <w:rPr>
          <w:rFonts w:hint="eastAsia" w:ascii="宋体" w:hAnsi="宋体" w:eastAsia="宋体" w:cs="宋体"/>
          <w:sz w:val="21"/>
          <w:szCs w:val="21"/>
          <w:highlight w:val="none"/>
        </w:rPr>
        <w:t xml:space="preserve">其授权代表签字或者加盖公章。由授权代表签字的，应当附法定代表人或负责人授权书原件。供应商为自然人的，应当由本人签字并附身份证明，原件评审现场出示。</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 接到磋商小组澄清要求的供应商如未按规定</w:t>
      </w:r>
      <w:r>
        <w:rPr>
          <w:rFonts w:hint="eastAsia" w:ascii="宋体" w:hAnsi="宋体" w:eastAsia="宋体" w:cs="宋体"/>
          <w:sz w:val="21"/>
          <w:szCs w:val="21"/>
          <w:highlight w:val="none"/>
          <w:lang w:eastAsia="zh-CN"/>
        </w:rPr>
        <w:t xml:space="preserve">作出</w:t>
      </w:r>
      <w:r>
        <w:rPr>
          <w:rFonts w:hint="eastAsia" w:ascii="宋体" w:hAnsi="宋体" w:eastAsia="宋体" w:cs="宋体"/>
          <w:sz w:val="21"/>
          <w:szCs w:val="21"/>
          <w:highlight w:val="none"/>
        </w:rPr>
        <w:t xml:space="preserve">澄清，其风险由供应商自行承担。</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37" w:name="_Toc16938549"/>
      <w:r/>
      <w:bookmarkStart w:id="138" w:name="_Toc513029233"/>
      <w:r/>
      <w:bookmarkStart w:id="139" w:name="_Toc20823305"/>
      <w:r>
        <w:rPr>
          <w:rFonts w:hint="eastAsia" w:ascii="宋体" w:hAnsi="宋体" w:eastAsia="宋体" w:cs="宋体"/>
          <w:sz w:val="21"/>
          <w:szCs w:val="21"/>
          <w:highlight w:val="none"/>
        </w:rPr>
        <w:t xml:space="preserve">5、对首次响应文件的初审</w:t>
      </w:r>
      <w:bookmarkEnd w:id="137"/>
      <w:r/>
      <w:bookmarkEnd w:id="138"/>
      <w:r/>
      <w:bookmarkEnd w:id="139"/>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5.1首次响应文件初审分为资格性检查和符合性检查。</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资格性检查：依据法律法规和磋商文件的规定，对首次响应文件中的资格证明文件等进行审查，以确定供应商是否具备参加磋商的资格。</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5.2在正式磋商之前，磋商小组将首先审查每份响应文件是否实质性响应了磋商文件的要求。实质性响应的响应文件应该是与磋商文件要求的条款、条件和规格相符，没有</w:t>
      </w:r>
      <w:r>
        <w:rPr>
          <w:rFonts w:hint="eastAsia" w:ascii="宋体" w:hAnsi="宋体" w:eastAsia="宋体" w:cs="宋体"/>
          <w:sz w:val="21"/>
          <w:szCs w:val="21"/>
          <w:highlight w:val="none"/>
          <w:lang w:eastAsia="zh-CN"/>
        </w:rPr>
        <w:t xml:space="preserve">重大</w:t>
      </w:r>
      <w:r>
        <w:rPr>
          <w:rFonts w:hint="eastAsia" w:ascii="宋体" w:hAnsi="宋体" w:eastAsia="宋体" w:cs="宋体"/>
          <w:sz w:val="21"/>
          <w:szCs w:val="21"/>
          <w:highlight w:val="none"/>
        </w:rPr>
        <w:t xml:space="preserve">偏离或保留。</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被认定为非响应性的响应文件的情形</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（1）未按照磋商文件规定要求密封、签署、盖章的；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（2）供应商在报价时采用选择性报价；</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（3）供应商不具备磋商文件中规定资格要求的；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（4）不符合</w:t>
      </w:r>
      <w:r>
        <w:rPr>
          <w:rFonts w:hint="eastAsia" w:ascii="宋体" w:hAnsi="宋体" w:eastAsia="宋体" w:cs="宋体"/>
          <w:sz w:val="21"/>
          <w:szCs w:val="21"/>
          <w:highlight w:val="none"/>
          <w:lang w:eastAsia="zh-CN"/>
        </w:rPr>
        <w:t xml:space="preserve">法律法规</w:t>
      </w:r>
      <w:r>
        <w:rPr>
          <w:rFonts w:hint="eastAsia" w:ascii="宋体" w:hAnsi="宋体" w:eastAsia="宋体" w:cs="宋体"/>
          <w:sz w:val="21"/>
          <w:szCs w:val="21"/>
          <w:highlight w:val="none"/>
        </w:rPr>
        <w:t xml:space="preserve">和磋商文件中规定的其他实质性要求和条件的；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（5）经磋商小组认定为非实质性响应文件的；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（6）其他</w:t>
      </w:r>
      <w:r>
        <w:rPr>
          <w:rFonts w:hint="eastAsia" w:ascii="宋体" w:hAnsi="宋体" w:eastAsia="宋体" w:cs="宋体"/>
          <w:sz w:val="21"/>
          <w:szCs w:val="21"/>
          <w:highlight w:val="none"/>
          <w:lang w:eastAsia="zh-CN"/>
        </w:rPr>
        <w:t xml:space="preserve">法律法规</w:t>
      </w:r>
      <w:r>
        <w:rPr>
          <w:rFonts w:hint="eastAsia" w:ascii="宋体" w:hAnsi="宋体" w:eastAsia="宋体" w:cs="宋体"/>
          <w:sz w:val="21"/>
          <w:szCs w:val="21"/>
          <w:highlight w:val="none"/>
        </w:rPr>
        <w:t xml:space="preserve">及本磋商文件规定的属非响应性的响应文件的情形。</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 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 磋商小组将允许修正响应文件中不构成重大负偏离的、微小的、非正规的、不一致的或不规则的地方，但这些修改不能影响任何供应商相应的名次排列。</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40" w:name="_Toc16938550"/>
      <w:r/>
      <w:bookmarkStart w:id="141" w:name="_Toc20823306"/>
      <w:r/>
      <w:bookmarkStart w:id="142" w:name="_Toc513029234"/>
      <w:r>
        <w:rPr>
          <w:rFonts w:hint="eastAsia" w:ascii="宋体" w:hAnsi="宋体" w:eastAsia="宋体" w:cs="宋体"/>
          <w:sz w:val="21"/>
          <w:szCs w:val="21"/>
          <w:highlight w:val="none"/>
        </w:rPr>
        <w:t xml:space="preserve">6、</w:t>
      </w:r>
      <w:bookmarkEnd w:id="140"/>
      <w:r/>
      <w:bookmarkEnd w:id="141"/>
      <w:r/>
      <w:bookmarkEnd w:id="142"/>
      <w:r>
        <w:rPr>
          <w:rFonts w:hint="eastAsia" w:ascii="宋体" w:hAnsi="宋体" w:eastAsia="宋体" w:cs="宋体"/>
          <w:sz w:val="21"/>
          <w:szCs w:val="21"/>
          <w:highlight w:val="none"/>
        </w:rPr>
        <w:t xml:space="preserve">磋商程序及评审方法和标准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43" w:name="_Toc16938551"/>
      <w:r/>
      <w:bookmarkStart w:id="144" w:name="_Toc20823307"/>
      <w:r/>
      <w:bookmarkStart w:id="145" w:name="_Toc513029235"/>
      <w:r>
        <w:rPr>
          <w:rFonts w:hint="eastAsia" w:ascii="宋体" w:hAnsi="宋体" w:eastAsia="宋体" w:cs="宋体"/>
          <w:sz w:val="21"/>
          <w:szCs w:val="21"/>
          <w:highlight w:val="none"/>
        </w:rPr>
        <w:t xml:space="preserve">6.1磋商程序</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以书面形式通知所有参加磋商的供应商。供应商应当按照磋商文件的变动情况和磋商小组的要求重新提交响应文件，并由其法定代表人或授权代表签字或者加盖公章。根据需要，磋商小组可以自主决定磋商轮次，直至与三家或以上供应商达成采购人认可的磋商意见。</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磋商文件不能详细列明采购标的的技术、服务要求，需经磋商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由供应商提供最终设计方案或解决方案的，磋商结束后，磋商小组将按照少数服从多数的原则投票推荐3家以上</w:t>
      </w:r>
      <w:r>
        <w:rPr>
          <w:rFonts w:hint="eastAsia" w:ascii="宋体" w:hAnsi="宋体" w:eastAsia="宋体" w:cs="宋体"/>
          <w:sz w:val="21"/>
          <w:szCs w:val="21"/>
          <w:highlight w:val="none"/>
          <w:lang w:eastAsia="zh-CN"/>
        </w:rPr>
        <w:t xml:space="preserve">（含</w:t>
      </w:r>
      <w:r>
        <w:rPr>
          <w:rFonts w:hint="eastAsia" w:ascii="宋体" w:hAnsi="宋体" w:eastAsia="宋体" w:cs="宋体"/>
          <w:sz w:val="21"/>
          <w:szCs w:val="21"/>
          <w:highlight w:val="none"/>
        </w:rPr>
        <w:t xml:space="preserve">3家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供应商的设计方案或者解决方案，并要求其在规定时间内提交最后报价。</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最后报价是供应商响应文件的有效组成部分。 </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 评审方法和标准</w:t>
      </w:r>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 xml:space="preserve">6.2.1评审方法。</w:t>
      </w:r>
      <w:r>
        <w:rPr>
          <w:rFonts w:hint="eastAsia" w:ascii="宋体" w:hAnsi="宋体" w:eastAsia="宋体" w:cs="宋体"/>
          <w:b w:val="0"/>
          <w:bCs w:val="0"/>
          <w:sz w:val="21"/>
          <w:szCs w:val="21"/>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val="0"/>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综合评分法，是指响应文件满足磋商文件全部实质性要求且按评审因素的量化指标评审得分最高的供应商为成交</w:t>
      </w:r>
      <w:r>
        <w:rPr>
          <w:rFonts w:hint="eastAsia" w:ascii="宋体" w:hAnsi="宋体" w:eastAsia="宋体" w:cs="宋体"/>
          <w:b w:val="0"/>
          <w:bCs w:val="0"/>
          <w:sz w:val="21"/>
          <w:szCs w:val="21"/>
          <w:highlight w:val="none"/>
          <w:lang w:eastAsia="zh-CN"/>
        </w:rPr>
        <w:t xml:space="preserve">备选供应商</w:t>
      </w:r>
      <w:r>
        <w:rPr>
          <w:rFonts w:hint="eastAsia" w:ascii="宋体" w:hAnsi="宋体" w:eastAsia="宋体" w:cs="宋体"/>
          <w:b w:val="0"/>
          <w:bCs w:val="0"/>
          <w:sz w:val="21"/>
          <w:szCs w:val="21"/>
          <w:highlight w:val="none"/>
        </w:rPr>
        <w:t xml:space="preserve">的评审方法。评审时，磋商小组各成员独立对每个有效响应的文件进行评价、打分，然后汇总每个供应商每项评分因素的得分。</w:t>
      </w:r>
      <w:r>
        <w:rPr>
          <w:rFonts w:hint="eastAsia" w:ascii="宋体" w:hAnsi="宋体" w:eastAsia="宋体" w:cs="宋体"/>
          <w:b w:val="0"/>
          <w:bCs w:val="0"/>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6.2.2评审标准</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见本磋商文件第五章规定。</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6.3采购活动终止的情况</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出现下列情形之一的，本次竞争性磋商采购活动将被终止：</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（1）因情况变化，不再符合规定的竞争性磋商采购方式适用情形的；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（2）出现影响采购公正的违法、违规行为的；</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（3）除本磋商文件第6.1.2条第三款规定的情形外，在采购过程中符合要求的供应商或者报价未超过采购预算的供应商不足3家的。</w:t>
      </w:r>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b/>
          <w:sz w:val="21"/>
          <w:szCs w:val="21"/>
          <w:highlight w:val="none"/>
        </w:rPr>
      </w:pPr>
      <w:r/>
      <w:bookmarkEnd w:id="143"/>
      <w:r/>
      <w:bookmarkEnd w:id="144"/>
      <w:r/>
      <w:bookmarkEnd w:id="145"/>
      <w:r>
        <w:rPr>
          <w:rFonts w:hint="eastAsia" w:ascii="宋体" w:hAnsi="宋体" w:eastAsia="宋体" w:cs="宋体"/>
          <w:b/>
          <w:sz w:val="21"/>
          <w:szCs w:val="21"/>
          <w:highlight w:val="none"/>
        </w:rPr>
        <w:t xml:space="preserve">五、成交</w:t>
      </w:r>
      <w:r>
        <w:rPr>
          <w:rFonts w:hint="eastAsia" w:ascii="宋体" w:hAnsi="宋体" w:eastAsia="宋体" w:cs="宋体"/>
          <w:b/>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bookmarkStart w:id="146" w:name="_Toc16938554"/>
      <w:r/>
      <w:bookmarkStart w:id="147" w:name="_Toc20823310"/>
      <w:r/>
      <w:bookmarkStart w:id="148" w:name="_Toc513029238"/>
      <w:r>
        <w:rPr>
          <w:rFonts w:hint="eastAsia" w:ascii="宋体" w:hAnsi="宋体" w:eastAsia="宋体" w:cs="宋体"/>
          <w:sz w:val="21"/>
          <w:szCs w:val="21"/>
          <w:highlight w:val="none"/>
        </w:rPr>
        <w:t xml:space="preserve">1、</w:t>
      </w:r>
      <w:bookmarkEnd w:id="148"/>
      <w:r>
        <w:rPr>
          <w:rFonts w:hint="eastAsia" w:ascii="宋体" w:hAnsi="宋体" w:eastAsia="宋体" w:cs="宋体"/>
          <w:sz w:val="21"/>
          <w:szCs w:val="21"/>
          <w:highlight w:val="none"/>
        </w:rPr>
        <w:t xml:space="preserve">确定</w:t>
      </w:r>
      <w:bookmarkEnd w:id="146"/>
      <w:r/>
      <w:bookmarkEnd w:id="147"/>
      <w:r>
        <w:rPr>
          <w:rFonts w:hint="eastAsia" w:ascii="宋体" w:hAnsi="宋体" w:eastAsia="宋体" w:cs="宋体"/>
          <w:sz w:val="21"/>
          <w:szCs w:val="21"/>
          <w:highlight w:val="none"/>
        </w:rPr>
        <w:t xml:space="preserve">成交单位</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1.2采购人根据磋商小组推荐的成交候选人报告依法按照得分最高原则确定</w:t>
      </w:r>
      <w:r>
        <w:rPr>
          <w:rFonts w:hint="eastAsia" w:ascii="宋体" w:hAnsi="宋体" w:eastAsia="宋体" w:cs="宋体"/>
          <w:b/>
          <w:bCs/>
          <w:sz w:val="21"/>
          <w:szCs w:val="21"/>
          <w:highlight w:val="none"/>
        </w:rPr>
        <w:t xml:space="preserve">1名</w:t>
      </w:r>
      <w:r>
        <w:rPr>
          <w:rFonts w:hint="eastAsia" w:ascii="宋体" w:hAnsi="宋体" w:eastAsia="宋体" w:cs="宋体"/>
          <w:sz w:val="21"/>
          <w:szCs w:val="21"/>
          <w:highlight w:val="none"/>
        </w:rPr>
        <w:t xml:space="preserve">成交供应商。采购人确定成交供应商后，</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将向成交供应商发出成交通知书。</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2、质疑处理</w:t>
      </w:r>
      <w:r>
        <w:rPr>
          <w:rFonts w:hint="eastAsia" w:ascii="宋体" w:hAnsi="宋体" w:eastAsia="宋体" w:cs="宋体"/>
          <w:sz w:val="21"/>
          <w:szCs w:val="21"/>
          <w:highlight w:val="none"/>
        </w:rPr>
      </w:r>
      <w:r/>
    </w:p>
    <w:p>
      <w:pPr>
        <w:pStyle w:val="783"/>
        <w:ind w:left="0" w:firstLine="420"/>
        <w:keepLines w:val="0"/>
        <w:pageBreakBefore w:val="0"/>
        <w:spacing w:before="0" w:beforeAutospacing="0" w:after="0" w:afterAutospacing="0" w:line="360" w:lineRule="auto"/>
        <w:rPr>
          <w:rFonts w:hint="eastAsia" w:ascii="宋体" w:hAnsi="宋体" w:eastAsia="宋体" w:cs="宋体"/>
          <w:sz w:val="21"/>
          <w:szCs w:val="21"/>
          <w:highlight w:val="none"/>
        </w:rPr>
      </w:pPr>
      <w:r/>
      <w:bookmarkStart w:id="149" w:name="_Toc16938553"/>
      <w:r/>
      <w:bookmarkStart w:id="150" w:name="_Toc513029237"/>
      <w:r/>
      <w:bookmarkStart w:id="151" w:name="_Toc20823309"/>
      <w:r>
        <w:rPr>
          <w:rFonts w:hint="eastAsia" w:ascii="宋体" w:hAnsi="宋体" w:eastAsia="宋体" w:cs="宋体"/>
          <w:sz w:val="21"/>
          <w:szCs w:val="21"/>
          <w:highlight w:val="none"/>
        </w:rPr>
        <w:t xml:space="preserve">2.1供应商对采购活动事项有疑问的，可以向</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提出询问，</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将及时作出答复，但答复的内容不涉及商业秘密。</w:t>
      </w:r>
      <w:r>
        <w:rPr>
          <w:rFonts w:hint="eastAsia" w:ascii="宋体" w:hAnsi="宋体" w:eastAsia="宋体" w:cs="宋体"/>
          <w:sz w:val="21"/>
          <w:szCs w:val="21"/>
          <w:highlight w:val="none"/>
        </w:rPr>
      </w:r>
      <w:r/>
    </w:p>
    <w:p>
      <w:pPr>
        <w:pStyle w:val="783"/>
        <w:ind w:left="0" w:firstLine="420"/>
        <w:keepLines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2.2供应商认为采购过程和成交结果使自己的合法权益受到损害的，在规定时间内以书面形式向</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rPr>
        <w:t xml:space="preserve">提出质疑，但需对质疑内容的真实性承担责任。</w:t>
      </w:r>
      <w:r>
        <w:rPr>
          <w:rFonts w:hint="eastAsia" w:ascii="宋体" w:hAnsi="宋体" w:eastAsia="宋体" w:cs="宋体"/>
          <w:sz w:val="21"/>
          <w:szCs w:val="21"/>
          <w:highlight w:val="none"/>
        </w:rPr>
      </w:r>
      <w:r/>
    </w:p>
    <w:p>
      <w:pPr>
        <w:pStyle w:val="744"/>
        <w:ind w:left="0" w:firstLine="422"/>
        <w:keepLines w:val="0"/>
        <w:pageBreakBefore w:val="0"/>
        <w:spacing w:line="360" w:lineRule="auto"/>
        <w:tabs>
          <w:tab w:val="left" w:pos="90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六、合同签订相关事项</w:t>
      </w:r>
      <w:r>
        <w:rPr>
          <w:rFonts w:hint="eastAsia" w:ascii="宋体" w:hAnsi="宋体" w:eastAsia="宋体" w:cs="宋体"/>
          <w:b/>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1、签订合同</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1.l成交供应商应按成交通知书规定的时间、地点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按照磋商文件确定的事项与采购人签订政府采购合同，且不得迟于成交通知书发出之日起</w:t>
      </w:r>
      <w:r>
        <w:rPr>
          <w:rFonts w:hint="eastAsia" w:ascii="宋体" w:hAnsi="宋体" w:eastAsia="宋体" w:cs="宋体"/>
          <w:sz w:val="21"/>
          <w:szCs w:val="21"/>
          <w:highlight w:val="none"/>
          <w:lang w:val="en-US" w:eastAsia="zh-CN"/>
        </w:rPr>
        <w:t xml:space="preserve">三十</w:t>
      </w:r>
      <w:r>
        <w:rPr>
          <w:rFonts w:hint="eastAsia" w:ascii="宋体" w:hAnsi="宋体" w:eastAsia="宋体" w:cs="宋体"/>
          <w:sz w:val="21"/>
          <w:szCs w:val="21"/>
          <w:highlight w:val="none"/>
        </w:rPr>
        <w:t xml:space="preserve">日内，否则由此给采购人造成损失的，成交供应商还应承担赔偿责任。</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磋商文件、成交供应商的响应文件及磋商采购过程中有关澄清、承诺文件均应作为合同附件。</w:t>
      </w:r>
      <w:r>
        <w:rPr>
          <w:rFonts w:hint="eastAsia" w:ascii="宋体" w:hAnsi="宋体" w:eastAsia="宋体" w:cs="宋体"/>
          <w:sz w:val="21"/>
          <w:szCs w:val="21"/>
          <w:highlight w:val="none"/>
        </w:rPr>
      </w:r>
      <w:r/>
    </w:p>
    <w:p>
      <w:pPr>
        <w:pStyle w:val="744"/>
        <w:ind w:left="0" w:firstLine="420"/>
        <w:keepLines w:val="0"/>
        <w:pageBreakBefore w:val="0"/>
        <w:spacing w:line="36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sz w:val="21"/>
          <w:szCs w:val="21"/>
          <w:highlight w:val="none"/>
        </w:rPr>
      </w:r>
      <w:r/>
    </w:p>
    <w:p>
      <w:pPr>
        <w:pStyle w:val="744"/>
        <w:ind w:left="0" w:right="0" w:firstLine="420"/>
        <w:keepLines w:val="0"/>
        <w:pageBreakBefore w:val="0"/>
        <w:spacing w:line="360" w:lineRule="auto"/>
        <w:widowControl w:val="off"/>
        <w:rPr>
          <w:rFonts w:hint="eastAsia" w:ascii="宋体" w:hAnsi="宋体" w:eastAsia="宋体" w:cs="宋体"/>
          <w:sz w:val="21"/>
          <w:szCs w:val="21"/>
          <w:highlight w:val="none"/>
        </w:rPr>
      </w:pPr>
      <w:r/>
      <w:bookmarkEnd w:id="149"/>
      <w:r/>
      <w:bookmarkEnd w:id="150"/>
      <w:r/>
      <w:bookmarkEnd w:id="151"/>
      <w:r>
        <w:rPr>
          <w:rFonts w:hint="eastAsia" w:ascii="宋体" w:hAnsi="宋体" w:eastAsia="宋体" w:cs="宋体"/>
          <w:sz w:val="21"/>
          <w:szCs w:val="21"/>
          <w:highlight w:val="none"/>
        </w:rPr>
      </w:r>
      <w:r/>
    </w:p>
    <w:p>
      <w:pPr>
        <w:pStyle w:val="745"/>
        <w:numPr>
          <w:ilvl w:val="0"/>
          <w:numId w:val="0"/>
        </w:numPr>
        <w:ind w:right="0"/>
        <w:jc w:val="both"/>
        <w:keepLines w:val="0"/>
        <w:keepNext/>
        <w:pageBreakBefore w:val="0"/>
        <w:spacing w:line="360" w:lineRule="auto"/>
        <w:widowControl w:val="off"/>
        <w:rPr>
          <w:rFonts w:hint="eastAsia" w:ascii="宋体" w:hAnsi="宋体" w:eastAsia="宋体" w:cs="宋体"/>
          <w:b/>
          <w:bCs w:val="0"/>
          <w:sz w:val="21"/>
          <w:szCs w:val="21"/>
          <w:highlight w:val="none"/>
          <w:lang w:val="en-US" w:eastAsia="zh-CN"/>
        </w:rPr>
      </w:pPr>
      <w:r/>
      <w:bookmarkEnd w:id="41"/>
      <w:r/>
      <w:bookmarkEnd w:id="42"/>
      <w:r/>
      <w:bookmarkEnd w:id="43"/>
      <w:r/>
      <w:bookmarkEnd w:id="44"/>
      <w:r/>
      <w:bookmarkEnd w:id="45"/>
      <w:r/>
      <w:bookmarkStart w:id="152" w:name="_Toc475009298"/>
      <w:r/>
      <w:bookmarkStart w:id="153" w:name="_Toc511305208"/>
      <w:r/>
      <w:bookmarkStart w:id="154" w:name="_Toc481072014"/>
      <w:r/>
      <w:bookmarkStart w:id="155" w:name="_Toc481071968"/>
      <w:r/>
      <w:bookmarkStart w:id="156" w:name="_Toc3383090"/>
      <w:r>
        <w:rPr>
          <w:rFonts w:hint="eastAsia" w:ascii="宋体" w:hAnsi="宋体" w:eastAsia="宋体" w:cs="宋体"/>
          <w:b/>
          <w:bCs w:val="0"/>
          <w:sz w:val="21"/>
          <w:szCs w:val="21"/>
          <w:highlight w:val="none"/>
          <w:lang w:val="en-US" w:eastAsia="zh-CN"/>
        </w:rPr>
      </w:r>
      <w:r/>
    </w:p>
    <w:p>
      <w:pPr>
        <w:pStyle w:val="745"/>
        <w:numPr>
          <w:ilvl w:val="0"/>
          <w:numId w:val="0"/>
        </w:numPr>
        <w:ind w:left="0" w:right="0" w:firstLine="442"/>
        <w:jc w:val="both"/>
        <w:keepLines w:val="0"/>
        <w:keepNext/>
        <w:pageBreakBefore w:val="0"/>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r>
      <w:r/>
    </w:p>
    <w:p>
      <w:pPr>
        <w:pStyle w:val="745"/>
        <w:numPr>
          <w:ilvl w:val="0"/>
          <w:numId w:val="0"/>
        </w:numPr>
        <w:ind w:left="0" w:right="0" w:firstLine="442"/>
        <w:jc w:val="both"/>
        <w:keepLines w:val="0"/>
        <w:keepNext/>
        <w:pageBreakBefore w:val="0"/>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r>
      <w:r/>
    </w:p>
    <w:p>
      <w:pPr>
        <w:pStyle w:val="745"/>
        <w:numPr>
          <w:ilvl w:val="0"/>
          <w:numId w:val="0"/>
        </w:numPr>
        <w:ind w:left="0" w:right="0" w:firstLine="442"/>
        <w:jc w:val="both"/>
        <w:keepLines w:val="0"/>
        <w:keepNext/>
        <w:pageBreakBefore w:val="0"/>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r>
      <w:r/>
    </w:p>
    <w:p>
      <w:pPr>
        <w:pStyle w:val="745"/>
        <w:numPr>
          <w:ilvl w:val="0"/>
          <w:numId w:val="0"/>
        </w:numPr>
        <w:ind w:left="0" w:right="0" w:firstLine="442"/>
        <w:jc w:val="both"/>
        <w:keepLines w:val="0"/>
        <w:keepNext/>
        <w:pageBreakBefore w:val="0"/>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r>
      <w:r/>
    </w:p>
    <w:p>
      <w:pPr>
        <w:pStyle w:val="745"/>
        <w:numPr>
          <w:ilvl w:val="0"/>
          <w:numId w:val="0"/>
        </w:numPr>
        <w:ind w:left="0" w:right="0" w:firstLine="442"/>
        <w:jc w:val="both"/>
        <w:pageBreakBefore w:val="0"/>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r>
      <w:r/>
    </w:p>
    <w:p>
      <w:pPr>
        <w:pStyle w:val="745"/>
        <w:numPr>
          <w:ilvl w:val="0"/>
          <w:numId w:val="0"/>
        </w:numPr>
        <w:ind w:left="0" w:right="0" w:firstLine="442"/>
        <w:jc w:val="both"/>
        <w:pageBreakBefore w:val="0"/>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r>
      <w:r/>
    </w:p>
    <w:p>
      <w:pPr>
        <w:pStyle w:val="744"/>
        <w:ind w:left="0" w:right="0" w:firstLine="440"/>
        <w:pageBreakBefore w:val="0"/>
        <w:spacing w:line="360" w:lineRule="auto"/>
        <w:widowControl w:val="off"/>
        <w:rPr>
          <w:rFonts w:hint="eastAsia" w:ascii="宋体" w:hAnsi="宋体" w:eastAsia="宋体" w:cs="宋体"/>
          <w:sz w:val="22"/>
          <w:szCs w:val="22"/>
          <w:highlight w:val="none"/>
        </w:rPr>
      </w:pPr>
      <w:r/>
      <w:bookmarkEnd w:id="152"/>
      <w:r/>
      <w:bookmarkEnd w:id="153"/>
      <w:r/>
      <w:bookmarkEnd w:id="154"/>
      <w:r/>
      <w:bookmarkEnd w:id="155"/>
      <w:r/>
      <w:bookmarkEnd w:id="156"/>
      <w:r>
        <w:rPr>
          <w:rFonts w:hint="eastAsia" w:ascii="宋体" w:hAnsi="宋体" w:eastAsia="宋体" w:cs="宋体"/>
          <w:sz w:val="22"/>
          <w:szCs w:val="22"/>
          <w:highlight w:val="none"/>
        </w:rPr>
      </w:r>
      <w:r/>
    </w:p>
    <w:p>
      <w:pPr>
        <w:pStyle w:val="745"/>
        <w:numPr>
          <w:ilvl w:val="0"/>
          <w:numId w:val="0"/>
        </w:numPr>
        <w:jc w:val="both"/>
        <w:rPr>
          <w:rFonts w:hint="eastAsia" w:ascii="宋体" w:hAnsi="宋体" w:eastAsia="宋体" w:cs="宋体"/>
          <w:b/>
          <w:bCs w:val="0"/>
          <w:sz w:val="22"/>
          <w:szCs w:val="22"/>
          <w:highlight w:val="none"/>
          <w:lang w:val="en-US" w:eastAsia="zh-CN"/>
        </w:rPr>
      </w:pPr>
      <w:r/>
      <w:bookmarkStart w:id="157" w:name="_Toc16938559"/>
      <w:r/>
      <w:bookmarkStart w:id="158" w:name="_Toc513029243"/>
      <w:r/>
      <w:bookmarkStart w:id="159" w:name="_Toc20823315"/>
      <w:r>
        <w:rPr>
          <w:rFonts w:hint="eastAsia" w:ascii="宋体" w:hAnsi="宋体" w:eastAsia="宋体" w:cs="宋体"/>
          <w:b/>
          <w:bCs w:val="0"/>
          <w:sz w:val="22"/>
          <w:szCs w:val="22"/>
          <w:highlight w:val="none"/>
          <w:lang w:val="en-US" w:eastAsia="zh-CN"/>
        </w:rPr>
      </w:r>
      <w:r/>
    </w:p>
    <w:p>
      <w:pPr>
        <w:pStyle w:val="745"/>
        <w:numPr>
          <w:ilvl w:val="0"/>
          <w:numId w:val="0"/>
        </w:numPr>
        <w:ind w:firstLine="843"/>
        <w:jc w:val="center"/>
        <w:rPr>
          <w:rFonts w:hint="eastAsia" w:ascii="宋体" w:hAnsi="宋体" w:eastAsia="宋体" w:cs="宋体"/>
          <w:sz w:val="28"/>
          <w:szCs w:val="28"/>
          <w:highlight w:val="none"/>
        </w:rPr>
      </w:pPr>
      <w:r>
        <w:rPr>
          <w:rFonts w:hint="eastAsia" w:ascii="宋体" w:hAnsi="宋体" w:eastAsia="宋体" w:cs="宋体"/>
          <w:b/>
          <w:bCs w:val="0"/>
          <w:sz w:val="28"/>
          <w:szCs w:val="28"/>
          <w:highlight w:val="none"/>
          <w:lang w:val="en-US" w:eastAsia="zh-CN"/>
        </w:rPr>
        <w:t xml:space="preserve">第三章 </w:t>
      </w:r>
      <w:r>
        <w:rPr>
          <w:rFonts w:hint="eastAsia" w:ascii="宋体" w:hAnsi="宋体" w:eastAsia="宋体" w:cs="宋体"/>
          <w:b/>
          <w:bCs w:val="0"/>
          <w:sz w:val="28"/>
          <w:szCs w:val="28"/>
          <w:highlight w:val="none"/>
        </w:rPr>
        <w:t xml:space="preserve">合同条款及格式</w:t>
      </w:r>
      <w:r>
        <w:rPr>
          <w:rFonts w:hint="eastAsia" w:ascii="宋体" w:hAnsi="宋体" w:eastAsia="宋体" w:cs="宋体"/>
          <w:b/>
          <w:bCs w:val="0"/>
          <w:sz w:val="28"/>
          <w:szCs w:val="28"/>
          <w:highlight w:val="none"/>
          <w:lang w:eastAsia="zh-CN"/>
        </w:rPr>
        <w:t xml:space="preserve">（</w:t>
      </w:r>
      <w:r>
        <w:rPr>
          <w:rFonts w:hint="eastAsia" w:ascii="宋体" w:hAnsi="宋体" w:eastAsia="宋体" w:cs="宋体"/>
          <w:b/>
          <w:bCs w:val="0"/>
          <w:sz w:val="28"/>
          <w:szCs w:val="28"/>
          <w:highlight w:val="none"/>
          <w:lang w:val="en-US" w:eastAsia="zh-CN"/>
        </w:rPr>
        <w:t xml:space="preserve">参考</w:t>
      </w:r>
      <w:r>
        <w:rPr>
          <w:rFonts w:hint="eastAsia" w:ascii="宋体" w:hAnsi="宋体" w:eastAsia="宋体" w:cs="宋体"/>
          <w:b/>
          <w:bCs w:val="0"/>
          <w:sz w:val="28"/>
          <w:szCs w:val="28"/>
          <w:highlight w:val="none"/>
          <w:lang w:eastAsia="zh-CN"/>
        </w:rPr>
        <w:t xml:space="preserve">）</w:t>
      </w:r>
      <w:r>
        <w:rPr>
          <w:rFonts w:hint="eastAsia" w:ascii="宋体" w:hAnsi="宋体" w:eastAsia="宋体" w:cs="宋体"/>
          <w:sz w:val="28"/>
          <w:szCs w:val="28"/>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合同编号：</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采购人（以下称甲方）： </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住所地： </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供应商（以下称乙方）： </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住所地：</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采购代理机构： </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根据《中华人民共和国政府采购法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中华人民共和国合同法》等法律法规的规定，甲、乙双方按照项目招标结果签订本合同。</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第一条　合同标的</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乙方根据甲方需求提供下列货物：</w:t>
      </w:r>
      <w:r>
        <w:rPr>
          <w:rFonts w:hint="eastAsia" w:ascii="宋体" w:hAnsi="宋体" w:eastAsia="宋体" w:cs="宋体"/>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974"/>
        <w:gridCol w:w="2126"/>
        <w:gridCol w:w="1417"/>
        <w:gridCol w:w="709"/>
        <w:gridCol w:w="992"/>
        <w:gridCol w:w="1186"/>
      </w:tblGrid>
      <w:tr>
        <w:trPr>
          <w:trHeight w:val="56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974"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   名</w:t>
            </w: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28" w:type="dxa"/>
            <w:vAlign w:val="center"/>
            <w:textDirection w:val="lrTb"/>
            <w:noWrap w:val="false"/>
          </w:tcPr>
          <w:p>
            <w:pPr>
              <w:pStyle w:val="744"/>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974" w:type="dxa"/>
            <w:vAlign w:val="center"/>
            <w:textDirection w:val="lrTb"/>
            <w:noWrap w:val="false"/>
          </w:tcPr>
          <w:p>
            <w:pPr>
              <w:pStyle w:val="744"/>
              <w:ind w:firstLine="420"/>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44"/>
              <w:ind w:firstLine="420"/>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744"/>
              <w:ind w:firstLine="420"/>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ind w:firstLine="420"/>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4"/>
              <w:ind w:firstLine="420"/>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44"/>
              <w:ind w:firstLine="420"/>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合计（大写）： </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第二条　合同总价款（结算价）</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本合同项下货物总价款（结算价）为（大写）</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人民币，分项价款在“投标报价表”中有明确规定。</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本合同总价款是货物设计、制造、包装、仓储、运输、安装及验收合格之前及保修期内备品备件发生的所有含税费用。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本合同总价款还包含乙方应当提供的伴随服务/售后服务费用。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本合同执行期间合同总价款不变。</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第三条　组成本合同的有关文件</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下列关于泰州市体育局</w:t>
      </w:r>
      <w:r>
        <w:rPr>
          <w:rFonts w:hint="eastAsia" w:ascii="宋体" w:hAnsi="宋体" w:eastAsia="宋体" w:cs="宋体"/>
          <w:sz w:val="21"/>
          <w:szCs w:val="21"/>
          <w:highlight w:val="none"/>
          <w:lang w:eastAsia="zh-CN"/>
        </w:rPr>
        <w:t xml:space="preserve">JSZC-321200-HAHS-C2024-0007</w:t>
      </w:r>
      <w:r>
        <w:rPr>
          <w:rFonts w:hint="eastAsia" w:ascii="宋体" w:hAnsi="宋体" w:eastAsia="宋体" w:cs="宋体"/>
          <w:sz w:val="21"/>
          <w:szCs w:val="21"/>
          <w:highlight w:val="none"/>
        </w:rPr>
        <w:t xml:space="preserve">号的招投标文件或与本次采购活动方式相适应的文件及有关附件是本合同不可分割的组成部分，与本合同具有同等法律效力，这些文件包括但不限于：</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（1）乙方提供的投标文件和投标报价表；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（2）供货一览表；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（3）交货地点一览表；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（4）技术规格响应表；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（5）投标承诺；</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（6）服务承诺；</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（7）中标或成交通知书；</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（8）甲乙双方商定的其他文件。</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 权利保证</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乙方应保证甲方在使用该货物或其任何一部分时不受到第三方提出的侵犯其专利权、版权、商标权或其他权利的起诉。一旦出现侵权，乙方应承担全部责任。</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第五条　质量保证</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3、交付使用前发生的货物损坏或不合格，一律退换新品。在保修期内发生的设备损坏或性能不合格（非使用不当原因造成），除甲方同意修理外，应退换新品。</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（1）更换：由乙方承担因更换货物所发生的全部费用。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（2）贬值处理：由甲乙双方合议定价。</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（3）退货处理：乙方应退还甲方支付相应货物的合同价款，同时应承担因退还该货物所产生的直接费用（包括但不限于运输、保险、检验、</w:t>
      </w:r>
      <w:r>
        <w:rPr>
          <w:rFonts w:hint="eastAsia" w:ascii="宋体" w:hAnsi="宋体" w:eastAsia="宋体" w:cs="宋体"/>
          <w:sz w:val="21"/>
          <w:szCs w:val="21"/>
          <w:highlight w:val="none"/>
          <w:lang w:eastAsia="zh-CN"/>
        </w:rPr>
        <w:t xml:space="preserve">贷款利息</w:t>
      </w:r>
      <w:r>
        <w:rPr>
          <w:rFonts w:hint="eastAsia" w:ascii="宋体" w:hAnsi="宋体" w:eastAsia="宋体" w:cs="宋体"/>
          <w:sz w:val="21"/>
          <w:szCs w:val="21"/>
          <w:highlight w:val="none"/>
        </w:rPr>
        <w:t xml:space="preserve">及银行手续费等）。如果造成其他损失的，乙方应承担相应的损失。</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5、乙方在收到通知后，应在合同中所附服务承诺约定的时间内主动协助甲方对货物免费维修、更换有缺陷的货物或部件。</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6、如果乙方在收到通知后，在合同中所附服务承诺约定的时间内没有弥补缺陷，甲方可采取必要的补救措施，但风险和费用将由乙方承担。</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rPr>
          <w:rFonts w:hint="eastAsia" w:ascii="宋体" w:hAnsi="宋体" w:eastAsia="宋体" w:cs="宋体"/>
          <w:b/>
          <w:sz w:val="21"/>
          <w:szCs w:val="21"/>
          <w:highlight w:val="none"/>
        </w:rPr>
      </w:r>
      <w:r/>
    </w:p>
    <w:p>
      <w:pPr>
        <w:pStyle w:val="744"/>
        <w:ind w:firstLine="420"/>
        <w:spacing w:line="51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1、除合同另有规定外，乙方提供的全部货物均应按标准保护措施进行包装。该包装应适应于远距离运输、防潮、防震、防锈和防野蛮装卸，以确保货物安全无损运抵指定地点，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sz w:val="21"/>
          <w:szCs w:val="21"/>
          <w:highlight w:val="none"/>
        </w:rPr>
        <w:t xml:space="preserve">由于包装不善所引起的货物损失均由乙方承担。</w:t>
      </w:r>
      <w:r>
        <w:rPr>
          <w:rFonts w:hint="eastAsia" w:ascii="宋体" w:hAnsi="宋体" w:eastAsia="宋体" w:cs="宋体"/>
          <w:bCs/>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2、每一包装单元内应附详细的装箱单和质量合格凭证、</w:t>
      </w:r>
      <w:r>
        <w:rPr>
          <w:rFonts w:hint="eastAsia" w:ascii="宋体" w:hAnsi="宋体" w:eastAsia="宋体" w:cs="宋体"/>
          <w:bCs/>
          <w:sz w:val="21"/>
          <w:szCs w:val="21"/>
          <w:highlight w:val="none"/>
        </w:rPr>
        <w:t xml:space="preserve">使用说明书、随配附件和工具以及清单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44"/>
        <w:ind w:firstLine="420"/>
        <w:spacing w:line="51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rPr>
          <w:rFonts w:hint="eastAsia" w:ascii="宋体" w:hAnsi="宋体" w:eastAsia="宋体" w:cs="宋体"/>
          <w:bCs/>
          <w:sz w:val="21"/>
          <w:szCs w:val="21"/>
          <w:highlight w:val="none"/>
        </w:rPr>
      </w:r>
      <w:r/>
    </w:p>
    <w:p>
      <w:pPr>
        <w:pStyle w:val="744"/>
        <w:ind w:firstLine="420"/>
        <w:spacing w:line="51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rPr>
          <w:rFonts w:hint="eastAsia" w:ascii="宋体" w:hAnsi="宋体" w:eastAsia="宋体" w:cs="宋体"/>
          <w:bCs/>
          <w:sz w:val="21"/>
          <w:szCs w:val="21"/>
          <w:highlight w:val="none"/>
        </w:rPr>
      </w:r>
      <w:r/>
    </w:p>
    <w:p>
      <w:pPr>
        <w:pStyle w:val="744"/>
        <w:ind w:firstLine="420"/>
        <w:spacing w:line="51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货物在规定的交付期限内由乙方送达甲方指定的地点、安装完毕，待甲方验收合格后视为交付，乙方同时需通知甲方货物已送达。</w:t>
      </w:r>
      <w:r>
        <w:rPr>
          <w:rFonts w:hint="eastAsia" w:ascii="宋体" w:hAnsi="宋体" w:eastAsia="宋体" w:cs="宋体"/>
          <w:bCs/>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第七条　交货和验收</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1、乙方应按照本合同或招投标文件规定的时间和方式向甲方交付货物，自合同签订之</w:t>
      </w:r>
      <w:r>
        <w:rPr>
          <w:rFonts w:hint="eastAsia" w:ascii="宋体" w:hAnsi="宋体" w:eastAsia="宋体" w:cs="宋体"/>
          <w:b/>
          <w:bCs/>
          <w:sz w:val="21"/>
          <w:szCs w:val="21"/>
          <w:highlight w:val="none"/>
        </w:rPr>
        <w:t xml:space="preserve">日起</w:t>
      </w:r>
      <w:r>
        <w:rPr>
          <w:rFonts w:hint="eastAsia" w:ascii="宋体" w:hAnsi="宋体" w:eastAsia="宋体" w:cs="宋体"/>
          <w:b/>
          <w:bCs/>
          <w:sz w:val="21"/>
          <w:szCs w:val="21"/>
          <w:highlight w:val="none"/>
          <w:u w:val="single"/>
          <w:lang w:val="en-US" w:eastAsia="zh-CN"/>
        </w:rPr>
        <w:t xml:space="preserve">6</w:t>
      </w:r>
      <w:r>
        <w:rPr>
          <w:rFonts w:hint="eastAsia" w:ascii="宋体" w:hAnsi="宋体" w:eastAsia="宋体" w:cs="宋体"/>
          <w:b/>
          <w:bCs/>
          <w:sz w:val="21"/>
          <w:szCs w:val="21"/>
          <w:highlight w:val="none"/>
          <w:u w:val="single"/>
        </w:rPr>
        <w:t xml:space="preserve">0天</w:t>
      </w:r>
      <w:r>
        <w:rPr>
          <w:rFonts w:hint="eastAsia" w:ascii="宋体" w:hAnsi="宋体" w:eastAsia="宋体" w:cs="宋体"/>
          <w:b/>
          <w:bCs/>
          <w:sz w:val="21"/>
          <w:szCs w:val="21"/>
          <w:highlight w:val="none"/>
        </w:rPr>
        <w:t xml:space="preserve">内将货物交付甲方，交货地点为</w:t>
      </w:r>
      <w:r>
        <w:rPr>
          <w:rFonts w:hint="eastAsia" w:ascii="宋体" w:hAnsi="宋体" w:eastAsia="宋体" w:cs="宋体"/>
          <w:b/>
          <w:bCs/>
          <w:sz w:val="21"/>
          <w:szCs w:val="21"/>
          <w:highlight w:val="none"/>
          <w:u w:val="single"/>
        </w:rPr>
        <w:t xml:space="preserve">甲方指定场地</w:t>
      </w:r>
      <w:r>
        <w:rPr>
          <w:rFonts w:hint="eastAsia" w:ascii="宋体" w:hAnsi="宋体" w:eastAsia="宋体" w:cs="宋体"/>
          <w:sz w:val="21"/>
          <w:szCs w:val="21"/>
          <w:highlight w:val="none"/>
        </w:rPr>
        <w:t xml:space="preserve">。有关运输、保险和调换等一切相关的费用由乙方承担。</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3、货物的到货验收包括：型号、规格、数量、外观质量</w:t>
      </w:r>
      <w:r>
        <w:rPr>
          <w:rFonts w:hint="eastAsia" w:ascii="宋体" w:hAnsi="宋体" w:eastAsia="宋体" w:cs="宋体"/>
          <w:sz w:val="21"/>
          <w:szCs w:val="21"/>
          <w:highlight w:val="none"/>
          <w:lang w:eastAsia="zh-CN"/>
        </w:rPr>
        <w:t xml:space="preserve">及</w:t>
      </w:r>
      <w:r>
        <w:rPr>
          <w:rFonts w:hint="eastAsia" w:ascii="宋体" w:hAnsi="宋体" w:eastAsia="宋体" w:cs="宋体"/>
          <w:sz w:val="21"/>
          <w:szCs w:val="21"/>
          <w:highlight w:val="none"/>
        </w:rPr>
        <w:t xml:space="preserve">货物包装是否完好。</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应向甲方提供包括但不限于下列单证和工具：发票、装箱清单、用户手册、原厂保修卡、随机资料及配件、进口货物报关单、随机工具等；乙方不能完整交付货物及本款规定的单证和工具的，视为未按合同约定交货，乙方负责补齐，因此导致逾期交付的，由乙方承担相关的违约责任。</w:t>
      </w:r>
      <w:r>
        <w:rPr>
          <w:rFonts w:hint="eastAsia" w:ascii="宋体" w:hAnsi="宋体" w:eastAsia="宋体" w:cs="宋体"/>
          <w:sz w:val="21"/>
          <w:szCs w:val="21"/>
          <w:highlight w:val="none"/>
        </w:rPr>
      </w:r>
      <w:r/>
    </w:p>
    <w:p>
      <w:pPr>
        <w:pStyle w:val="744"/>
        <w:ind w:firstLine="420"/>
        <w:spacing w:line="51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5、甲方应当对货物进行验收；</w:t>
      </w:r>
      <w:r>
        <w:rPr>
          <w:rFonts w:hint="eastAsia" w:ascii="宋体" w:hAnsi="宋体" w:eastAsia="宋体" w:cs="宋体"/>
          <w:bCs/>
          <w:sz w:val="21"/>
          <w:szCs w:val="21"/>
          <w:highlight w:val="none"/>
        </w:rPr>
        <w:t xml:space="preserve">外观、功能符合招标文件技术要求的，给予</w:t>
      </w:r>
      <w:r>
        <w:rPr>
          <w:rFonts w:hint="eastAsia" w:ascii="宋体" w:hAnsi="宋体" w:eastAsia="宋体" w:cs="宋体"/>
          <w:bCs/>
          <w:sz w:val="21"/>
          <w:szCs w:val="21"/>
          <w:highlight w:val="none"/>
          <w:lang w:eastAsia="zh-CN"/>
        </w:rPr>
        <w:t xml:space="preserve">验收</w:t>
      </w:r>
      <w:r>
        <w:rPr>
          <w:rFonts w:hint="eastAsia" w:ascii="宋体" w:hAnsi="宋体" w:eastAsia="宋体" w:cs="宋体"/>
          <w:bCs/>
          <w:sz w:val="21"/>
          <w:szCs w:val="21"/>
          <w:highlight w:val="none"/>
        </w:rPr>
        <w:t xml:space="preserve">，验收不合格的不予</w:t>
      </w:r>
      <w:r>
        <w:rPr>
          <w:rFonts w:hint="eastAsia" w:ascii="宋体" w:hAnsi="宋体" w:eastAsia="宋体" w:cs="宋体"/>
          <w:bCs/>
          <w:sz w:val="21"/>
          <w:szCs w:val="21"/>
          <w:highlight w:val="none"/>
          <w:lang w:eastAsia="zh-CN"/>
        </w:rPr>
        <w:t xml:space="preserve">验</w:t>
      </w:r>
      <w:r>
        <w:rPr>
          <w:rFonts w:hint="eastAsia" w:ascii="宋体" w:hAnsi="宋体" w:eastAsia="宋体" w:cs="宋体"/>
          <w:bCs/>
          <w:sz w:val="21"/>
          <w:szCs w:val="21"/>
          <w:highlight w:val="none"/>
        </w:rPr>
        <w:t xml:space="preserve">收。</w:t>
      </w:r>
      <w:r>
        <w:rPr>
          <w:rFonts w:hint="eastAsia" w:ascii="宋体" w:hAnsi="宋体" w:eastAsia="宋体" w:cs="宋体"/>
          <w:sz w:val="21"/>
          <w:szCs w:val="21"/>
          <w:highlight w:val="none"/>
        </w:rPr>
        <w:t xml:space="preserve">如果货物的质量和规格与合同规定不符，或在质量保证期内发现货物是有缺陷的，包括潜在缺陷或使用不符合要求的材料，乙方应在五个工作日内予以更换，逾期按交货延误予以处罚。验收合格的，由甲方签署验收单。招标文件对检验期限另有规定的，从其规定。</w:t>
      </w:r>
      <w:r>
        <w:rPr>
          <w:rFonts w:hint="eastAsia" w:ascii="宋体" w:hAnsi="宋体" w:eastAsia="宋体" w:cs="宋体"/>
          <w:sz w:val="21"/>
          <w:szCs w:val="21"/>
          <w:highlight w:val="none"/>
        </w:rPr>
      </w:r>
      <w:r/>
    </w:p>
    <w:p>
      <w:pPr>
        <w:pStyle w:val="744"/>
        <w:ind w:firstLine="420"/>
        <w:spacing w:line="51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6、乙方交货前应对产品</w:t>
      </w:r>
      <w:r>
        <w:rPr>
          <w:rFonts w:hint="eastAsia" w:ascii="宋体" w:hAnsi="宋体" w:eastAsia="宋体" w:cs="宋体"/>
          <w:bCs/>
          <w:sz w:val="21"/>
          <w:szCs w:val="21"/>
          <w:highlight w:val="none"/>
          <w:lang w:eastAsia="zh-CN"/>
        </w:rPr>
        <w:t xml:space="preserve">作出</w:t>
      </w:r>
      <w:r>
        <w:rPr>
          <w:rFonts w:hint="eastAsia" w:ascii="宋体" w:hAnsi="宋体" w:eastAsia="宋体" w:cs="宋体"/>
          <w:bCs/>
          <w:sz w:val="21"/>
          <w:szCs w:val="21"/>
          <w:highlight w:val="none"/>
        </w:rPr>
        <w:t xml:space="preserve">全面检查和对验收文件进行整理，并列出清单，作为甲方收货验收和使用的技术条件依据，检验的结果应随货物交甲方。</w:t>
      </w:r>
      <w:r>
        <w:rPr>
          <w:rFonts w:hint="eastAsia" w:ascii="宋体" w:hAnsi="宋体" w:eastAsia="宋体" w:cs="宋体"/>
          <w:bCs/>
          <w:sz w:val="21"/>
          <w:szCs w:val="21"/>
          <w:highlight w:val="none"/>
        </w:rPr>
      </w:r>
      <w:r/>
    </w:p>
    <w:p>
      <w:pPr>
        <w:pStyle w:val="744"/>
        <w:ind w:firstLine="420"/>
        <w:spacing w:line="51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7、验收时乙方须</w:t>
      </w:r>
      <w:r>
        <w:rPr>
          <w:rFonts w:hint="eastAsia" w:ascii="宋体" w:hAnsi="宋体" w:eastAsia="宋体" w:cs="宋体"/>
          <w:sz w:val="21"/>
          <w:szCs w:val="21"/>
          <w:highlight w:val="none"/>
        </w:rPr>
        <w:t xml:space="preserve">提供产品合格证、质量保证文件等相关证明材料</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8、货物验收的标准：按行业通行标准、厂方出厂标准和乙方投标文件的承诺（详见合同附件载明的标准，并不低于国家相关标准）。</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第八条　伴随服务</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售后服务</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1、乙方应按照国家有关法律法规规章和“三包”规定以及合同所附的“服务承诺”提供服务。</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2、除前款规定外，乙方还应提供下列服务：</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（1）货物的现场安装、调试和/或启动监督；</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（2）就货物的安装、启动、运行及维护等对甲方人员进行免费培训。</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3、除招标文件中的相关伴随服务或售后服务承诺外，双方还作如下约定：</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2）乙方提供</w:t>
      </w:r>
      <w:r>
        <w:rPr>
          <w:rFonts w:hint="eastAsia" w:ascii="宋体" w:hAnsi="宋体" w:eastAsia="宋体" w:cs="宋体"/>
          <w:b/>
          <w:bCs/>
          <w:sz w:val="21"/>
          <w:szCs w:val="21"/>
          <w:highlight w:val="none"/>
          <w:u w:val="single"/>
        </w:rPr>
        <w:t xml:space="preserve">8</w:t>
      </w:r>
      <w:r>
        <w:rPr>
          <w:rFonts w:hint="eastAsia" w:ascii="宋体" w:hAnsi="宋体" w:eastAsia="宋体" w:cs="宋体"/>
          <w:b/>
          <w:bCs/>
          <w:sz w:val="21"/>
          <w:szCs w:val="21"/>
          <w:highlight w:val="none"/>
        </w:rPr>
        <w:t xml:space="preserve">年免费质保（自验收合格之日起算）。保修期内，乙方负责对其提供的货物整机进行维修和系统维护，不再收取任何费用，但不可抗力（如火灾、雷击等）造成的故障除外。</w:t>
      </w:r>
      <w:r>
        <w:rPr>
          <w:rFonts w:hint="eastAsia" w:ascii="宋体" w:hAnsi="宋体" w:eastAsia="宋体" w:cs="宋体"/>
          <w:b/>
          <w:bCs/>
          <w:sz w:val="21"/>
          <w:szCs w:val="21"/>
          <w:highlight w:val="none"/>
        </w:rPr>
      </w:r>
      <w:r/>
    </w:p>
    <w:p>
      <w:pPr>
        <w:pStyle w:val="744"/>
        <w:ind w:firstLine="422"/>
        <w:spacing w:line="5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（3）在质保期内，乙方负责为甲方的设备提供2次/年巡检服务，并提供免费技术培训和现场技术指导。</w:t>
      </w:r>
      <w:r>
        <w:rPr>
          <w:rFonts w:hint="eastAsia" w:ascii="宋体" w:hAnsi="宋体" w:eastAsia="宋体" w:cs="宋体"/>
          <w:b/>
          <w:bCs/>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（4）如在使用过程中发生质量问题，乙方在4小时内予以回应，在质量保修期内设备发生故障必须在得到通知后24小时内派人到现场解决。</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甲方有权在尾款中直接扣除相关费用。</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（8）在质保期内，乙方负责提供免费维护、保养和免费更换损坏的和有缺陷的零部件；质保期后，乙方应能长期及时按照本合同价格提供货物正常使用所需配件和耗材并提供配送服务。</w:t>
      </w:r>
      <w:r>
        <w:rPr>
          <w:rFonts w:hint="eastAsia" w:ascii="宋体" w:hAnsi="宋体" w:eastAsia="宋体" w:cs="宋体"/>
          <w:b/>
          <w:bCs/>
          <w:sz w:val="21"/>
          <w:szCs w:val="21"/>
          <w:highlight w:val="none"/>
        </w:rPr>
        <w:t xml:space="preserve">在质保期内，乙方必须投保产品质量险、第三者责任险和</w:t>
      </w:r>
      <w:r>
        <w:rPr>
          <w:rFonts w:hint="eastAsia" w:ascii="宋体" w:hAnsi="宋体" w:eastAsia="宋体" w:cs="宋体"/>
          <w:b/>
          <w:bCs/>
          <w:sz w:val="21"/>
          <w:szCs w:val="21"/>
          <w:highlight w:val="none"/>
          <w:lang w:eastAsia="zh-CN"/>
        </w:rPr>
        <w:t xml:space="preserve">人身意外伤害</w:t>
      </w:r>
      <w:r>
        <w:rPr>
          <w:rFonts w:hint="eastAsia" w:ascii="宋体" w:hAnsi="宋体" w:eastAsia="宋体" w:cs="宋体"/>
          <w:b/>
          <w:bCs/>
          <w:sz w:val="21"/>
          <w:szCs w:val="21"/>
          <w:highlight w:val="none"/>
        </w:rPr>
        <w:t xml:space="preserve">险等险种。</w:t>
      </w:r>
      <w:r>
        <w:rPr>
          <w:rFonts w:hint="eastAsia" w:ascii="宋体" w:hAnsi="宋体" w:eastAsia="宋体" w:cs="宋体"/>
          <w:b/>
          <w:bCs/>
          <w:sz w:val="21"/>
          <w:szCs w:val="21"/>
          <w:highlight w:val="none"/>
        </w:rPr>
      </w:r>
      <w:r/>
    </w:p>
    <w:p>
      <w:pPr>
        <w:pStyle w:val="744"/>
        <w:ind w:firstLine="422"/>
        <w:spacing w:line="540" w:lineRule="exact"/>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第九条　</w:t>
      </w:r>
      <w:r>
        <w:rPr>
          <w:rFonts w:hint="eastAsia" w:ascii="宋体" w:hAnsi="宋体" w:eastAsia="宋体" w:cs="宋体"/>
          <w:b/>
          <w:bCs/>
          <w:sz w:val="21"/>
          <w:szCs w:val="21"/>
          <w:highlight w:val="none"/>
        </w:rPr>
        <w:t xml:space="preserve">调试和验收</w:t>
      </w:r>
      <w:r>
        <w:rPr>
          <w:rFonts w:hint="eastAsia" w:ascii="宋体" w:hAnsi="宋体" w:eastAsia="宋体" w:cs="宋体"/>
          <w:b/>
          <w:bCs/>
          <w:sz w:val="21"/>
          <w:szCs w:val="21"/>
          <w:highlight w:val="none"/>
        </w:rPr>
      </w:r>
      <w:r/>
    </w:p>
    <w:p>
      <w:pPr>
        <w:pStyle w:val="744"/>
        <w:ind w:firstLine="420"/>
        <w:spacing w:line="5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hint="eastAsia" w:ascii="宋体" w:hAnsi="宋体" w:eastAsia="宋体" w:cs="宋体"/>
          <w:bCs/>
          <w:sz w:val="21"/>
          <w:szCs w:val="21"/>
          <w:highlight w:val="none"/>
        </w:rPr>
      </w:r>
      <w:r/>
    </w:p>
    <w:p>
      <w:pPr>
        <w:pStyle w:val="744"/>
        <w:ind w:firstLine="420"/>
        <w:spacing w:line="5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2、乙方交货前应对产品做出全面检查和对验收文件进行整理，并列出清单，作为甲方收货验收和使用的技术条件依据，检验的结果应随货物交甲方。</w:t>
      </w:r>
      <w:r>
        <w:rPr>
          <w:rFonts w:hint="eastAsia" w:ascii="宋体" w:hAnsi="宋体" w:eastAsia="宋体" w:cs="宋体"/>
          <w:bCs/>
          <w:sz w:val="21"/>
          <w:szCs w:val="21"/>
          <w:highlight w:val="none"/>
        </w:rPr>
      </w:r>
      <w:r/>
    </w:p>
    <w:p>
      <w:pPr>
        <w:pStyle w:val="744"/>
        <w:ind w:firstLine="420"/>
        <w:spacing w:line="5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3、乙方需负责安装调试并培训甲方的使用操作人员，并协助甲方一起调试，直到符合技术要求，甲方才做最终验收。</w:t>
      </w:r>
      <w:r>
        <w:rPr>
          <w:rFonts w:hint="eastAsia" w:ascii="宋体" w:hAnsi="宋体" w:eastAsia="宋体" w:cs="宋体"/>
          <w:bCs/>
          <w:sz w:val="21"/>
          <w:szCs w:val="21"/>
          <w:highlight w:val="none"/>
        </w:rPr>
      </w:r>
      <w:r/>
    </w:p>
    <w:p>
      <w:pPr>
        <w:pStyle w:val="744"/>
        <w:ind w:firstLine="420"/>
        <w:spacing w:line="5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4、乙方根据招标要求进行产品安装、调试、测试、试运行。</w:t>
      </w:r>
      <w:r>
        <w:rPr>
          <w:rFonts w:hint="eastAsia" w:ascii="宋体" w:hAnsi="宋体" w:eastAsia="宋体" w:cs="宋体"/>
          <w:b w:val="0"/>
          <w:bCs/>
          <w:sz w:val="21"/>
          <w:szCs w:val="21"/>
          <w:highlight w:val="none"/>
        </w:rPr>
      </w:r>
      <w:r/>
    </w:p>
    <w:p>
      <w:pPr>
        <w:pStyle w:val="744"/>
        <w:ind w:firstLine="420"/>
        <w:spacing w:line="540" w:lineRule="exact"/>
        <w:rPr>
          <w:rFonts w:hint="eastAsia" w:ascii="宋体" w:hAnsi="宋体" w:eastAsia="宋体" w:cs="宋体"/>
          <w:bCs/>
          <w:sz w:val="21"/>
          <w:szCs w:val="21"/>
          <w:highlight w:val="none"/>
        </w:rPr>
      </w:pPr>
      <w:r>
        <w:rPr>
          <w:rFonts w:hint="eastAsia" w:ascii="宋体" w:hAnsi="宋体" w:eastAsia="宋体" w:cs="宋体"/>
          <w:b w:val="0"/>
          <w:bCs/>
          <w:sz w:val="21"/>
          <w:szCs w:val="21"/>
          <w:highlight w:val="none"/>
        </w:rPr>
        <w:t xml:space="preserve">5、甲方或甲方聘请技术专家或专业检测机构依据国家</w:t>
      </w:r>
      <w:r>
        <w:rPr>
          <w:rFonts w:hint="eastAsia" w:ascii="宋体" w:hAnsi="宋体" w:eastAsia="宋体" w:cs="宋体"/>
          <w:b w:val="0"/>
          <w:bCs/>
          <w:sz w:val="21"/>
          <w:szCs w:val="21"/>
          <w:highlight w:val="none"/>
          <w:lang w:val="en-US" w:eastAsia="zh-CN"/>
        </w:rPr>
        <w:t xml:space="preserve">验收</w:t>
      </w:r>
      <w:r>
        <w:rPr>
          <w:rFonts w:hint="eastAsia" w:ascii="宋体" w:hAnsi="宋体" w:eastAsia="宋体" w:cs="宋体"/>
          <w:b w:val="0"/>
          <w:bCs/>
          <w:sz w:val="21"/>
          <w:szCs w:val="21"/>
          <w:highlight w:val="none"/>
        </w:rPr>
        <w:t xml:space="preserve">标准对产品验收，产品验收不合格的，甲方有权要求乙方更换为合格产品或终止合同，乙方无条件响应甲方要求，甲方不承担任何费用。验收时</w:t>
      </w:r>
      <w:r>
        <w:rPr>
          <w:rFonts w:hint="eastAsia" w:ascii="宋体" w:hAnsi="宋体" w:eastAsia="宋体" w:cs="宋体"/>
          <w:bCs/>
          <w:sz w:val="21"/>
          <w:szCs w:val="21"/>
          <w:highlight w:val="none"/>
        </w:rPr>
        <w:t xml:space="preserve">乙方必须在现场，</w:t>
      </w:r>
      <w:r>
        <w:rPr>
          <w:rFonts w:hint="eastAsia" w:ascii="宋体" w:hAnsi="宋体" w:eastAsia="宋体" w:cs="宋体"/>
          <w:sz w:val="21"/>
          <w:szCs w:val="21"/>
          <w:highlight w:val="none"/>
        </w:rPr>
        <w:t xml:space="preserve">并提供产品合格证、质量保证文件等相关证明材料，</w:t>
      </w:r>
      <w:r>
        <w:rPr>
          <w:rFonts w:hint="eastAsia" w:ascii="宋体" w:hAnsi="宋体" w:eastAsia="宋体" w:cs="宋体"/>
          <w:bCs/>
          <w:sz w:val="21"/>
          <w:szCs w:val="21"/>
          <w:highlight w:val="none"/>
        </w:rPr>
        <w:t xml:space="preserve">验收完毕后做出验收结果报告。</w:t>
      </w:r>
      <w:r>
        <w:rPr>
          <w:rFonts w:hint="eastAsia" w:ascii="宋体" w:hAnsi="宋体" w:eastAsia="宋体" w:cs="宋体"/>
          <w:bCs/>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第十条 履约保证金</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本项目不收取履约保证金。</w:t>
      </w:r>
      <w:r>
        <w:rPr>
          <w:rFonts w:hint="eastAsia" w:ascii="宋体" w:hAnsi="宋体" w:eastAsia="宋体" w:cs="宋体"/>
          <w:sz w:val="21"/>
          <w:szCs w:val="21"/>
          <w:highlight w:val="none"/>
          <w:lang w:val="en-US" w:eastAsia="zh-CN"/>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第十一条 货款支付</w:t>
      </w:r>
      <w:r>
        <w:rPr>
          <w:rFonts w:hint="eastAsia" w:ascii="宋体" w:hAnsi="宋体" w:eastAsia="宋体" w:cs="宋体"/>
          <w:b/>
          <w:sz w:val="21"/>
          <w:szCs w:val="21"/>
          <w:highlight w:val="none"/>
        </w:rPr>
      </w:r>
      <w:r/>
    </w:p>
    <w:p>
      <w:pPr>
        <w:pStyle w:val="744"/>
        <w:ind w:firstLine="420"/>
        <w:spacing w:line="560" w:lineRule="exact"/>
        <w:rPr>
          <w:rFonts w:hint="eastAsia" w:ascii="宋体" w:hAnsi="宋体" w:eastAsia="宋体" w:cs="宋体"/>
          <w:b/>
          <w:bCs/>
          <w:color w:val="0d1d0f"/>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bCs/>
          <w:sz w:val="21"/>
          <w:szCs w:val="21"/>
          <w:highlight w:val="none"/>
        </w:rPr>
        <w:t xml:space="preserve">本合同所有款项均以人民币支付：</w:t>
      </w:r>
      <w:r>
        <w:rPr>
          <w:rFonts w:hint="eastAsia" w:ascii="宋体" w:hAnsi="宋体" w:eastAsia="宋体" w:cs="宋体"/>
          <w:b/>
          <w:bCs/>
          <w:color w:val="0d1d0f"/>
          <w:sz w:val="21"/>
          <w:szCs w:val="21"/>
          <w:highlight w:val="none"/>
        </w:rPr>
        <w:t xml:space="preserve">合同生效后，</w:t>
      </w:r>
      <w:r>
        <w:rPr>
          <w:rFonts w:hint="eastAsia" w:ascii="宋体" w:hAnsi="宋体" w:eastAsia="宋体" w:cs="宋体"/>
          <w:b/>
          <w:bCs/>
          <w:color w:val="0d1d0f"/>
          <w:sz w:val="21"/>
          <w:szCs w:val="21"/>
          <w:highlight w:val="none"/>
          <w:lang w:val="en-US" w:eastAsia="zh-CN"/>
        </w:rPr>
        <w:t xml:space="preserve">甲方</w:t>
      </w:r>
      <w:r>
        <w:rPr>
          <w:rFonts w:hint="eastAsia" w:ascii="宋体" w:hAnsi="宋体" w:eastAsia="宋体" w:cs="宋体"/>
          <w:b/>
          <w:bCs/>
          <w:color w:val="0d1d0f"/>
          <w:sz w:val="21"/>
          <w:szCs w:val="21"/>
          <w:highlight w:val="none"/>
        </w:rPr>
        <w:t xml:space="preserve">支付合同总价款的30%作为预付款</w:t>
      </w:r>
      <w:r>
        <w:rPr>
          <w:rFonts w:hint="eastAsia" w:ascii="宋体" w:hAnsi="宋体" w:eastAsia="宋体" w:cs="宋体"/>
          <w:b/>
          <w:bCs/>
          <w:color w:val="0d1d0f"/>
          <w:sz w:val="21"/>
          <w:szCs w:val="21"/>
          <w:highlight w:val="none"/>
          <w:lang w:eastAsia="zh-CN"/>
        </w:rPr>
        <w:t xml:space="preserve">，</w:t>
      </w:r>
      <w:r>
        <w:rPr>
          <w:rFonts w:hint="eastAsia" w:ascii="宋体" w:hAnsi="宋体" w:eastAsia="宋体" w:cs="宋体"/>
          <w:b/>
          <w:bCs/>
          <w:color w:val="0d1d0f"/>
          <w:sz w:val="21"/>
          <w:szCs w:val="21"/>
          <w:highlight w:val="none"/>
          <w:lang w:val="en-US" w:eastAsia="zh-CN"/>
        </w:rPr>
        <w:t xml:space="preserve">乙方</w:t>
      </w:r>
      <w:r>
        <w:rPr>
          <w:rFonts w:hint="eastAsia" w:ascii="宋体" w:hAnsi="宋体" w:eastAsia="宋体" w:cs="宋体"/>
          <w:b/>
          <w:bCs/>
          <w:color w:val="0d1d0f"/>
          <w:sz w:val="21"/>
          <w:szCs w:val="21"/>
          <w:highlight w:val="none"/>
        </w:rPr>
        <w:t xml:space="preserve">全部货物按期</w:t>
      </w:r>
      <w:r>
        <w:rPr>
          <w:rFonts w:hint="eastAsia" w:ascii="宋体" w:hAnsi="宋体" w:eastAsia="宋体" w:cs="宋体"/>
          <w:b/>
          <w:bCs/>
          <w:color w:val="0d1d0f"/>
          <w:sz w:val="21"/>
          <w:szCs w:val="21"/>
          <w:highlight w:val="none"/>
          <w:lang w:eastAsia="zh-CN"/>
        </w:rPr>
        <w:t xml:space="preserve">交付</w:t>
      </w:r>
      <w:r>
        <w:rPr>
          <w:rFonts w:hint="eastAsia" w:ascii="宋体" w:hAnsi="宋体" w:eastAsia="宋体" w:cs="宋体"/>
          <w:b/>
          <w:bCs/>
          <w:color w:val="0d1d0f"/>
          <w:sz w:val="21"/>
          <w:szCs w:val="21"/>
          <w:highlight w:val="none"/>
        </w:rPr>
        <w:t xml:space="preserve">至指定场地，安装、调试并经</w:t>
      </w:r>
      <w:r>
        <w:rPr>
          <w:rFonts w:hint="eastAsia" w:ascii="宋体" w:hAnsi="宋体" w:eastAsia="宋体" w:cs="宋体"/>
          <w:b/>
          <w:bCs/>
          <w:color w:val="0d1d0f"/>
          <w:sz w:val="21"/>
          <w:szCs w:val="21"/>
          <w:highlight w:val="none"/>
          <w:lang w:val="en-US" w:eastAsia="zh-CN"/>
        </w:rPr>
        <w:t xml:space="preserve">甲方</w:t>
      </w:r>
      <w:r>
        <w:rPr>
          <w:rFonts w:hint="eastAsia" w:ascii="宋体" w:hAnsi="宋体" w:eastAsia="宋体" w:cs="宋体"/>
          <w:b/>
          <w:bCs/>
          <w:color w:val="0d1d0f"/>
          <w:sz w:val="21"/>
          <w:szCs w:val="21"/>
          <w:highlight w:val="none"/>
        </w:rPr>
        <w:t xml:space="preserve">验收合格完毕后，支付</w:t>
      </w:r>
      <w:r>
        <w:rPr>
          <w:rFonts w:hint="eastAsia" w:ascii="宋体" w:hAnsi="宋体" w:eastAsia="宋体" w:cs="宋体"/>
          <w:b/>
          <w:bCs/>
          <w:color w:val="0d1d0f"/>
          <w:sz w:val="21"/>
          <w:szCs w:val="21"/>
          <w:highlight w:val="none"/>
          <w:lang w:val="en-US" w:eastAsia="zh-CN"/>
        </w:rPr>
        <w:t xml:space="preserve">至</w:t>
      </w:r>
      <w:r>
        <w:rPr>
          <w:rFonts w:hint="eastAsia" w:ascii="宋体" w:hAnsi="宋体" w:eastAsia="宋体" w:cs="宋体"/>
          <w:b/>
          <w:bCs/>
          <w:color w:val="0d1d0f"/>
          <w:sz w:val="21"/>
          <w:szCs w:val="21"/>
          <w:highlight w:val="none"/>
        </w:rPr>
        <w:t xml:space="preserve">合同总价款的</w:t>
      </w:r>
      <w:r>
        <w:rPr>
          <w:rFonts w:hint="eastAsia" w:ascii="宋体" w:hAnsi="宋体" w:eastAsia="宋体" w:cs="宋体"/>
          <w:b/>
          <w:bCs/>
          <w:color w:val="0d1d0f"/>
          <w:sz w:val="21"/>
          <w:szCs w:val="21"/>
          <w:highlight w:val="none"/>
          <w:lang w:val="en-US" w:eastAsia="zh-CN"/>
        </w:rPr>
        <w:t xml:space="preserve">9</w:t>
      </w:r>
      <w:r>
        <w:rPr>
          <w:rFonts w:hint="eastAsia" w:ascii="宋体" w:hAnsi="宋体" w:eastAsia="宋体" w:cs="宋体"/>
          <w:b/>
          <w:bCs/>
          <w:color w:val="0d1d0f"/>
          <w:sz w:val="21"/>
          <w:szCs w:val="21"/>
          <w:highlight w:val="none"/>
        </w:rPr>
        <w:t xml:space="preserve">5%</w:t>
      </w:r>
      <w:r>
        <w:rPr>
          <w:rFonts w:hint="eastAsia" w:ascii="宋体" w:hAnsi="宋体" w:eastAsia="宋体" w:cs="宋体"/>
          <w:b/>
          <w:bCs/>
          <w:color w:val="0d1d0f"/>
          <w:sz w:val="21"/>
          <w:szCs w:val="21"/>
          <w:highlight w:val="none"/>
          <w:lang w:eastAsia="zh-CN"/>
        </w:rPr>
        <w:t xml:space="preserve">。</w:t>
      </w:r>
      <w:r>
        <w:rPr>
          <w:rFonts w:hint="eastAsia" w:ascii="宋体" w:hAnsi="宋体" w:eastAsia="宋体" w:cs="宋体"/>
          <w:b/>
          <w:bCs/>
          <w:color w:val="0d1d0f"/>
          <w:sz w:val="21"/>
          <w:szCs w:val="21"/>
          <w:highlight w:val="none"/>
        </w:rPr>
        <w:t xml:space="preserve">质保期满后，一次性付清</w:t>
      </w:r>
      <w:r>
        <w:rPr>
          <w:rFonts w:hint="eastAsia" w:ascii="宋体" w:hAnsi="宋体" w:eastAsia="宋体" w:cs="宋体"/>
          <w:b/>
          <w:bCs/>
          <w:color w:val="0d1d0f"/>
          <w:sz w:val="21"/>
          <w:szCs w:val="21"/>
          <w:highlight w:val="none"/>
          <w:lang w:val="en-US" w:eastAsia="zh-CN"/>
        </w:rPr>
        <w:t xml:space="preserve">余款</w:t>
      </w:r>
      <w:r>
        <w:rPr>
          <w:rFonts w:hint="eastAsia" w:ascii="宋体" w:hAnsi="宋体" w:eastAsia="宋体" w:cs="宋体"/>
          <w:b/>
          <w:bCs/>
          <w:color w:val="0d1d0f"/>
          <w:sz w:val="21"/>
          <w:szCs w:val="21"/>
          <w:highlight w:val="none"/>
        </w:rPr>
        <w:t xml:space="preserve">（无息）。</w:t>
      </w:r>
      <w:r>
        <w:rPr>
          <w:rFonts w:hint="eastAsia" w:ascii="宋体" w:hAnsi="宋体" w:eastAsia="宋体" w:cs="宋体"/>
          <w:b/>
          <w:bCs/>
          <w:color w:val="0d1d0f"/>
          <w:sz w:val="21"/>
          <w:szCs w:val="21"/>
          <w:highlight w:val="none"/>
        </w:rPr>
      </w:r>
      <w:r/>
    </w:p>
    <w:p>
      <w:pPr>
        <w:pStyle w:val="744"/>
        <w:ind w:firstLine="422"/>
        <w:spacing w:line="560" w:lineRule="exact"/>
        <w:rPr>
          <w:rFonts w:hint="eastAsia" w:ascii="宋体" w:hAnsi="宋体" w:eastAsia="宋体" w:cs="宋体"/>
          <w:b/>
          <w:bCs/>
          <w:color w:val="0d1d0f"/>
          <w:sz w:val="21"/>
          <w:szCs w:val="21"/>
          <w:highlight w:val="none"/>
        </w:rPr>
      </w:pPr>
      <w:r>
        <w:rPr>
          <w:rFonts w:hint="eastAsia" w:ascii="宋体" w:hAnsi="宋体" w:eastAsia="宋体" w:cs="宋体"/>
          <w:b/>
          <w:bCs/>
          <w:color w:val="0d1d0f"/>
          <w:sz w:val="21"/>
          <w:szCs w:val="21"/>
          <w:highlight w:val="none"/>
        </w:rPr>
      </w:r>
      <w:r/>
    </w:p>
    <w:p>
      <w:pPr>
        <w:pStyle w:val="744"/>
        <w:ind w:firstLine="420"/>
        <w:spacing w:line="482"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2、如乙方根据本合同规定有责任向甲方支付违约金</w:t>
      </w:r>
      <w:r>
        <w:rPr>
          <w:rFonts w:hint="eastAsia" w:ascii="宋体" w:hAnsi="宋体" w:eastAsia="宋体" w:cs="宋体"/>
          <w:sz w:val="21"/>
          <w:szCs w:val="21"/>
          <w:highlight w:val="none"/>
          <w:lang w:eastAsia="zh-CN"/>
        </w:rPr>
        <w:t xml:space="preserve">或其他</w:t>
      </w:r>
      <w:r>
        <w:rPr>
          <w:rFonts w:hint="eastAsia" w:ascii="宋体" w:hAnsi="宋体" w:eastAsia="宋体" w:cs="宋体"/>
          <w:sz w:val="21"/>
          <w:szCs w:val="21"/>
          <w:highlight w:val="none"/>
        </w:rPr>
        <w:t xml:space="preserve">赔偿时，甲方在书面通知乙方后，有权从上述付款中扣除该等款项。</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3、货款支付的账号：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开户行：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户名：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1、甲方未按合同规定的期限向乙方支付货款的，每逾期1天甲方向乙方偿付欠款总额的5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滞纳金，但累计滞纳金总额不超过欠款总额的5%。</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2、如乙方不能交付货物，甲方有权扣留全部履约保证金；同时乙方应向甲方支付合同总价5％的违约金。</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3、乙方逾期交付货物的，每逾期1天，乙方向甲方偿付逾期交货部分货款总额</w:t>
      </w:r>
      <w:r>
        <w:rPr>
          <w:rFonts w:hint="eastAsia" w:ascii="宋体" w:hAnsi="宋体" w:eastAsia="宋体" w:cs="宋体"/>
          <w:sz w:val="21"/>
          <w:szCs w:val="21"/>
          <w:highlight w:val="none"/>
          <w:u w:val="single"/>
        </w:rPr>
        <w:t xml:space="preserve">5%</w:t>
      </w:r>
      <w:r>
        <w:rPr>
          <w:rFonts w:hint="eastAsia" w:ascii="宋体" w:hAnsi="宋体" w:eastAsia="宋体" w:cs="宋体"/>
          <w:sz w:val="21"/>
          <w:szCs w:val="21"/>
          <w:highlight w:val="none"/>
        </w:rPr>
        <w:t xml:space="preserve">的滞纳金。如乙方逾期交货达（10）天，甲方有权解除合同，解除合同的通知自到达乙方时生效。</w:t>
      </w:r>
      <w:r>
        <w:rPr>
          <w:rFonts w:hint="eastAsia" w:ascii="宋体" w:hAnsi="宋体" w:eastAsia="宋体" w:cs="宋体"/>
          <w:bCs/>
          <w:sz w:val="21"/>
          <w:szCs w:val="21"/>
          <w:highlight w:val="none"/>
        </w:rPr>
        <w:t xml:space="preserve">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bCs/>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bCs/>
          <w:sz w:val="21"/>
          <w:szCs w:val="21"/>
          <w:highlight w:val="none"/>
        </w:rPr>
        <w:t xml:space="preserve">乙方所交的货物品种、型号、规格、技术参数、质量不符合合同规定及招标文件规定标准的，甲方有权拒收该货物，</w:t>
      </w:r>
      <w:r>
        <w:rPr>
          <w:rFonts w:hint="eastAsia" w:ascii="宋体" w:hAnsi="宋体" w:eastAsia="宋体" w:cs="宋体"/>
          <w:sz w:val="21"/>
          <w:szCs w:val="21"/>
          <w:highlight w:val="none"/>
        </w:rPr>
        <w:t xml:space="preserve">甲方拒收的，乙方应向甲方支付货款总额5%的违约金。</w:t>
      </w:r>
      <w:r>
        <w:rPr>
          <w:rFonts w:hint="eastAsia" w:ascii="宋体" w:hAnsi="宋体" w:eastAsia="宋体" w:cs="宋体"/>
          <w:bCs/>
          <w:sz w:val="21"/>
          <w:szCs w:val="21"/>
          <w:highlight w:val="none"/>
        </w:rPr>
        <w:t xml:space="preserve">乙方愿意更换货物但逾期交货的，按乙方逾期交货处理。因此产生的一切费用由乙方承担。乙方拒绝更换货物的，甲方可单方面解除合同。</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2款处理，同时，乙方还须赔偿甲方因此遭受的损失。</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6、乙方未按本合同第十条的规定向甲方交付履约保证金的，应按应交付履约保证金的100%向甲方支付违约金，该违约金的支付不影响乙方应承担的其他违约责任。</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7、乙方未按本合同的规定和“服务承诺”提供伴随服务/售后服务的，应按合同总价款的100%向甲方承担违约责任。</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w:t>
      </w:r>
      <w:r>
        <w:rPr>
          <w:rFonts w:hint="eastAsia" w:ascii="宋体" w:hAnsi="宋体" w:eastAsia="宋体" w:cs="宋体"/>
          <w:b/>
          <w:sz w:val="21"/>
          <w:szCs w:val="21"/>
          <w:highlight w:val="none"/>
        </w:rPr>
      </w:r>
      <w:r/>
    </w:p>
    <w:p>
      <w:pPr>
        <w:pStyle w:val="744"/>
        <w:ind w:firstLine="420"/>
        <w:spacing w:line="48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rPr>
          <w:rFonts w:hint="eastAsia" w:ascii="宋体" w:hAnsi="宋体" w:eastAsia="宋体" w:cs="宋体"/>
          <w:bCs/>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在合同有效期内，任何一方因不可抗力事件导致不能履行合同，则合同履行期可延长，其延长期与不可抗力影响期相同。</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不可抗力事件发生后，应立即通知对方，并寄送有关权威机构出具的证明。</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不可抗力事件延续120天以上，双方应通过友好协商，确定是否继续履行合同。</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2、因履行本合同引起的或与本合同有关的争议，甲、乙双方应首先通过友好协商解决，如果协商不能解决争议，向甲方所在地有管辖权的人民法院提起诉讼。</w:t>
      </w:r>
      <w:r>
        <w:rPr>
          <w:rFonts w:hint="eastAsia" w:ascii="宋体" w:hAnsi="宋体" w:eastAsia="宋体" w:cs="宋体"/>
          <w:sz w:val="21"/>
          <w:szCs w:val="21"/>
          <w:highlight w:val="none"/>
        </w:rPr>
      </w:r>
      <w:r/>
    </w:p>
    <w:p>
      <w:pPr>
        <w:pStyle w:val="744"/>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rPr>
          <w:rFonts w:hint="eastAsia" w:ascii="宋体" w:hAnsi="宋体" w:eastAsia="宋体" w:cs="宋体"/>
          <w:b/>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2、本合同一式五份，甲、乙双方各执两份，一份交泰州市体育局存档。</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3、江苏华盛工程咨询股份有限公司为甲方的采购代理机构，根据甲方的授权依法确定乙方为中标人，但不承担本合同规定的甲方的权利和义务。</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w:t>
      </w:r>
      <w:r>
        <w:rPr>
          <w:rFonts w:hint="eastAsia" w:ascii="宋体" w:hAnsi="宋体" w:eastAsia="宋体" w:cs="宋体"/>
          <w:sz w:val="21"/>
          <w:szCs w:val="21"/>
          <w:highlight w:val="none"/>
          <w:lang w:eastAsia="zh-CN"/>
        </w:rPr>
        <w:t xml:space="preserve">送达</w:t>
      </w:r>
      <w:r>
        <w:rPr>
          <w:rFonts w:hint="eastAsia" w:ascii="宋体" w:hAnsi="宋体" w:eastAsia="宋体" w:cs="宋体"/>
          <w:sz w:val="21"/>
          <w:szCs w:val="21"/>
          <w:highlight w:val="none"/>
        </w:rPr>
        <w:t xml:space="preserve">的，视为文件已经送达对方。采用电子邮件送达文件的，视为在电子邮件发送当日相关文件已经送达对方。</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5、合同及其附件中所述联系方式如有变更，变更的一方应当在</w:t>
      </w:r>
      <w:r>
        <w:rPr>
          <w:rFonts w:hint="eastAsia" w:ascii="宋体" w:hAnsi="宋体" w:eastAsia="宋体" w:cs="宋体"/>
          <w:sz w:val="21"/>
          <w:szCs w:val="21"/>
          <w:highlight w:val="none"/>
          <w:lang w:eastAsia="zh-CN"/>
        </w:rPr>
        <w:t xml:space="preserve">变更</w:t>
      </w:r>
      <w:r>
        <w:rPr>
          <w:rFonts w:hint="eastAsia" w:ascii="宋体" w:hAnsi="宋体" w:eastAsia="宋体" w:cs="宋体"/>
          <w:sz w:val="21"/>
          <w:szCs w:val="21"/>
          <w:highlight w:val="none"/>
        </w:rPr>
        <w:t xml:space="preserve">后以书面方式及时通知另一方。否则一方依据合同及其附件中所述的联系方式发出的通知经过一定期间视为通知已到达。</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6、本合同应按照中华人民共和国的现行法律进行解释。</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甲方（单位盖章）：                乙方（单位盖章）：</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                 法定代表人签字：</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委托代表人签字：                 委托代表人签字：</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                       联系方式：</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    编：                       开 户 行：</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账    号：</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  年   月   日         日    期：   年   月   日</w:t>
      </w:r>
      <w:r>
        <w:rPr>
          <w:rFonts w:hint="eastAsia" w:ascii="宋体" w:hAnsi="宋体" w:eastAsia="宋体" w:cs="宋体"/>
          <w:sz w:val="21"/>
          <w:szCs w:val="21"/>
          <w:highlight w:val="none"/>
        </w:rPr>
      </w:r>
      <w:r/>
    </w:p>
    <w:p>
      <w:pPr>
        <w:pStyle w:val="744"/>
        <w:numPr>
          <w:ilvl w:val="0"/>
          <w:numId w:val="0"/>
        </w:numPr>
        <w:ind w:left="2940"/>
        <w:jc w:val="both"/>
        <w:keepNext/>
        <w:rPr>
          <w:rFonts w:hint="eastAsia" w:ascii="宋体" w:hAnsi="宋体" w:eastAsia="宋体" w:cs="宋体"/>
          <w:b/>
          <w:bCs/>
          <w:color w:val="0d1d0f"/>
          <w:sz w:val="44"/>
          <w:szCs w:val="44"/>
          <w:highlight w:val="none"/>
        </w:rPr>
        <w:outlineLvl w:val="0"/>
      </w:pPr>
      <w:r/>
      <w:bookmarkEnd w:id="157"/>
      <w:r/>
      <w:bookmarkEnd w:id="158"/>
      <w:r/>
      <w:bookmarkEnd w:id="159"/>
      <w:r/>
      <w:bookmarkStart w:id="160" w:name="_Toc3383091"/>
      <w:r/>
      <w:bookmarkStart w:id="161" w:name="_Toc481072015"/>
      <w:r/>
      <w:bookmarkStart w:id="162" w:name="_Toc511305209"/>
      <w:r/>
      <w:bookmarkStart w:id="163" w:name="_Toc120614244"/>
      <w:r/>
      <w:bookmarkStart w:id="164" w:name="_Toc20823346"/>
      <w:r/>
      <w:bookmarkStart w:id="165" w:name="_Toc475009299"/>
      <w:r/>
      <w:bookmarkStart w:id="166" w:name="_Toc481071969"/>
      <w:r/>
      <w:bookmarkStart w:id="167" w:name="_Hlt16619350"/>
      <w:r/>
      <w:bookmarkStart w:id="168" w:name="_Toc16938590"/>
      <w:r/>
      <w:bookmarkStart w:id="169" w:name="_Toc462564139"/>
      <w:r/>
      <w:bookmarkStart w:id="170" w:name="_Toc479757211"/>
      <w:r>
        <w:rPr>
          <w:rFonts w:hint="eastAsia" w:ascii="宋体" w:hAnsi="宋体" w:eastAsia="宋体" w:cs="宋体"/>
          <w:bCs/>
          <w:sz w:val="21"/>
          <w:szCs w:val="21"/>
          <w:highlight w:val="none"/>
        </w:rPr>
        <w:br w:type="page" w:clear="all"/>
      </w:r>
      <w:bookmarkEnd w:id="160"/>
      <w:r/>
      <w:bookmarkEnd w:id="161"/>
      <w:r/>
      <w:bookmarkEnd w:id="162"/>
      <w:r/>
      <w:bookmarkEnd w:id="163"/>
      <w:r/>
      <w:bookmarkEnd w:id="164"/>
      <w:r/>
      <w:bookmarkEnd w:id="165"/>
      <w:r/>
      <w:bookmarkEnd w:id="166"/>
      <w:r/>
      <w:bookmarkEnd w:id="167"/>
      <w:r/>
      <w:bookmarkEnd w:id="168"/>
      <w:r/>
      <w:bookmarkStart w:id="171" w:name="_Toc120614283"/>
      <w:r/>
      <w:bookmarkStart w:id="172" w:name="_Toc513029276"/>
      <w:r/>
      <w:bookmarkStart w:id="173" w:name="_Toc460901585"/>
      <w:r/>
      <w:bookmarkStart w:id="174" w:name="_Toc22356580"/>
      <w:r/>
      <w:bookmarkStart w:id="175" w:name="_Toc23828478"/>
      <w:r/>
      <w:bookmarkStart w:id="176" w:name="_Toc26554095"/>
      <w:r/>
      <w:bookmarkStart w:id="177" w:name="_Toc49090577"/>
      <w:r>
        <w:rPr>
          <w:rFonts w:hint="eastAsia" w:ascii="宋体" w:hAnsi="宋体" w:eastAsia="宋体" w:cs="宋体"/>
          <w:b/>
          <w:bCs w:val="0"/>
          <w:sz w:val="32"/>
          <w:szCs w:val="32"/>
          <w:highlight w:val="none"/>
          <w:lang w:val="en-US" w:eastAsia="zh-CN"/>
        </w:rPr>
        <w:t xml:space="preserve">第四章 </w:t>
      </w:r>
      <w:r>
        <w:rPr>
          <w:rFonts w:hint="eastAsia" w:ascii="宋体" w:hAnsi="宋体" w:eastAsia="宋体" w:cs="宋体"/>
          <w:b/>
          <w:bCs/>
          <w:color w:val="0d1d0f"/>
          <w:sz w:val="32"/>
          <w:szCs w:val="32"/>
          <w:highlight w:val="none"/>
        </w:rPr>
        <w:t xml:space="preserve">项目</w:t>
      </w:r>
      <w:r>
        <w:rPr>
          <w:rFonts w:hint="eastAsia" w:ascii="宋体" w:hAnsi="宋体" w:eastAsia="宋体" w:cs="宋体"/>
          <w:b/>
          <w:bCs/>
          <w:color w:val="0d1d0f"/>
          <w:sz w:val="32"/>
          <w:szCs w:val="32"/>
          <w:highlight w:val="none"/>
          <w:lang w:val="en-US" w:eastAsia="zh-CN"/>
        </w:rPr>
        <w:t xml:space="preserve">采购</w:t>
      </w:r>
      <w:r>
        <w:rPr>
          <w:rFonts w:hint="eastAsia" w:ascii="宋体" w:hAnsi="宋体" w:eastAsia="宋体" w:cs="宋体"/>
          <w:b/>
          <w:bCs/>
          <w:color w:val="0d1d0f"/>
          <w:sz w:val="32"/>
          <w:szCs w:val="32"/>
          <w:highlight w:val="none"/>
        </w:rPr>
        <w:t xml:space="preserve">需求</w:t>
      </w:r>
      <w:r>
        <w:rPr>
          <w:rFonts w:hint="eastAsia" w:ascii="宋体" w:hAnsi="宋体" w:eastAsia="宋体" w:cs="宋体"/>
          <w:b/>
          <w:bCs/>
          <w:color w:val="0d1d0f"/>
          <w:sz w:val="44"/>
          <w:szCs w:val="44"/>
          <w:highlight w:val="none"/>
        </w:rPr>
      </w:r>
      <w:r/>
    </w:p>
    <w:p>
      <w:pPr>
        <w:pStyle w:val="744"/>
        <w:numPr>
          <w:ilvl w:val="0"/>
          <w:numId w:val="10"/>
        </w:numPr>
        <w:spacing w:line="24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技术条款</w:t>
      </w:r>
      <w:r>
        <w:rPr>
          <w:rFonts w:hint="eastAsia" w:ascii="宋体" w:hAnsi="宋体" w:eastAsia="宋体" w:cs="宋体"/>
          <w:b/>
          <w:color w:val="000000"/>
          <w:sz w:val="24"/>
          <w:szCs w:val="24"/>
          <w:highlight w:val="none"/>
        </w:rPr>
      </w:r>
      <w:r/>
    </w:p>
    <w:tbl>
      <w:tblPr>
        <w:tblW w:w="9777" w:type="dxa"/>
        <w:jc w:val="center"/>
        <w:tblInd w:w="-7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345"/>
        <w:gridCol w:w="645"/>
        <w:gridCol w:w="645"/>
        <w:gridCol w:w="6474"/>
      </w:tblGrid>
      <w:tr>
        <w:trPr>
          <w:trHeight w:val="317"/>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3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产品名称</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技术参数</w:t>
            </w:r>
            <w:r>
              <w:rPr>
                <w:rFonts w:hint="eastAsia" w:ascii="宋体" w:hAnsi="宋体" w:eastAsia="宋体" w:cs="宋体"/>
                <w:color w:val="000000"/>
                <w:szCs w:val="21"/>
                <w:highlight w:val="none"/>
              </w:rPr>
            </w:r>
            <w:r/>
          </w:p>
        </w:tc>
      </w:tr>
      <w:tr>
        <w:trPr>
          <w:trHeight w:val="4300"/>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蜂巢玩具</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1、产品尺寸不小于：6900×4700×4450mm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2、主体框架采用扁铁焊接制作而成，加工成型后对焊道进行封闭处理，表面全部采用低污染的优质纯聚酯粉末涂装，其附着力好、冲击强度高。</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3、塑胶件采用进口LLDPE滚塑专用料经过滚塑加工成型，工程塑料壁厚3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5mm以上，强度高，耐候性好，安全环保；滑梯出口为一个，滑梯最高入口高度240cm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4、表面装饰板采用HDPE面板制成，单色板厚度</w:t>
            </w:r>
            <w:r>
              <w:rPr>
                <w:rFonts w:hint="eastAsia" w:ascii="宋体" w:hAnsi="宋体" w:eastAsia="宋体" w:cs="宋体"/>
                <w:color w:val="000000"/>
                <w:szCs w:val="21"/>
                <w:highlight w:val="none"/>
                <w:lang w:eastAsia="zh-CN"/>
              </w:rPr>
              <w:t xml:space="preserve">为</w:t>
            </w:r>
            <w:r>
              <w:rPr>
                <w:rFonts w:hint="eastAsia" w:ascii="宋体" w:hAnsi="宋体" w:eastAsia="宋体" w:cs="宋体"/>
                <w:color w:val="000000"/>
                <w:szCs w:val="21"/>
                <w:highlight w:val="none"/>
              </w:rPr>
              <w:t xml:space="preserve">6mm和15mm</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双色板厚度大于15mm.pc板厚度为10mm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5、蜜蜂采用玻璃钢制成，色彩鲜艳。</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6、绳网采用Ø14航海船用缆绳，中芯为六股镀锌钢丝，使用寿命长，绳扣采用专用材料制作，整体结构坚固稳定。</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7、整套设施紧固件采用韧性好，强度高的不锈钢材质，达到防锈防盗作用，无安全隐患。</w:t>
            </w:r>
            <w:r>
              <w:rPr>
                <w:rFonts w:hint="eastAsia" w:ascii="宋体" w:hAnsi="宋体" w:eastAsia="宋体" w:cs="宋体"/>
                <w:color w:val="000000"/>
                <w:szCs w:val="21"/>
                <w:highlight w:val="none"/>
              </w:rPr>
            </w:r>
            <w:r/>
          </w:p>
        </w:tc>
      </w:tr>
      <w:tr>
        <w:trPr>
          <w:trHeight w:val="2768"/>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摇摇乐</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1、产品外形尺寸不小于640×360×660mm</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2、底部固定盒规格：不小于290×200×4mm；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3、承载弹簧规格：不小于Ø140×290mm  65Mn；</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4、扶手钢管规格：不小于Ø25×2.0mm  Q235A；</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5、侧板及座板材质：HDPE；</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6、棱边和棱角半径不小于3.0mm；</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7、弹簧有专用铝合金，无手指卡夹危险；</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8、紧固件材质为不锈钢，具有防盗.防锈.防松功能，需专用工具方可拆卸；</w:t>
            </w:r>
            <w:r>
              <w:rPr>
                <w:rFonts w:hint="eastAsia" w:ascii="宋体" w:hAnsi="宋体" w:eastAsia="宋体" w:cs="宋体"/>
                <w:color w:val="000000"/>
                <w:szCs w:val="21"/>
                <w:highlight w:val="none"/>
              </w:rPr>
            </w:r>
            <w:r/>
          </w:p>
        </w:tc>
      </w:tr>
      <w:tr>
        <w:trPr>
          <w:trHeight w:val="2462"/>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转椅</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1、产品外形尺寸不小于1450×1450×700mm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2、旋转架方通规格：40×40×2.5mm；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3、扶手钢管规格：Ø32×2.5mm  Q235A；</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4、棱边和棱角半径不小于3.0mm；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5、转动部位应采用国家标准的轴承.并应采用有效的防水.防尘措施；</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6、紧固件材质为不锈钢，具有防盗.防锈.防松功能，需专用工具方可拆卸；</w:t>
            </w:r>
            <w:r>
              <w:rPr>
                <w:rFonts w:hint="eastAsia" w:ascii="宋体" w:hAnsi="宋体" w:eastAsia="宋体" w:cs="宋体"/>
                <w:color w:val="000000"/>
                <w:szCs w:val="21"/>
                <w:highlight w:val="none"/>
              </w:rPr>
            </w:r>
            <w:r/>
          </w:p>
        </w:tc>
      </w:tr>
      <w:tr>
        <w:trPr>
          <w:trHeight w:val="588"/>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跷跷板</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rPr>
            </w:r>
            <w:r/>
          </w:p>
        </w:tc>
        <w:tc>
          <w:tcPr>
            <w:tcW w:w="6474" w:type="dxa"/>
            <w:vAlign w:val="top"/>
            <w:textDirection w:val="lrTb"/>
            <w:noWrap w:val="false"/>
          </w:tcPr>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1、主立柱采用不小于φ114×3mm钢管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2、横梁采用不小于φ89×3mm钢管，扶手管材采用小于φ32×3mm钢管；</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座板为</w:t>
            </w:r>
            <w:r>
              <w:rPr>
                <w:rFonts w:hint="eastAsia" w:ascii="宋体" w:hAnsi="宋体" w:eastAsia="宋体" w:cs="宋体"/>
                <w:color w:val="000000"/>
                <w:szCs w:val="21"/>
                <w:highlight w:val="none"/>
              </w:rPr>
              <w:t xml:space="preserve">冷板冲压，周圈倒圆角R2，避免人身伤害；</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4、限位座一次冲压</w:t>
            </w:r>
            <w:r>
              <w:rPr>
                <w:rFonts w:hint="eastAsia" w:ascii="宋体" w:hAnsi="宋体" w:eastAsia="宋体" w:cs="宋体"/>
                <w:color w:val="000000"/>
                <w:szCs w:val="21"/>
                <w:highlight w:val="none"/>
                <w:lang w:eastAsia="zh-CN"/>
              </w:rPr>
              <w:t xml:space="preserve">成型</w:t>
            </w:r>
            <w:r>
              <w:rPr>
                <w:rFonts w:hint="eastAsia" w:ascii="宋体" w:hAnsi="宋体" w:eastAsia="宋体" w:cs="宋体"/>
                <w:color w:val="000000"/>
                <w:szCs w:val="21"/>
                <w:highlight w:val="none"/>
              </w:rPr>
              <w:t xml:space="preserve">，内限位结构。</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5、摆动幅度小于20度，跌落高度小于1000mm</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6、器材铭牌采用全不锈钢腐蚀，尺寸为200*80mm，拉铆钉坚固，边缘紧贴立柱，避免造成勾挂伤害；</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7、器材按照GB19272-2011标准进行相关静载荷、稳定性及疲劳试验，并符合标准要求。</w:t>
            </w:r>
            <w:r>
              <w:rPr>
                <w:rFonts w:hint="eastAsia" w:ascii="宋体" w:hAnsi="宋体" w:eastAsia="宋体" w:cs="宋体"/>
                <w:color w:val="000000"/>
                <w:szCs w:val="21"/>
                <w:highlight w:val="none"/>
              </w:rPr>
            </w:r>
            <w:r/>
          </w:p>
          <w:p>
            <w:pPr>
              <w:pStyle w:val="841"/>
              <w:ind w:firstLine="0"/>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8、整机无</w:t>
            </w:r>
            <w:r>
              <w:rPr>
                <w:rFonts w:hint="eastAsia" w:ascii="宋体" w:hAnsi="宋体" w:eastAsia="宋体" w:cs="宋体"/>
                <w:color w:val="000000"/>
                <w:szCs w:val="21"/>
                <w:highlight w:val="none"/>
                <w:lang w:eastAsia="zh-CN"/>
              </w:rPr>
              <w:t xml:space="preserve">钩挂</w:t>
            </w:r>
            <w:r>
              <w:rPr>
                <w:rFonts w:hint="eastAsia" w:ascii="宋体" w:hAnsi="宋体" w:eastAsia="宋体" w:cs="宋体"/>
                <w:color w:val="000000"/>
                <w:szCs w:val="21"/>
                <w:highlight w:val="none"/>
              </w:rPr>
              <w:t xml:space="preserve">，无挤压点，无剪切点，无卡夹处；</w:t>
            </w:r>
            <w:r>
              <w:rPr>
                <w:rFonts w:hint="eastAsia" w:ascii="宋体" w:hAnsi="宋体" w:eastAsia="宋体" w:cs="宋体"/>
                <w:color w:val="000000"/>
                <w:szCs w:val="21"/>
                <w:highlight w:val="none"/>
              </w:rPr>
            </w:r>
            <w:r/>
          </w:p>
        </w:tc>
      </w:tr>
      <w:tr>
        <w:trPr>
          <w:trHeight w:val="3381"/>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亲子秋千</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1、产品外形尺寸不小于3500×920×2400mm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2、立柱规格：不小于φ76×3mm钢管；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3、承载管规格：不小于φ76×3mm钢管；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4、摆杆规格：不小于φ60×3mm钢管；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5、棱边和棱角半径不小于3.0mm；</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6、成人座板采用PE材质制成。</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7、儿童采用EVA秋千吊篮。</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8、不存在剪切点、挤压点、引入点，不允许存在刚性碰撞；</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9、座板距地面大于230mm，无卡夹危险；</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10、紧固件材质为不锈钢，具有防盗.防锈.防松功能，需专用工具方可拆卸； </w:t>
            </w:r>
            <w:r>
              <w:rPr>
                <w:rFonts w:hint="eastAsia" w:ascii="宋体" w:hAnsi="宋体" w:eastAsia="宋体" w:cs="宋体"/>
                <w:color w:val="000000"/>
                <w:szCs w:val="21"/>
                <w:highlight w:val="none"/>
              </w:rPr>
            </w:r>
            <w:r/>
          </w:p>
        </w:tc>
      </w:tr>
      <w:tr>
        <w:trPr>
          <w:trHeight w:val="3074"/>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网兜秋千</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1、产品外形尺寸不小于 2800×1300×2000 mm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2、立柱规格：不小于φ110×2.5mm钢管；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3、承载管规格：不小于φ86×2.5mm钢管；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4、链规格：不小于12mm单股钢丝绳；</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5、棱边和棱角半径不小于3.0mm；</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6、网兜采用涤纶材质编织而制成。</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7、不存在剪切点、挤压点、引入点，不允许存在刚性碰撞；</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8、网兜距地面大于230mm，无卡夹危险；</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9、紧固件材质为不锈钢，具有防盗.防锈.防松功能，需专用工具方可拆卸；</w:t>
            </w:r>
            <w:r>
              <w:rPr>
                <w:rFonts w:hint="eastAsia" w:ascii="宋体" w:hAnsi="宋体" w:eastAsia="宋体" w:cs="宋体"/>
                <w:color w:val="000000"/>
                <w:szCs w:val="21"/>
                <w:highlight w:val="none"/>
              </w:rPr>
            </w:r>
            <w:r/>
          </w:p>
        </w:tc>
      </w:tr>
      <w:tr>
        <w:trPr>
          <w:trHeight w:val="3074"/>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足球门</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Cs w:val="21"/>
                <w:highlight w:val="none"/>
              </w:rPr>
            </w:r>
            <w:r/>
          </w:p>
        </w:tc>
        <w:tc>
          <w:tcPr>
            <w:tcW w:w="6474" w:type="dxa"/>
            <w:vAlign w:val="top"/>
            <w:textDirection w:val="lrTb"/>
            <w:noWrap w:val="false"/>
          </w:tcPr>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1、5人制足球门（配网），主要承载立柱及上横梁管材采用不小于Ф76×3mm优质国标钢管；下横梁管材采用不小于Ф48×2mm优质国标钢管；足球门连接管和侧支撑管采用不小于Ф48×2mm优质国标钢管。</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2、器材铭牌采用全不锈钢腐蚀，尺寸为200*80mm，拉铆钉坚固，边缘紧贴立柱，避免造成勾挂伤害；</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3、整机无</w:t>
            </w:r>
            <w:r>
              <w:rPr>
                <w:rFonts w:hint="eastAsia" w:ascii="宋体" w:hAnsi="宋体" w:eastAsia="宋体" w:cs="宋体"/>
                <w:color w:val="000000"/>
                <w:szCs w:val="21"/>
                <w:highlight w:val="none"/>
                <w:lang w:eastAsia="zh-CN"/>
              </w:rPr>
              <w:t xml:space="preserve">钩挂</w:t>
            </w:r>
            <w:r>
              <w:rPr>
                <w:rFonts w:hint="eastAsia" w:ascii="宋体" w:hAnsi="宋体" w:eastAsia="宋体" w:cs="宋体"/>
                <w:color w:val="000000"/>
                <w:szCs w:val="21"/>
                <w:highlight w:val="none"/>
              </w:rPr>
              <w:t xml:space="preserve">，无挤压点，无剪切点，无卡夹；</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4、标准件选用防盗304不锈钢材质；</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5、产品须符合GB/T19851.15-2007标准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并提供经国家批准的器材质量认证机构的产品质量认证。</w:t>
            </w:r>
            <w:r>
              <w:rPr>
                <w:rFonts w:hint="eastAsia" w:ascii="宋体" w:hAnsi="宋体" w:eastAsia="宋体" w:cs="宋体"/>
                <w:color w:val="000000"/>
                <w:szCs w:val="21"/>
                <w:highlight w:val="none"/>
              </w:rPr>
            </w:r>
            <w:r/>
          </w:p>
        </w:tc>
      </w:tr>
      <w:tr>
        <w:trPr>
          <w:trHeight w:val="2768"/>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羽毛球柱</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Cs w:val="21"/>
                <w:highlight w:val="none"/>
              </w:rPr>
            </w:r>
            <w:r/>
          </w:p>
        </w:tc>
        <w:tc>
          <w:tcPr>
            <w:tcW w:w="6474" w:type="dxa"/>
            <w:vAlign w:val="top"/>
            <w:textDirection w:val="lrTb"/>
            <w:noWrap w:val="false"/>
          </w:tcPr>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1、移动式（配网），立柱横梁采用规格直径42mm，厚度4.0mm的国标优质钢管。</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2、底座为铸铁整体结构，箱体规格为600mm×450mm×105mm </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3、稳定性满足200N平拉试验要求；</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4、器材铭牌采用全不锈钢腐蚀，尺寸为200*80mm，拉铆钉坚固，边缘紧贴立柱，避免造成勾挂伤害；</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5、整机无</w:t>
            </w:r>
            <w:r>
              <w:rPr>
                <w:rFonts w:hint="eastAsia" w:ascii="宋体" w:hAnsi="宋体" w:eastAsia="宋体" w:cs="宋体"/>
                <w:color w:val="000000"/>
                <w:szCs w:val="21"/>
                <w:highlight w:val="none"/>
                <w:lang w:eastAsia="zh-CN"/>
              </w:rPr>
              <w:t xml:space="preserve">钩挂</w:t>
            </w:r>
            <w:r>
              <w:rPr>
                <w:rFonts w:hint="eastAsia" w:ascii="宋体" w:hAnsi="宋体" w:eastAsia="宋体" w:cs="宋体"/>
                <w:color w:val="000000"/>
                <w:szCs w:val="21"/>
                <w:highlight w:val="none"/>
              </w:rPr>
              <w:t xml:space="preserve">，无挤压点，无剪切点，无卡夹；</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6、产品须符合GB/T19851.13-2007标准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并提供经国家批准的器材质量认证机构的产品质量认证。</w:t>
            </w:r>
            <w:r>
              <w:rPr>
                <w:rFonts w:hint="eastAsia" w:ascii="宋体" w:hAnsi="宋体" w:eastAsia="宋体" w:cs="宋体"/>
                <w:color w:val="000000"/>
                <w:szCs w:val="21"/>
                <w:highlight w:val="none"/>
              </w:rPr>
            </w:r>
            <w:r/>
          </w:p>
        </w:tc>
      </w:tr>
      <w:tr>
        <w:trPr>
          <w:trHeight w:val="930"/>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人造草坪</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平方米</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1、草丝形状及编织工艺：高性能挤出型 PE材质单丝簇绒编织</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2、草丝颜色：翠绿/柠檬黄</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3、草丝来源：国产（非进口）</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4、底布走针方式：簇绒法一形走针</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5、草高（不含底布高度）：50±1mm。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6、磅重：8800dtex（10根/簇）</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7、行距：5/8英寸；织距：16.7针/10cm；密度：10500针/㎡</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8、草丝厚度：直单丝230um±10um；草丝宽度：直单丝1.25mm±0.1mm</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9、底布材质：单＋网</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10、背胶：丁苯乳胶</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11、填充物：石英砂，20一40目，28一32公斤每平方。环保颗粒，4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5公斤每平方</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12、卷宽：4米（卷长：按场地实际需要）</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13、环保要求：持久性有机物合格、符合GB36246-2018。</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▲14、人造草坪生产企业出具的人造草坪产品依据GB/T 20394-2019标准进行氙灯老化168小时+雨水（3%乙酸，40℃）老化168小时+高低温老化7次循环（每个循环60℃ 12小时、常温1小时、－40℃ 12小时）后测试TVOC、甲醛、苯乙烯、4-苯基环己烯及可迁移元素锑Sb、砷As、钡Ba、镉Cd、铬Cr、铅Pb、汞Hg、硒Se结果均为未检出。提供具有资质检测机构出具的检测报告。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▲15、人造草坪企业提供权威检测机构依据GB/T20394-2019标准出具高温95℃，低温-55℃交替800小时底布拉断力纵向≥1400N、横向≥2100N及纵、横向底布拉断力变化率检测报告。提供具有资质检测机构出具的检测报告。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▲16、人造草坪生产企业出具的人造草坪产品依据GB/T 20394-2019标准进行氙灯老化84小时+耐冷凝水老化84小时循环测试，累计交替循环测试达672小时以后单簇草丝拔出力≥54N及单簇草丝拔出力保留率≥82%检测报告。提供具有资质检测机构出具的检测报告。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▲17、人造草坪生产企业出具的人造草坪产品依据GB/T 20394-2019标准测试阻燃率（中心到损毁边沿最大距离≤45mm），经过氙灯老化168小时+雨水（3%乙酸，40℃）老化168小时+高低温老化7次循环（每个循环60℃ 12小时、常温1小时、－40℃ 12小时）老化测试后草丝耐磨保留率≥98%、阻燃率（中心到损毁边沿最大距离≤46mm）。提供具有资质检测机构出具的检测报告。</w:t>
            </w:r>
            <w:r>
              <w:rPr>
                <w:rFonts w:hint="eastAsia" w:ascii="宋体" w:hAnsi="宋体" w:eastAsia="宋体" w:cs="宋体"/>
                <w:color w:val="000000"/>
                <w:szCs w:val="21"/>
                <w:highlight w:val="none"/>
              </w:rPr>
            </w:r>
            <w:r/>
          </w:p>
        </w:tc>
      </w:tr>
      <w:tr>
        <w:trPr>
          <w:trHeight w:val="3994"/>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硅PU地面</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1414</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平方米</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1、硅PU厚度≥8mm；</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2、冲击吸收/（%）20～50；</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3、抗滑值/（BPN，20℃）80～110（干测）；</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4、拉伸强度/（MPa）≥0.5；</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5、垂直变形/(mm)0.6～3.0；</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6、拉断伸长率/（%）≥40；</w:t>
            </w:r>
            <w:r>
              <w:rPr>
                <w:rFonts w:hint="eastAsia" w:ascii="宋体" w:hAnsi="宋体" w:eastAsia="宋体" w:cs="宋体"/>
                <w:color w:val="000000"/>
                <w:szCs w:val="21"/>
                <w:highlight w:val="none"/>
              </w:rPr>
            </w:r>
            <w:r/>
          </w:p>
          <w:p>
            <w:pPr>
              <w:pStyle w:val="7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硅PU球场弹性层材料具有耐碱性能，在碱处理后漆膜完整、不起泡、不剥落，低温弯折性在-30℃下无裂纹，拉伸强度、拉断伸长率符合GB36246-2018要求，且拉断伸长率≧100%，提供具有资质检测机构出具检测合格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球场面层具有抗寒性能，在经-15℃或以下温度放置300h以后，冲击吸收、垂直变形、摩擦系数、拉伸强度、拉断伸长率、TVOC符合GB36246-2018、GB/T14833-2020、GB/T22517.4-2017标准相关要求，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▲9、硅PU面层成品经过60℃热空气老化≥800h后，拉断伸长率＞200%。热空气老化前后，冲击吸收、垂直变形、拉伸强度、拉断伸长率均符合GB/T22517.4-2017、GB/T 14833-2020、GB 36246-2018的相关要求。提供具有资质检测机构出具的检测报告。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▲10、硅PU面漆材料依据GB/T9266-2009标准测试，经过6000次的耐洗刷测试，外观均能保持底材不暴露状态。提供具有资质检测机构出具的检测报告。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▲11、硅PU面漆材料经过2500小时的紫外线照射后，耐黄变性能≦3级，且涂膜外观不起泡、不剥落、无裂纹、无粉化现象，符合GB/T39294-2020、GB/T22374-2018标准要求。提供具有资质检测机构出具的检测报告。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▲12、球场面层在经受冷冻并融化循环≥20次后，拉伸强度、拉断伸长率符合GB36246-2018、GB/T22517.4-2017、GB/T 14833-2020，撕裂强度符合GB/T 14833-2020标准要求，提供具有资质检测机构出具的检测报告。</w:t>
            </w:r>
            <w:r>
              <w:rPr>
                <w:rFonts w:hint="eastAsia" w:ascii="宋体" w:hAnsi="宋体" w:eastAsia="宋体" w:cs="宋体"/>
                <w:color w:val="000000"/>
                <w:szCs w:val="21"/>
                <w:highlight w:val="none"/>
              </w:rPr>
            </w:r>
            <w:r/>
          </w:p>
        </w:tc>
      </w:tr>
      <w:tr>
        <w:trPr>
          <w:trHeight w:val="8590"/>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球场围网</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1070</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平方米</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1、笼式设施需符合《笼式足球场围网设施安全通用要求（GB/T 34279-2017）》。</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框架：围网立柱采用（Q235B材质）Ф76mm，管壁厚度为3mm的优质钢管，围网采用模块拼接式，围网总高度4000mm，现场立柱预埋后安装网片，立柱选用地埋固定方式，围网框架采用（Q235B材质）60×40×2.5mm的优质方管，立柱间隔≤3m，所有管材表面须经过静电粉末喷塑处理，颜色为墨绿色。</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围网带有两个1.4m宽、2m高的双开式框架进出口，采用50×50×2.5mm的方管。围网网片使用压框覆盖包塑网，防止刮伤。围网全部采用防盗不锈钢螺栓，并采用防松螺母防松方式，保证连接长期可靠。立柱与连接横管采用固态粉静电喷涂工艺，颜色为墨绿色，围网风载荷标准值0.35Kn/m2。</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4、网丝：包塑网片丝浸塑处理后网片径Ф3.8mm, 采用优质低碳镀锌钢丝，处理前丝径≥Ф3mm，网孔50mm，勾花网，受到撞击后可迅速恢复原形，并有效保护使用者在撞击围网时不受伤害；颜色为墨绿色，表面光滑细腻，吸水率为0%。围网孔径与运动功能相适应，具有防止球脱出的功能。</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highlight w:val="none"/>
              </w:rPr>
              <w:t xml:space="preserve">包塑围网符合《GB/T3681-2011》标准，通过≥12个月自然气候暴露试验，灰卡等级≥5级，测试完成后，产品灰卡等级为5级，无变色、无粉化、无开裂、无起泡、无剥落，</w:t>
            </w:r>
            <w:r>
              <w:rPr>
                <w:rFonts w:hint="eastAsia" w:ascii="宋体" w:hAnsi="宋体" w:eastAsia="宋体" w:cs="宋体"/>
                <w:color w:val="000000"/>
                <w:szCs w:val="21"/>
                <w:highlight w:val="none"/>
              </w:rPr>
              <w:t xml:space="preserve">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highlight w:val="none"/>
              </w:rPr>
              <w:t xml:space="preserve">包塑围网经过≥1000h耐湿热性试验后，无生锈、无起泡、无开裂、无剥落，附着力0级，</w:t>
            </w:r>
            <w:r>
              <w:rPr>
                <w:rFonts w:hint="eastAsia" w:ascii="宋体" w:hAnsi="宋体" w:eastAsia="宋体" w:cs="宋体"/>
                <w:color w:val="000000"/>
                <w:szCs w:val="21"/>
                <w:highlight w:val="none"/>
              </w:rPr>
              <w:t xml:space="preserve">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highlight w:val="none"/>
              </w:rPr>
              <w:t xml:space="preserve">包塑围网经≥1000h耐中性盐雾试验后，无生锈、无起泡、无开裂、无剥落，耐腐蚀等级≥10级，附着力为0级，</w:t>
            </w:r>
            <w:r>
              <w:rPr>
                <w:rFonts w:hint="eastAsia" w:ascii="宋体" w:hAnsi="宋体" w:eastAsia="宋体" w:cs="宋体"/>
                <w:color w:val="000000"/>
                <w:szCs w:val="21"/>
                <w:highlight w:val="none"/>
              </w:rPr>
              <w:t xml:space="preserve">提供具有资质检测机构出具的检测报告。</w:t>
            </w:r>
            <w:r>
              <w:rPr>
                <w:rFonts w:hint="eastAsia" w:ascii="宋体" w:hAnsi="宋体" w:eastAsia="宋体" w:cs="宋体"/>
                <w:color w:val="000000"/>
                <w:szCs w:val="21"/>
                <w:highlight w:val="none"/>
              </w:rPr>
            </w:r>
            <w:r/>
          </w:p>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highlight w:val="none"/>
              </w:rPr>
              <w:t xml:space="preserve">包塑围网通过耐磨性试验，在1000g的荷重及5000转的速度下摩擦，测试结束后，产品表层质量损耗≤0.5g，</w:t>
            </w:r>
            <w:r>
              <w:rPr>
                <w:rFonts w:hint="eastAsia" w:ascii="宋体" w:hAnsi="宋体" w:eastAsia="宋体" w:cs="宋体"/>
                <w:color w:val="000000"/>
                <w:szCs w:val="21"/>
                <w:highlight w:val="none"/>
              </w:rPr>
              <w:t xml:space="preserve">提供具有资质检测机构出具的检测报告。</w:t>
            </w:r>
            <w:r>
              <w:rPr>
                <w:rFonts w:hint="eastAsia" w:ascii="宋体" w:hAnsi="宋体" w:eastAsia="宋体" w:cs="宋体"/>
                <w:color w:val="000000"/>
                <w:szCs w:val="21"/>
                <w:highlight w:val="none"/>
              </w:rPr>
            </w:r>
            <w:r/>
          </w:p>
        </w:tc>
      </w:tr>
      <w:tr>
        <w:trPr>
          <w:trHeight w:val="317"/>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休闲椅</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长约1.5米,坐宽约38厘米，塑木座板，合金支架。</w:t>
            </w:r>
            <w:r>
              <w:rPr>
                <w:rFonts w:hint="eastAsia" w:ascii="宋体" w:hAnsi="宋体" w:eastAsia="宋体" w:cs="宋体"/>
                <w:color w:val="000000"/>
                <w:szCs w:val="21"/>
                <w:highlight w:val="none"/>
              </w:rPr>
            </w:r>
            <w:r/>
          </w:p>
        </w:tc>
      </w:tr>
      <w:tr>
        <w:trPr>
          <w:trHeight w:val="9519"/>
        </w:trPr>
        <w:tc>
          <w:tcPr>
            <w:tcW w:w="668"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345" w:type="dxa"/>
            <w:vAlign w:val="center"/>
            <w:textDirection w:val="lrTb"/>
            <w:noWrap w:val="false"/>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EPDM塑胶地面</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78.5</w:t>
            </w:r>
            <w:r>
              <w:rPr>
                <w:rFonts w:hint="eastAsia" w:ascii="宋体" w:hAnsi="宋体" w:eastAsia="宋体" w:cs="宋体"/>
                <w:color w:val="000000"/>
                <w:szCs w:val="21"/>
                <w:highlight w:val="none"/>
              </w:rPr>
            </w:r>
            <w:r/>
          </w:p>
        </w:tc>
        <w:tc>
          <w:tcPr>
            <w:tcW w:w="645" w:type="dxa"/>
            <w:vAlign w:val="center"/>
            <w:textDirection w:val="lrTb"/>
            <w:noWrap/>
          </w:tcPr>
          <w:p>
            <w:pPr>
              <w:pStyle w:val="74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平方米</w:t>
            </w:r>
            <w:r>
              <w:rPr>
                <w:rFonts w:hint="eastAsia" w:ascii="宋体" w:hAnsi="宋体" w:eastAsia="宋体" w:cs="宋体"/>
                <w:color w:val="000000"/>
                <w:szCs w:val="21"/>
                <w:highlight w:val="none"/>
              </w:rPr>
            </w:r>
            <w:r/>
          </w:p>
        </w:tc>
        <w:tc>
          <w:tcPr>
            <w:tcW w:w="6474" w:type="dxa"/>
            <w:vAlign w:val="top"/>
            <w:textDirection w:val="lrTb"/>
            <w:noWrap w:val="false"/>
          </w:tcPr>
          <w:p>
            <w:pPr>
              <w:pStyle w:val="744"/>
              <w:jc w:val="left"/>
              <w:widowControl/>
              <w:rPr>
                <w:rFonts w:hint="eastAsia" w:ascii="宋体" w:hAnsi="宋体" w:eastAsia="宋体" w:cs="宋体"/>
                <w:color w:val="000000"/>
                <w:szCs w:val="21"/>
                <w:highlight w:val="none"/>
              </w:rPr>
            </w:pPr>
            <w:r>
              <w:rPr>
                <w:rFonts w:hint="eastAsia" w:ascii="宋体" w:hAnsi="宋体" w:eastAsia="宋体" w:cs="宋体"/>
                <w:sz w:val="20"/>
                <w:szCs w:val="20"/>
                <w:highlight w:val="none"/>
              </w:rPr>
              <w:t xml:space="preserve">1、7mm底层高聚物含量不低于15%红色环保弹性颗粒混合聚氨酯胶水进行摊铺，6mm面层高聚物含量不低于20%红色EPDM颗粒（粒径1</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3mm）与聚氨酯胶水</w:t>
            </w:r>
            <w:r>
              <w:rPr>
                <w:rFonts w:hint="eastAsia" w:ascii="宋体" w:hAnsi="宋体" w:eastAsia="宋体" w:cs="宋体"/>
                <w:sz w:val="20"/>
                <w:szCs w:val="20"/>
                <w:highlight w:val="none"/>
                <w:lang w:eastAsia="zh-CN"/>
              </w:rPr>
              <w:t xml:space="preserve">拌和</w:t>
            </w:r>
            <w:r>
              <w:rPr>
                <w:rFonts w:hint="eastAsia" w:ascii="宋体" w:hAnsi="宋体" w:eastAsia="宋体" w:cs="宋体"/>
                <w:sz w:val="20"/>
                <w:szCs w:val="20"/>
                <w:highlight w:val="none"/>
              </w:rPr>
              <w:t xml:space="preserve">进行摊铺。整体厚度应不低于13毫米。为了保证运动场地的质量，底层颗粒不允许使用回收料和杂色颗粒。每一色系包含三种或三种以上颜色进行搭配，色彩柔和不</w:t>
            </w:r>
            <w:r>
              <w:rPr>
                <w:rFonts w:hint="eastAsia" w:ascii="宋体" w:hAnsi="宋体" w:eastAsia="宋体" w:cs="宋体"/>
                <w:sz w:val="20"/>
                <w:szCs w:val="20"/>
                <w:highlight w:val="none"/>
                <w:lang w:eastAsia="zh-CN"/>
              </w:rPr>
              <w:t xml:space="preserve">眩</w:t>
            </w:r>
            <w:r>
              <w:rPr>
                <w:rFonts w:hint="eastAsia" w:ascii="宋体" w:hAnsi="宋体" w:eastAsia="宋体" w:cs="宋体"/>
                <w:sz w:val="20"/>
                <w:szCs w:val="20"/>
                <w:highlight w:val="none"/>
              </w:rPr>
              <w:t xml:space="preserve">目，不折射光线。</w:t>
            </w:r>
            <w:r>
              <w:rPr>
                <w:rFonts w:hint="eastAsia" w:ascii="宋体" w:hAnsi="宋体" w:eastAsia="宋体" w:cs="宋体"/>
                <w:sz w:val="20"/>
                <w:szCs w:val="20"/>
                <w:highlight w:val="none"/>
              </w:rPr>
              <w:br w:type="textWrapping" w:clear="all"/>
            </w:r>
            <w:r>
              <w:rPr>
                <w:rFonts w:hint="eastAsia" w:ascii="宋体" w:hAnsi="宋体" w:eastAsia="宋体" w:cs="宋体"/>
                <w:color w:val="000000"/>
                <w:szCs w:val="21"/>
                <w:highlight w:val="none"/>
              </w:rPr>
              <w:t xml:space="preserve">▲</w:t>
            </w:r>
            <w:r>
              <w:rPr>
                <w:rFonts w:hint="eastAsia" w:ascii="宋体" w:hAnsi="宋体" w:eastAsia="宋体" w:cs="宋体"/>
                <w:sz w:val="20"/>
                <w:szCs w:val="20"/>
                <w:highlight w:val="none"/>
              </w:rPr>
              <w:t xml:space="preserve">2、EPDM颗粒依照GB 36246-2018《中小学合成材料面层运动场地》标准满足二硫化碳≤7.0（mg/㎡.h）、甲醛/（mg/（㎡*h） ）≤0.4，提供有CMA和CNAS认证标识国家级质量监督检验机构出具的以上要求的检测项目，报告需明确标识每一个单项判定为合格，以上项目在同一份报告中体现并整体判定为合格，提供具有资质的检测机构出具的检测报告。</w:t>
            </w:r>
            <w:r>
              <w:rPr>
                <w:rFonts w:hint="eastAsia" w:ascii="宋体" w:hAnsi="宋体" w:eastAsia="宋体" w:cs="宋体"/>
                <w:sz w:val="20"/>
                <w:szCs w:val="20"/>
                <w:highlight w:val="none"/>
              </w:rPr>
              <w:br w:type="textWrapping" w:clear="all"/>
            </w:r>
            <w:r>
              <w:rPr>
                <w:rFonts w:hint="eastAsia" w:ascii="宋体" w:hAnsi="宋体" w:eastAsia="宋体" w:cs="宋体"/>
                <w:color w:val="000000"/>
                <w:szCs w:val="21"/>
                <w:highlight w:val="none"/>
              </w:rPr>
              <w:t xml:space="preserve">▲</w:t>
            </w:r>
            <w:r>
              <w:rPr>
                <w:rFonts w:hint="eastAsia" w:ascii="宋体" w:hAnsi="宋体" w:eastAsia="宋体" w:cs="宋体"/>
                <w:sz w:val="20"/>
                <w:szCs w:val="20"/>
                <w:highlight w:val="none"/>
              </w:rPr>
              <w:t xml:space="preserve">3、EPDM颗粒依照GB 36246-2018《中小学合成材料面层运动场地》标准满足耐人工气候老化性能（500h）拉伸强度≥2.0MPa，耐人工气候老化性能（500h）拉断伸长率≥400%，阻燃性能I级，提供有CMA和CNAS认证标识国家级质量监督检验机构出具的以上要求的检测项目，报告需明确标识每一个单项判定为合格，以上项目在同一份报告中体现并整体判定为合格，提供具有资质的检测机构出具的检测报告。</w:t>
            </w:r>
            <w:r>
              <w:rPr>
                <w:rFonts w:hint="eastAsia" w:ascii="宋体" w:hAnsi="宋体" w:eastAsia="宋体" w:cs="宋体"/>
                <w:sz w:val="20"/>
                <w:szCs w:val="20"/>
                <w:highlight w:val="none"/>
              </w:rPr>
              <w:br w:type="textWrapping" w:clear="all"/>
            </w:r>
            <w:r>
              <w:rPr>
                <w:rFonts w:hint="eastAsia" w:ascii="宋体" w:hAnsi="宋体" w:eastAsia="宋体" w:cs="宋体"/>
                <w:color w:val="000000"/>
                <w:szCs w:val="21"/>
                <w:highlight w:val="none"/>
              </w:rPr>
              <w:t xml:space="preserve">▲</w:t>
            </w:r>
            <w:r>
              <w:rPr>
                <w:rFonts w:hint="eastAsia" w:ascii="宋体" w:hAnsi="宋体" w:eastAsia="宋体" w:cs="宋体"/>
                <w:sz w:val="20"/>
                <w:szCs w:val="20"/>
                <w:highlight w:val="none"/>
              </w:rPr>
              <w:t xml:space="preserve">4、聚氨酯胶水/胶粘剂依照GB 36246-2018《中小学合成材料面层运动场地》标准满足耐人工气候老化性能（500h）拉伸强度≥2.0MPa，耐人工气候老化性能（500h）拉断伸长率≥400%，阻燃性能I级，提供有CMA和CNAS认证标识国家级质量监督检验机构出具的以上要求的检测项目，聚氨酯胶水检测报告样品特性和状态必须为“透明液体”，报告需明确标识每一个单项判定为合格，以上项目在同一份报告中体现并整体判定为合格，提供具有资质的检测机构出具的检测报告。</w:t>
            </w:r>
            <w:r>
              <w:rPr>
                <w:rFonts w:hint="eastAsia" w:ascii="宋体" w:hAnsi="宋体" w:eastAsia="宋体" w:cs="宋体"/>
                <w:sz w:val="20"/>
                <w:szCs w:val="20"/>
                <w:highlight w:val="none"/>
              </w:rPr>
              <w:br w:type="textWrapping" w:clear="all"/>
            </w:r>
            <w:r>
              <w:rPr>
                <w:rFonts w:hint="eastAsia" w:ascii="宋体" w:hAnsi="宋体" w:eastAsia="宋体" w:cs="宋体"/>
                <w:color w:val="000000"/>
                <w:szCs w:val="21"/>
                <w:highlight w:val="none"/>
              </w:rPr>
              <w:t xml:space="preserve">▲</w:t>
            </w:r>
            <w:r>
              <w:rPr>
                <w:rFonts w:hint="eastAsia" w:ascii="宋体" w:hAnsi="宋体" w:eastAsia="宋体" w:cs="宋体"/>
                <w:sz w:val="20"/>
                <w:szCs w:val="20"/>
                <w:highlight w:val="none"/>
              </w:rPr>
              <w:t xml:space="preserve">5、聚氨酯胶水/胶粘剂依照GB 36246-2018《中小学合成材料面层运动场地》标准满足二硫化碳≤7.0（mg/㎡.h）、甲醛/（mg/（㎡*h） ）≤0.4，提供有CMA和CNAS认证标识国家级质量监督检验机构出具的以上要求的检测项目，聚氨酯胶水检测报告样品特性和状态必须为“透明液体”，报告需明确标识每一个单项判定为合格，以上项目在同一份报告中体现并整体判定为合格，提供具有资质的检测机构出具的检测报告。</w:t>
            </w:r>
            <w:r>
              <w:rPr>
                <w:rFonts w:hint="eastAsia" w:ascii="宋体" w:hAnsi="宋体" w:eastAsia="宋体" w:cs="宋体"/>
                <w:color w:val="000000"/>
                <w:szCs w:val="21"/>
                <w:highlight w:val="none"/>
              </w:rPr>
            </w:r>
            <w:r/>
          </w:p>
        </w:tc>
      </w:tr>
    </w:tbl>
    <w:p>
      <w:pPr>
        <w:pStyle w:val="744"/>
        <w:keepLines w:val="0"/>
        <w:keepNext w:val="0"/>
        <w:pageBreakBefore w:val="0"/>
        <w:spacing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rPr>
        <w:t xml:space="preserve">注：</w:t>
      </w:r>
      <w:r>
        <w:rPr>
          <w:rFonts w:hint="eastAsia" w:ascii="宋体" w:hAnsi="宋体" w:eastAsia="宋体" w:cs="宋体"/>
          <w:b/>
          <w:bCs/>
          <w:color w:val="ff0000"/>
          <w:sz w:val="21"/>
          <w:szCs w:val="21"/>
          <w:highlight w:val="none"/>
          <w:lang w:val="en-US" w:eastAsia="zh-CN"/>
        </w:rPr>
        <w:t xml:space="preserve">1.以上技术要求中要求提供的</w:t>
      </w:r>
      <w:r>
        <w:rPr>
          <w:rFonts w:hint="eastAsia" w:ascii="宋体" w:hAnsi="宋体" w:eastAsia="宋体" w:cs="宋体"/>
          <w:b/>
          <w:bCs/>
          <w:color w:val="ff0000"/>
          <w:sz w:val="21"/>
          <w:szCs w:val="21"/>
          <w:highlight w:val="none"/>
        </w:rPr>
        <w:t xml:space="preserve">所有</w:t>
      </w:r>
      <w:r>
        <w:rPr>
          <w:rFonts w:hint="eastAsia" w:ascii="宋体" w:hAnsi="宋体" w:eastAsia="宋体" w:cs="宋体"/>
          <w:b/>
          <w:bCs/>
          <w:color w:val="ff0000"/>
          <w:sz w:val="21"/>
          <w:szCs w:val="21"/>
          <w:highlight w:val="none"/>
        </w:rPr>
        <w:t xml:space="preserve">产品质量认证</w:t>
      </w:r>
      <w:r>
        <w:rPr>
          <w:rFonts w:hint="eastAsia" w:ascii="宋体" w:hAnsi="宋体" w:eastAsia="宋体" w:cs="宋体"/>
          <w:b/>
          <w:bCs/>
          <w:color w:val="ff0000"/>
          <w:sz w:val="21"/>
          <w:szCs w:val="21"/>
          <w:highlight w:val="none"/>
          <w:lang w:eastAsia="zh-CN"/>
        </w:rPr>
        <w:t xml:space="preserve">、</w:t>
      </w:r>
      <w:r>
        <w:rPr>
          <w:rFonts w:hint="eastAsia" w:ascii="宋体" w:hAnsi="宋体" w:eastAsia="宋体" w:cs="宋体"/>
          <w:b/>
          <w:bCs/>
          <w:color w:val="ff0000"/>
          <w:sz w:val="21"/>
          <w:szCs w:val="21"/>
          <w:highlight w:val="none"/>
        </w:rPr>
        <w:t xml:space="preserve">检测报告须在国家认证认可监督管理委员会官网查询，</w:t>
      </w:r>
      <w:r>
        <w:rPr>
          <w:rFonts w:hint="eastAsia" w:ascii="宋体" w:hAnsi="宋体" w:eastAsia="宋体" w:cs="宋体"/>
          <w:b/>
          <w:bCs/>
          <w:color w:val="ff0000"/>
          <w:sz w:val="21"/>
          <w:szCs w:val="21"/>
          <w:highlight w:val="none"/>
          <w:lang w:val="en-US" w:eastAsia="zh-CN"/>
        </w:rPr>
        <w:t xml:space="preserve">响应文件中须</w:t>
      </w:r>
      <w:r>
        <w:rPr>
          <w:rFonts w:hint="eastAsia" w:ascii="宋体" w:hAnsi="宋体" w:eastAsia="宋体" w:cs="宋体"/>
          <w:b/>
          <w:bCs/>
          <w:color w:val="ff0000"/>
          <w:sz w:val="21"/>
          <w:szCs w:val="21"/>
          <w:highlight w:val="none"/>
        </w:rPr>
        <w:t xml:space="preserve">提供查询截图</w:t>
      </w:r>
      <w:r>
        <w:rPr>
          <w:rFonts w:hint="eastAsia" w:ascii="宋体" w:hAnsi="宋体" w:eastAsia="宋体" w:cs="宋体"/>
          <w:b/>
          <w:bCs/>
          <w:color w:val="ff0000"/>
          <w:sz w:val="21"/>
          <w:szCs w:val="21"/>
          <w:highlight w:val="none"/>
          <w:lang w:val="en-US" w:eastAsia="zh-CN"/>
        </w:rPr>
        <w:t xml:space="preserve">加盖投标供应商公章，</w:t>
      </w:r>
      <w:r>
        <w:rPr>
          <w:rFonts w:hint="eastAsia" w:ascii="宋体" w:hAnsi="宋体" w:eastAsia="宋体" w:cs="宋体"/>
          <w:b/>
          <w:bCs/>
          <w:color w:val="ff0000"/>
          <w:sz w:val="21"/>
          <w:szCs w:val="21"/>
          <w:highlight w:val="none"/>
          <w:u w:val="single"/>
          <w:lang w:val="en-US" w:eastAsia="zh-CN"/>
        </w:rPr>
        <w:t xml:space="preserve">原件带至开标现场备查。</w:t>
      </w:r>
      <w:r>
        <w:rPr>
          <w:rFonts w:hint="eastAsia" w:ascii="宋体" w:hAnsi="宋体" w:eastAsia="宋体" w:cs="宋体"/>
          <w:b/>
          <w:bCs/>
          <w:color w:val="ff0000"/>
          <w:sz w:val="21"/>
          <w:szCs w:val="21"/>
          <w:highlight w:val="none"/>
          <w:lang w:val="en-US" w:eastAsia="zh-CN"/>
        </w:rPr>
      </w:r>
      <w:r/>
    </w:p>
    <w:p>
      <w:pPr>
        <w:pStyle w:val="744"/>
        <w:jc w:val="left"/>
        <w:keepLines w:val="0"/>
        <w:keepNext w:val="0"/>
        <w:pageBreakBefore w:val="0"/>
        <w:spacing w:line="360" w:lineRule="auto"/>
        <w:widowControl w:val="off"/>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（查询网址</w:t>
      </w:r>
      <w:r>
        <w:rPr>
          <w:rFonts w:hint="eastAsia" w:ascii="宋体" w:hAnsi="宋体" w:eastAsia="宋体" w:cs="宋体"/>
          <w:b/>
          <w:bCs/>
          <w:color w:val="ff0000"/>
          <w:sz w:val="21"/>
          <w:szCs w:val="21"/>
          <w:highlight w:val="none"/>
          <w:lang w:eastAsia="zh-CN"/>
        </w:rPr>
        <w:t xml:space="preserve">：</w:t>
      </w:r>
      <w:r>
        <w:rPr>
          <w:rFonts w:hint="eastAsia" w:ascii="宋体" w:hAnsi="宋体" w:eastAsia="宋体" w:cs="宋体"/>
          <w:b/>
          <w:bCs/>
          <w:color w:val="ff0000"/>
          <w:sz w:val="21"/>
          <w:szCs w:val="21"/>
          <w:highlight w:val="none"/>
        </w:rPr>
        <w:fldChar w:fldCharType="begin"/>
      </w:r>
      <w:r>
        <w:rPr>
          <w:rFonts w:hint="eastAsia" w:ascii="宋体" w:hAnsi="宋体" w:eastAsia="宋体" w:cs="宋体"/>
          <w:b/>
          <w:bCs/>
          <w:color w:val="ff0000"/>
          <w:sz w:val="21"/>
          <w:szCs w:val="21"/>
          <w:highlight w:val="none"/>
        </w:rPr>
        <w:instrText xml:space="preserve"> HYPERLINK "http://cx.cnca.cn/CertECloud/qts/qts/qtsPage?currentPosition=undefined" </w:instrText>
      </w:r>
      <w:r>
        <w:rPr>
          <w:rFonts w:hint="eastAsia" w:ascii="宋体" w:hAnsi="宋体" w:eastAsia="宋体" w:cs="宋体"/>
          <w:b/>
          <w:bCs/>
          <w:color w:val="ff0000"/>
          <w:sz w:val="21"/>
          <w:szCs w:val="21"/>
          <w:highlight w:val="none"/>
        </w:rPr>
        <w:fldChar w:fldCharType="separate"/>
      </w:r>
      <w:r>
        <w:rPr>
          <w:rStyle w:val="791"/>
          <w:rFonts w:hint="eastAsia" w:ascii="宋体" w:hAnsi="宋体" w:eastAsia="宋体" w:cs="宋体"/>
          <w:b/>
          <w:bCs/>
          <w:color w:val="ff0000"/>
          <w:sz w:val="21"/>
          <w:szCs w:val="21"/>
          <w:highlight w:val="none"/>
        </w:rPr>
        <w:t xml:space="preserve">http://cx.cnca.cn/CertECloud/qts/qts/qtsPage?currentPosition=undefined</w:t>
      </w:r>
      <w:r>
        <w:rPr>
          <w:rStyle w:val="791"/>
          <w:rFonts w:hint="eastAsia" w:ascii="宋体" w:hAnsi="宋体" w:eastAsia="宋体" w:cs="宋体"/>
          <w:b/>
          <w:bCs/>
          <w:color w:val="ff0000"/>
          <w:sz w:val="21"/>
          <w:szCs w:val="21"/>
          <w:highlight w:val="none"/>
        </w:rPr>
        <w:fldChar w:fldCharType="end"/>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rPr>
      </w:r>
      <w:r/>
    </w:p>
    <w:p>
      <w:pPr>
        <w:pStyle w:val="744"/>
        <w:spacing w:line="540" w:lineRule="exact"/>
        <w:rPr>
          <w:rFonts w:hint="eastAsia" w:ascii="宋体" w:hAnsi="宋体" w:eastAsia="宋体" w:cs="宋体"/>
          <w:b/>
          <w:color w:val="0d1d0f"/>
          <w:sz w:val="21"/>
          <w:szCs w:val="21"/>
          <w:highlight w:val="none"/>
        </w:rPr>
      </w:pPr>
      <w:r>
        <w:rPr>
          <w:rFonts w:hint="eastAsia" w:ascii="宋体" w:hAnsi="宋体" w:eastAsia="宋体" w:cs="宋体"/>
          <w:b/>
          <w:color w:val="000000"/>
          <w:sz w:val="21"/>
          <w:szCs w:val="21"/>
          <w:highlight w:val="none"/>
        </w:rPr>
        <w:t xml:space="preserve">二、</w:t>
      </w:r>
      <w:r>
        <w:rPr>
          <w:rFonts w:hint="eastAsia" w:ascii="宋体" w:hAnsi="宋体" w:eastAsia="宋体" w:cs="宋体"/>
          <w:b/>
          <w:color w:val="0d1d0f"/>
          <w:sz w:val="21"/>
          <w:szCs w:val="21"/>
          <w:highlight w:val="none"/>
        </w:rPr>
        <w:t xml:space="preserve">产品售后服务要求：</w:t>
      </w:r>
      <w:r>
        <w:rPr>
          <w:rFonts w:hint="eastAsia" w:ascii="宋体" w:hAnsi="宋体" w:eastAsia="宋体" w:cs="宋体"/>
          <w:b/>
          <w:color w:val="0d1d0f"/>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bCs/>
          <w:sz w:val="21"/>
          <w:szCs w:val="21"/>
          <w:highlight w:val="none"/>
        </w:rPr>
        <w:t xml:space="preserve">免费质保期：</w:t>
      </w:r>
      <w:r>
        <w:rPr>
          <w:rFonts w:hint="eastAsia" w:ascii="宋体" w:hAnsi="宋体" w:eastAsia="宋体" w:cs="宋体"/>
          <w:b/>
          <w:bCs/>
          <w:sz w:val="21"/>
          <w:szCs w:val="21"/>
          <w:highlight w:val="none"/>
          <w:u w:val="single"/>
        </w:rPr>
        <w:t xml:space="preserve">以上采购清单中耐用器材免费保修期至少8年（易损部件使用寿命不少于2年，更换后应确保使用8年）</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p>
      <w:pPr>
        <w:pStyle w:val="744"/>
        <w:ind w:firstLine="422"/>
        <w:spacing w:line="540" w:lineRule="exact"/>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、在质保期内，中标供应商负责提供2次/年巡检服务。</w:t>
      </w:r>
      <w:r>
        <w:rPr>
          <w:rFonts w:hint="eastAsia" w:ascii="宋体" w:hAnsi="宋体" w:eastAsia="宋体" w:cs="宋体"/>
          <w:sz w:val="21"/>
          <w:szCs w:val="21"/>
          <w:highlight w:val="none"/>
          <w:u w:val="singl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3、在质保期内，中标供应商负责提供免费维护、保养和免费更换损坏的和有缺陷的零部件；质保期后，中标供应商应能长期及时按照本次招标的合同价格提供</w:t>
      </w:r>
      <w:r>
        <w:rPr>
          <w:rFonts w:hint="eastAsia" w:ascii="宋体" w:hAnsi="宋体" w:eastAsia="宋体" w:cs="宋体"/>
          <w:sz w:val="21"/>
          <w:szCs w:val="21"/>
          <w:highlight w:val="none"/>
          <w:lang w:val="en-US" w:eastAsia="zh-CN"/>
        </w:rPr>
        <w:t xml:space="preserve">体育器材及</w:t>
      </w:r>
      <w:r>
        <w:rPr>
          <w:rFonts w:hint="eastAsia" w:ascii="宋体" w:hAnsi="宋体" w:eastAsia="宋体" w:cs="宋体"/>
          <w:sz w:val="21"/>
          <w:szCs w:val="21"/>
          <w:highlight w:val="none"/>
        </w:rPr>
        <w:t xml:space="preserve">设施正常使用所需配件和耗材。主体设备每项列出相应的易损件、附件并提供配送服务。</w:t>
      </w:r>
      <w:r>
        <w:rPr>
          <w:rFonts w:hint="eastAsia" w:ascii="宋体" w:hAnsi="宋体" w:eastAsia="宋体" w:cs="宋体"/>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4、器材出现问题时，中标供应商在4小时内予以回应，在质量保修期内设备发生故障必须在得到通知后24小时内派人到现场解决。</w:t>
      </w:r>
      <w:r>
        <w:rPr>
          <w:rFonts w:hint="eastAsia" w:ascii="宋体" w:hAnsi="宋体" w:eastAsia="宋体" w:cs="宋体"/>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5、中标供应商应派技术人员到场安装、调试至正常使用。</w:t>
      </w:r>
      <w:r>
        <w:rPr>
          <w:rFonts w:hint="eastAsia" w:ascii="宋体" w:hAnsi="宋体" w:eastAsia="宋体" w:cs="宋体"/>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6、提供免费现场培训管理技术人员的服务。</w:t>
      </w:r>
      <w:r>
        <w:rPr>
          <w:rFonts w:hint="eastAsia" w:ascii="宋体" w:hAnsi="宋体" w:eastAsia="宋体" w:cs="宋体"/>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7、中标供应商应在</w:t>
      </w:r>
      <w:r>
        <w:rPr>
          <w:rFonts w:hint="eastAsia" w:ascii="宋体" w:hAnsi="宋体" w:eastAsia="宋体" w:cs="宋体"/>
          <w:sz w:val="21"/>
          <w:szCs w:val="21"/>
          <w:highlight w:val="none"/>
          <w:u w:val="none"/>
        </w:rPr>
        <w:t xml:space="preserve">江苏</w:t>
      </w:r>
      <w:r>
        <w:rPr>
          <w:rFonts w:hint="eastAsia" w:ascii="宋体" w:hAnsi="宋体" w:eastAsia="宋体" w:cs="宋体"/>
          <w:sz w:val="21"/>
          <w:szCs w:val="21"/>
          <w:highlight w:val="none"/>
        </w:rPr>
        <w:t xml:space="preserve">设常驻售后服务机构，并符合体育用品售后服务的要求。</w:t>
      </w:r>
      <w:r>
        <w:rPr>
          <w:rFonts w:hint="eastAsia" w:ascii="宋体" w:hAnsi="宋体" w:eastAsia="宋体" w:cs="宋体"/>
          <w:sz w:val="21"/>
          <w:szCs w:val="21"/>
          <w:highlight w:val="none"/>
        </w:rPr>
      </w:r>
      <w:r/>
    </w:p>
    <w:p>
      <w:pPr>
        <w:pStyle w:val="744"/>
        <w:ind w:firstLine="422"/>
        <w:spacing w:line="5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、验收标准及要求：</w:t>
      </w:r>
      <w:r>
        <w:rPr>
          <w:rFonts w:hint="eastAsia" w:ascii="宋体" w:hAnsi="宋体" w:eastAsia="宋体" w:cs="宋体"/>
          <w:b/>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1、验收标准及要求</w:t>
      </w:r>
      <w:r>
        <w:rPr>
          <w:rFonts w:hint="eastAsia" w:ascii="宋体" w:hAnsi="宋体" w:eastAsia="宋体" w:cs="宋体"/>
          <w:sz w:val="21"/>
          <w:szCs w:val="21"/>
          <w:highlight w:val="none"/>
        </w:rPr>
      </w:r>
      <w:r/>
    </w:p>
    <w:p>
      <w:pPr>
        <w:pStyle w:val="744"/>
        <w:ind w:firstLine="422"/>
        <w:spacing w:line="540" w:lineRule="exact"/>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u w:val="single"/>
        </w:rPr>
        <w:t xml:space="preserve">验收标准：依据招标文件上的技术规格要求和国家有关质量标准进行现场初步验收，外观、说明书符合招标文件技术要求的，给予签收，初步验收不合格的不予签收。</w:t>
      </w:r>
      <w:r>
        <w:rPr>
          <w:rFonts w:hint="eastAsia" w:ascii="宋体" w:hAnsi="宋体" w:eastAsia="宋体" w:cs="宋体"/>
          <w:sz w:val="21"/>
          <w:szCs w:val="21"/>
          <w:highlight w:val="none"/>
          <w:u w:val="singl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1.2、中标供应商根据招标要求进行产品安装、调试、测试、试运行后，由采购人聘请技术专家或专业检测机构依据国家验</w:t>
      </w:r>
      <w:r>
        <w:rPr>
          <w:rFonts w:hint="eastAsia" w:ascii="宋体" w:hAnsi="宋体" w:eastAsia="宋体" w:cs="宋体"/>
          <w:sz w:val="21"/>
          <w:szCs w:val="21"/>
          <w:highlight w:val="none"/>
        </w:rPr>
        <w:t xml:space="preserve">收标准进行使用性能方面的验收。</w:t>
      </w:r>
      <w:r>
        <w:rPr>
          <w:rFonts w:hint="eastAsia" w:ascii="宋体" w:hAnsi="宋体" w:eastAsia="宋体" w:cs="宋体"/>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1.3、货物到货验收时中标供应商代表必须在场，并提供产品合格证、质量保证文件等相关证明材料。</w:t>
      </w:r>
      <w:r>
        <w:rPr>
          <w:rFonts w:hint="eastAsia" w:ascii="宋体" w:hAnsi="宋体" w:eastAsia="宋体" w:cs="宋体"/>
          <w:sz w:val="21"/>
          <w:szCs w:val="21"/>
          <w:highlight w:val="none"/>
        </w:rPr>
      </w:r>
      <w:r/>
    </w:p>
    <w:p>
      <w:pPr>
        <w:pStyle w:val="744"/>
        <w:ind w:firstLine="422"/>
        <w:spacing w:line="5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、其他要求</w:t>
      </w:r>
      <w:r>
        <w:rPr>
          <w:rFonts w:hint="eastAsia" w:ascii="宋体" w:hAnsi="宋体" w:eastAsia="宋体" w:cs="宋体"/>
          <w:b/>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1、投标人认为有利于采购人的其他优惠条款应单独列明。</w:t>
      </w:r>
      <w:r>
        <w:rPr>
          <w:rFonts w:hint="eastAsia" w:ascii="宋体" w:hAnsi="宋体" w:eastAsia="宋体" w:cs="宋体"/>
          <w:sz w:val="21"/>
          <w:szCs w:val="21"/>
          <w:highlight w:val="none"/>
        </w:rPr>
      </w:r>
      <w:r/>
    </w:p>
    <w:p>
      <w:pPr>
        <w:pStyle w:val="744"/>
        <w:ind w:firstLine="420"/>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2、交货地点：</w:t>
      </w:r>
      <w:r>
        <w:rPr>
          <w:rFonts w:hint="eastAsia" w:ascii="宋体" w:hAnsi="宋体" w:eastAsia="宋体" w:cs="宋体"/>
          <w:sz w:val="21"/>
          <w:szCs w:val="21"/>
          <w:highlight w:val="none"/>
          <w:lang w:val="en-US" w:eastAsia="zh-CN"/>
        </w:rPr>
        <w:t xml:space="preserve">中标供应商应按照本合同或招投标文件规定的时间和方式向甲方交付货物，自合同签订之日起</w:t>
      </w:r>
      <w:r>
        <w:rPr>
          <w:rFonts w:hint="eastAsia" w:ascii="宋体" w:hAnsi="宋体" w:eastAsia="宋体" w:cs="宋体"/>
          <w:b/>
          <w:bCs/>
          <w:sz w:val="21"/>
          <w:szCs w:val="21"/>
          <w:highlight w:val="none"/>
          <w:u w:val="single"/>
          <w:lang w:val="en-US" w:eastAsia="zh-CN"/>
        </w:rPr>
        <w:t xml:space="preserve">60天内</w:t>
      </w:r>
      <w:r>
        <w:rPr>
          <w:rFonts w:hint="eastAsia" w:ascii="宋体" w:hAnsi="宋体" w:eastAsia="宋体" w:cs="宋体"/>
          <w:sz w:val="21"/>
          <w:szCs w:val="21"/>
          <w:highlight w:val="none"/>
          <w:lang w:val="en-US" w:eastAsia="zh-CN"/>
        </w:rPr>
        <w:t xml:space="preserve">将货物交付采购人，交货地点由采购人指定。有关运输、保险和调换等一切相关的费用由乙方承担。</w:t>
      </w:r>
      <w:r>
        <w:rPr>
          <w:rFonts w:hint="eastAsia" w:ascii="宋体" w:hAnsi="宋体" w:eastAsia="宋体" w:cs="宋体"/>
          <w:sz w:val="21"/>
          <w:szCs w:val="21"/>
          <w:highlight w:val="none"/>
          <w:lang w:val="en-US" w:eastAsia="zh-CN"/>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3、安装时间：</w:t>
      </w:r>
      <w:r>
        <w:rPr>
          <w:rFonts w:hint="eastAsia" w:ascii="宋体" w:hAnsi="宋体" w:eastAsia="宋体" w:cs="宋体"/>
          <w:sz w:val="21"/>
          <w:szCs w:val="21"/>
          <w:highlight w:val="none"/>
          <w:u w:val="single"/>
          <w:lang w:val="en-US" w:eastAsia="zh-CN"/>
        </w:rPr>
        <w:t xml:space="preserve">在采购人规定的时间</w:t>
      </w:r>
      <w:r>
        <w:rPr>
          <w:rFonts w:hint="eastAsia" w:ascii="宋体" w:hAnsi="宋体" w:eastAsia="宋体" w:cs="宋体"/>
          <w:sz w:val="21"/>
          <w:szCs w:val="21"/>
          <w:highlight w:val="none"/>
          <w:u w:val="single"/>
        </w:rPr>
        <w:t xml:space="preserve">前</w:t>
      </w:r>
      <w:r>
        <w:rPr>
          <w:rFonts w:hint="eastAsia" w:ascii="宋体" w:hAnsi="宋体" w:eastAsia="宋体" w:cs="宋体"/>
          <w:sz w:val="21"/>
          <w:szCs w:val="21"/>
          <w:highlight w:val="none"/>
        </w:rPr>
        <w:t xml:space="preserve">安装完毕，保证项目交付采购人验收通过。投标人可在坚持其报价的前提下，在其投标文件中对规定的时间予以提前。</w:t>
      </w:r>
      <w:r>
        <w:rPr>
          <w:rFonts w:hint="eastAsia" w:ascii="宋体" w:hAnsi="宋体" w:eastAsia="宋体" w:cs="宋体"/>
          <w:sz w:val="21"/>
          <w:szCs w:val="21"/>
          <w:highlight w:val="none"/>
        </w:rPr>
      </w:r>
      <w:r/>
    </w:p>
    <w:p>
      <w:pPr>
        <w:pStyle w:val="744"/>
        <w:ind w:firstLine="42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标人需明示投标产品可能存在的易损件，并承诺如中标后可提供足够数量的中标器材易损部件备品并说明部件名称及部件数量。器材安装验收完毕后，中标人需向采购人报送安装器材电子档案（内容包括器材生产厂家、器材名称、具体安装地址、安装时间、安装件数、用户单位管理人员姓名及联系方式等）。</w:t>
      </w:r>
      <w:r>
        <w:rPr>
          <w:rFonts w:hint="eastAsia" w:ascii="宋体" w:hAnsi="宋体" w:eastAsia="宋体" w:cs="宋体"/>
          <w:sz w:val="21"/>
          <w:szCs w:val="21"/>
          <w:highlight w:val="none"/>
        </w:rPr>
      </w:r>
      <w:r/>
    </w:p>
    <w:p>
      <w:pPr>
        <w:pStyle w:val="744"/>
        <w:ind w:firstLine="422"/>
        <w:spacing w:line="5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三、付款方式：</w:t>
      </w:r>
      <w:r>
        <w:rPr>
          <w:rFonts w:hint="eastAsia" w:ascii="宋体" w:hAnsi="宋体" w:eastAsia="宋体" w:cs="宋体"/>
          <w:b/>
          <w:bCs/>
          <w:sz w:val="21"/>
          <w:szCs w:val="21"/>
          <w:highlight w:val="none"/>
          <w:lang w:val="en-US" w:eastAsia="zh-CN"/>
        </w:rPr>
      </w:r>
      <w:r/>
    </w:p>
    <w:p>
      <w:pPr>
        <w:pStyle w:val="744"/>
        <w:ind w:firstLine="422"/>
        <w:spacing w:line="560" w:lineRule="exact"/>
        <w:rPr>
          <w:rFonts w:hint="eastAsia" w:ascii="宋体" w:hAnsi="宋体" w:eastAsia="宋体" w:cs="宋体"/>
          <w:b/>
          <w:bCs/>
          <w:color w:val="0d1d0f"/>
          <w:sz w:val="21"/>
          <w:szCs w:val="21"/>
          <w:highlight w:val="none"/>
        </w:rPr>
      </w:pPr>
      <w:r>
        <w:rPr>
          <w:rFonts w:hint="eastAsia" w:ascii="宋体" w:hAnsi="宋体" w:eastAsia="宋体" w:cs="宋体"/>
          <w:b/>
          <w:bCs/>
          <w:color w:val="0d1d0f"/>
          <w:sz w:val="21"/>
          <w:szCs w:val="21"/>
          <w:highlight w:val="none"/>
        </w:rPr>
        <w:t xml:space="preserve">合同生效后，</w:t>
      </w:r>
      <w:r>
        <w:rPr>
          <w:rFonts w:hint="eastAsia" w:ascii="宋体" w:hAnsi="宋体" w:eastAsia="宋体" w:cs="宋体"/>
          <w:b/>
          <w:bCs/>
          <w:color w:val="0d1d0f"/>
          <w:sz w:val="21"/>
          <w:szCs w:val="21"/>
          <w:highlight w:val="none"/>
          <w:lang w:val="en-US" w:eastAsia="zh-CN"/>
        </w:rPr>
        <w:t xml:space="preserve">采购人</w:t>
      </w:r>
      <w:r>
        <w:rPr>
          <w:rFonts w:hint="eastAsia" w:ascii="宋体" w:hAnsi="宋体" w:eastAsia="宋体" w:cs="宋体"/>
          <w:b/>
          <w:bCs/>
          <w:color w:val="0d1d0f"/>
          <w:sz w:val="21"/>
          <w:szCs w:val="21"/>
          <w:highlight w:val="none"/>
        </w:rPr>
        <w:t xml:space="preserve">支付合同总价款的30%作为预付款</w:t>
      </w:r>
      <w:r>
        <w:rPr>
          <w:rFonts w:hint="eastAsia" w:ascii="宋体" w:hAnsi="宋体" w:eastAsia="宋体" w:cs="宋体"/>
          <w:b/>
          <w:bCs/>
          <w:color w:val="0d1d0f"/>
          <w:sz w:val="21"/>
          <w:szCs w:val="21"/>
          <w:highlight w:val="none"/>
          <w:lang w:eastAsia="zh-CN"/>
        </w:rPr>
        <w:t xml:space="preserve">，</w:t>
      </w:r>
      <w:r>
        <w:rPr>
          <w:rFonts w:hint="eastAsia" w:ascii="宋体" w:hAnsi="宋体" w:eastAsia="宋体" w:cs="宋体"/>
          <w:b/>
          <w:bCs/>
          <w:color w:val="0d1d0f"/>
          <w:sz w:val="21"/>
          <w:szCs w:val="21"/>
          <w:highlight w:val="none"/>
          <w:lang w:val="en-US" w:eastAsia="zh-CN"/>
        </w:rPr>
        <w:t xml:space="preserve">中标成交供应商</w:t>
      </w:r>
      <w:r>
        <w:rPr>
          <w:rFonts w:hint="eastAsia" w:ascii="宋体" w:hAnsi="宋体" w:eastAsia="宋体" w:cs="宋体"/>
          <w:b/>
          <w:bCs/>
          <w:color w:val="0d1d0f"/>
          <w:sz w:val="21"/>
          <w:szCs w:val="21"/>
          <w:highlight w:val="none"/>
        </w:rPr>
        <w:t xml:space="preserve">全部货物按期</w:t>
      </w:r>
      <w:r>
        <w:rPr>
          <w:rFonts w:hint="eastAsia" w:ascii="宋体" w:hAnsi="宋体" w:eastAsia="宋体" w:cs="宋体"/>
          <w:b/>
          <w:bCs/>
          <w:color w:val="0d1d0f"/>
          <w:sz w:val="21"/>
          <w:szCs w:val="21"/>
          <w:highlight w:val="none"/>
          <w:lang w:eastAsia="zh-CN"/>
        </w:rPr>
        <w:t xml:space="preserve">交付</w:t>
      </w:r>
      <w:r>
        <w:rPr>
          <w:rFonts w:hint="eastAsia" w:ascii="宋体" w:hAnsi="宋体" w:eastAsia="宋体" w:cs="宋体"/>
          <w:b/>
          <w:bCs/>
          <w:color w:val="0d1d0f"/>
          <w:sz w:val="21"/>
          <w:szCs w:val="21"/>
          <w:highlight w:val="none"/>
        </w:rPr>
        <w:t xml:space="preserve">至指定场地，安装、调试并经</w:t>
      </w:r>
      <w:r>
        <w:rPr>
          <w:rFonts w:hint="eastAsia" w:ascii="宋体" w:hAnsi="宋体" w:eastAsia="宋体" w:cs="宋体"/>
          <w:b/>
          <w:bCs/>
          <w:color w:val="0d1d0f"/>
          <w:sz w:val="21"/>
          <w:szCs w:val="21"/>
          <w:highlight w:val="none"/>
          <w:lang w:val="en-US" w:eastAsia="zh-CN"/>
        </w:rPr>
        <w:t xml:space="preserve">采购人</w:t>
      </w:r>
      <w:r>
        <w:rPr>
          <w:rFonts w:hint="eastAsia" w:ascii="宋体" w:hAnsi="宋体" w:eastAsia="宋体" w:cs="宋体"/>
          <w:b/>
          <w:bCs/>
          <w:color w:val="0d1d0f"/>
          <w:sz w:val="21"/>
          <w:szCs w:val="21"/>
          <w:highlight w:val="none"/>
        </w:rPr>
        <w:t xml:space="preserve">验收合格完毕后，支付</w:t>
      </w:r>
      <w:r>
        <w:rPr>
          <w:rFonts w:hint="eastAsia" w:ascii="宋体" w:hAnsi="宋体" w:eastAsia="宋体" w:cs="宋体"/>
          <w:b/>
          <w:bCs/>
          <w:color w:val="0d1d0f"/>
          <w:sz w:val="21"/>
          <w:szCs w:val="21"/>
          <w:highlight w:val="none"/>
          <w:lang w:val="en-US" w:eastAsia="zh-CN"/>
        </w:rPr>
        <w:t xml:space="preserve">至</w:t>
      </w:r>
      <w:r>
        <w:rPr>
          <w:rFonts w:hint="eastAsia" w:ascii="宋体" w:hAnsi="宋体" w:eastAsia="宋体" w:cs="宋体"/>
          <w:b/>
          <w:bCs/>
          <w:color w:val="0d1d0f"/>
          <w:sz w:val="21"/>
          <w:szCs w:val="21"/>
          <w:highlight w:val="none"/>
        </w:rPr>
        <w:t xml:space="preserve">合同总价款的</w:t>
      </w:r>
      <w:r>
        <w:rPr>
          <w:rFonts w:hint="eastAsia" w:ascii="宋体" w:hAnsi="宋体" w:eastAsia="宋体" w:cs="宋体"/>
          <w:b/>
          <w:bCs/>
          <w:color w:val="0d1d0f"/>
          <w:sz w:val="21"/>
          <w:szCs w:val="21"/>
          <w:highlight w:val="none"/>
          <w:lang w:val="en-US" w:eastAsia="zh-CN"/>
        </w:rPr>
        <w:t xml:space="preserve">9</w:t>
      </w:r>
      <w:r>
        <w:rPr>
          <w:rFonts w:hint="eastAsia" w:ascii="宋体" w:hAnsi="宋体" w:eastAsia="宋体" w:cs="宋体"/>
          <w:b/>
          <w:bCs/>
          <w:color w:val="0d1d0f"/>
          <w:sz w:val="21"/>
          <w:szCs w:val="21"/>
          <w:highlight w:val="none"/>
        </w:rPr>
        <w:t xml:space="preserve">5%</w:t>
      </w:r>
      <w:r>
        <w:rPr>
          <w:rFonts w:hint="eastAsia" w:ascii="宋体" w:hAnsi="宋体" w:eastAsia="宋体" w:cs="宋体"/>
          <w:b/>
          <w:bCs/>
          <w:color w:val="0d1d0f"/>
          <w:sz w:val="21"/>
          <w:szCs w:val="21"/>
          <w:highlight w:val="none"/>
          <w:lang w:eastAsia="zh-CN"/>
        </w:rPr>
        <w:t xml:space="preserve">。</w:t>
      </w:r>
      <w:r>
        <w:rPr>
          <w:rFonts w:hint="eastAsia" w:ascii="宋体" w:hAnsi="宋体" w:eastAsia="宋体" w:cs="宋体"/>
          <w:b/>
          <w:bCs/>
          <w:color w:val="0d1d0f"/>
          <w:sz w:val="21"/>
          <w:szCs w:val="21"/>
          <w:highlight w:val="none"/>
        </w:rPr>
        <w:t xml:space="preserve">质保期满后，一次性付清</w:t>
      </w:r>
      <w:r>
        <w:rPr>
          <w:rFonts w:hint="eastAsia" w:ascii="宋体" w:hAnsi="宋体" w:eastAsia="宋体" w:cs="宋体"/>
          <w:b/>
          <w:bCs/>
          <w:color w:val="0d1d0f"/>
          <w:sz w:val="21"/>
          <w:szCs w:val="21"/>
          <w:highlight w:val="none"/>
          <w:lang w:val="en-US" w:eastAsia="zh-CN"/>
        </w:rPr>
        <w:t xml:space="preserve">余款</w:t>
      </w:r>
      <w:r>
        <w:rPr>
          <w:rFonts w:hint="eastAsia" w:ascii="宋体" w:hAnsi="宋体" w:eastAsia="宋体" w:cs="宋体"/>
          <w:b/>
          <w:bCs/>
          <w:color w:val="0d1d0f"/>
          <w:sz w:val="21"/>
          <w:szCs w:val="21"/>
          <w:highlight w:val="none"/>
        </w:rPr>
        <w:t xml:space="preserve">（无息）。</w:t>
      </w:r>
      <w:r>
        <w:rPr>
          <w:rFonts w:hint="eastAsia" w:ascii="宋体" w:hAnsi="宋体" w:eastAsia="宋体" w:cs="宋体"/>
          <w:b/>
          <w:bCs/>
          <w:color w:val="0d1d0f"/>
          <w:sz w:val="21"/>
          <w:szCs w:val="21"/>
          <w:highlight w:val="none"/>
        </w:rPr>
      </w:r>
      <w:r/>
    </w:p>
    <w:p>
      <w:pPr>
        <w:pStyle w:val="744"/>
        <w:jc w:val="center"/>
        <w:keepNext/>
        <w:rPr>
          <w:rFonts w:hint="eastAsia" w:ascii="宋体" w:hAnsi="宋体" w:eastAsia="宋体" w:cs="宋体"/>
          <w:b/>
          <w:bCs/>
          <w:sz w:val="40"/>
          <w:szCs w:val="40"/>
          <w:highlight w:val="none"/>
        </w:rPr>
        <w:outlineLvl w:val="0"/>
      </w:pPr>
      <w:r>
        <w:rPr>
          <w:rFonts w:hint="eastAsia" w:ascii="宋体" w:hAnsi="宋体" w:eastAsia="宋体" w:cs="宋体"/>
          <w:b/>
          <w:bCs/>
          <w:sz w:val="21"/>
          <w:szCs w:val="21"/>
          <w:highlight w:val="none"/>
        </w:rPr>
        <w:br w:type="page" w:clear="all"/>
      </w:r>
      <w:r>
        <w:rPr>
          <w:rFonts w:hint="eastAsia" w:ascii="宋体" w:hAnsi="宋体" w:eastAsia="宋体" w:cs="宋体"/>
          <w:b/>
          <w:bCs/>
          <w:sz w:val="22"/>
          <w:szCs w:val="22"/>
          <w:highlight w:val="none"/>
        </w:rPr>
        <w:t xml:space="preserve">     </w:t>
      </w:r>
      <w:r>
        <w:rPr>
          <w:rFonts w:hint="eastAsia" w:ascii="宋体" w:hAnsi="宋体" w:eastAsia="宋体" w:cs="宋体"/>
          <w:b/>
          <w:bCs/>
          <w:sz w:val="21"/>
          <w:szCs w:val="18"/>
          <w:highlight w:val="none"/>
        </w:rPr>
        <w:t xml:space="preserve">  </w:t>
      </w:r>
      <w:r>
        <w:rPr>
          <w:rFonts w:hint="eastAsia" w:ascii="宋体" w:hAnsi="宋体" w:eastAsia="宋体" w:cs="宋体"/>
          <w:b/>
          <w:bCs/>
          <w:sz w:val="20"/>
          <w:szCs w:val="16"/>
          <w:highlight w:val="none"/>
        </w:rPr>
        <w:t xml:space="preserve">   </w:t>
      </w:r>
      <w:r>
        <w:rPr>
          <w:rFonts w:hint="eastAsia" w:ascii="宋体" w:hAnsi="宋体" w:eastAsia="宋体" w:cs="宋体"/>
          <w:b/>
          <w:bCs/>
          <w:sz w:val="20"/>
          <w:szCs w:val="16"/>
          <w:highlight w:val="none"/>
          <w:lang w:val="en-US" w:eastAsia="zh-CN"/>
        </w:rPr>
        <w:t xml:space="preserve"> </w:t>
      </w:r>
      <w:r>
        <w:rPr>
          <w:rFonts w:hint="eastAsia" w:ascii="宋体" w:hAnsi="宋体" w:eastAsia="宋体" w:cs="宋体"/>
          <w:b/>
          <w:bCs/>
          <w:sz w:val="32"/>
          <w:szCs w:val="32"/>
          <w:highlight w:val="none"/>
        </w:rPr>
        <w:t xml:space="preserve">第五章  评标办法和评标标准</w:t>
      </w:r>
      <w:r>
        <w:rPr>
          <w:rFonts w:hint="eastAsia" w:ascii="宋体" w:hAnsi="宋体" w:eastAsia="宋体" w:cs="宋体"/>
          <w:b/>
          <w:bCs/>
          <w:sz w:val="40"/>
          <w:szCs w:val="40"/>
          <w:highlight w:val="none"/>
        </w:rPr>
      </w:r>
      <w:r/>
    </w:p>
    <w:p>
      <w:pPr>
        <w:pStyle w:val="744"/>
        <w:ind w:firstLine="472"/>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w:t>
      </w:r>
      <w:r>
        <w:rPr>
          <w:rFonts w:hint="eastAsia" w:ascii="宋体" w:hAnsi="宋体" w:eastAsia="宋体" w:cs="宋体"/>
          <w:b w:val="0"/>
          <w:bCs w:val="0"/>
          <w:sz w:val="21"/>
          <w:szCs w:val="21"/>
          <w:highlight w:val="none"/>
        </w:rPr>
        <w:t xml:space="preserve">确定</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名中标</w:t>
      </w:r>
      <w:r>
        <w:rPr>
          <w:rFonts w:hint="eastAsia" w:ascii="宋体" w:hAnsi="宋体" w:eastAsia="宋体" w:cs="宋体"/>
          <w:b w:val="0"/>
          <w:bCs w:val="0"/>
          <w:sz w:val="21"/>
          <w:szCs w:val="21"/>
          <w:highlight w:val="none"/>
          <w:lang w:val="en-US" w:eastAsia="zh-CN"/>
        </w:rPr>
        <w:t xml:space="preserve">成交</w:t>
      </w:r>
      <w:r>
        <w:rPr>
          <w:rFonts w:hint="eastAsia" w:ascii="宋体" w:hAnsi="宋体" w:eastAsia="宋体" w:cs="宋体"/>
          <w:b w:val="0"/>
          <w:bCs w:val="0"/>
          <w:sz w:val="21"/>
          <w:szCs w:val="21"/>
          <w:highlight w:val="none"/>
        </w:rPr>
        <w:t xml:space="preserve">人。</w:t>
      </w:r>
      <w:r>
        <w:rPr>
          <w:rFonts w:hint="eastAsia" w:ascii="宋体" w:hAnsi="宋体" w:eastAsia="宋体" w:cs="宋体"/>
          <w:sz w:val="21"/>
          <w:szCs w:val="21"/>
          <w:highlight w:val="none"/>
        </w:rPr>
      </w:r>
      <w:r/>
    </w:p>
    <w:p>
      <w:pPr>
        <w:pStyle w:val="744"/>
        <w:ind w:firstLine="422"/>
        <w:spacing w:line="48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一、评审方法</w:t>
      </w:r>
      <w:r>
        <w:rPr>
          <w:rFonts w:hint="eastAsia" w:ascii="宋体" w:hAnsi="宋体" w:eastAsia="宋体" w:cs="宋体"/>
          <w:b/>
          <w:bCs/>
          <w:sz w:val="21"/>
          <w:szCs w:val="21"/>
          <w:highlight w:val="none"/>
        </w:rPr>
      </w:r>
      <w:r/>
    </w:p>
    <w:p>
      <w:pPr>
        <w:pStyle w:val="744"/>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1、评审方法采用</w:t>
      </w:r>
      <w:r>
        <w:rPr>
          <w:rFonts w:hint="eastAsia" w:ascii="宋体" w:hAnsi="宋体" w:eastAsia="宋体" w:cs="宋体"/>
          <w:b/>
          <w:bCs/>
          <w:sz w:val="21"/>
          <w:szCs w:val="21"/>
          <w:highlight w:val="none"/>
        </w:rPr>
        <w:t xml:space="preserve">综合评分法</w:t>
      </w:r>
      <w:r>
        <w:rPr>
          <w:rFonts w:hint="eastAsia" w:ascii="宋体" w:hAnsi="宋体" w:eastAsia="宋体" w:cs="宋体"/>
          <w:sz w:val="21"/>
          <w:szCs w:val="21"/>
          <w:highlight w:val="none"/>
        </w:rPr>
        <w:t xml:space="preserve">，总分值为100分。</w:t>
      </w:r>
      <w:r>
        <w:rPr>
          <w:rFonts w:hint="eastAsia" w:ascii="宋体" w:hAnsi="宋体" w:eastAsia="宋体" w:cs="宋体"/>
          <w:sz w:val="21"/>
          <w:szCs w:val="21"/>
          <w:highlight w:val="none"/>
        </w:rPr>
      </w:r>
      <w:r/>
    </w:p>
    <w:p>
      <w:pPr>
        <w:pStyle w:val="744"/>
        <w:ind w:firstLine="420"/>
        <w:spacing w:line="48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2、评审时，对每个合格供应商的响应文件进行评分，对评委的评分进行统计汇总，按算术平均方法计算出每个供应商的评审得分。（保留小数点后2位）</w:t>
      </w:r>
      <w:r>
        <w:rPr>
          <w:rFonts w:hint="eastAsia" w:ascii="宋体" w:hAnsi="宋体" w:eastAsia="宋体" w:cs="宋体"/>
          <w:b/>
          <w:bCs/>
          <w:sz w:val="21"/>
          <w:szCs w:val="21"/>
          <w:highlight w:val="none"/>
        </w:rPr>
      </w:r>
      <w:r/>
    </w:p>
    <w:p>
      <w:pPr>
        <w:pStyle w:val="744"/>
        <w:ind w:firstLine="422"/>
        <w:spacing w:line="48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二、评分标准（总分100分）</w:t>
      </w:r>
      <w:r>
        <w:rPr>
          <w:rFonts w:hint="eastAsia" w:ascii="宋体" w:hAnsi="宋体" w:eastAsia="宋体" w:cs="宋体"/>
          <w:b/>
          <w:bCs/>
          <w:sz w:val="21"/>
          <w:szCs w:val="21"/>
          <w:highlight w:val="none"/>
        </w:rPr>
      </w:r>
      <w:r/>
    </w:p>
    <w:tbl>
      <w:tblPr>
        <w:tblW w:w="9838" w:type="dxa"/>
        <w:jc w:val="center"/>
        <w:tblInd w:w="-7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8129"/>
        <w:gridCol w:w="662"/>
      </w:tblGrid>
      <w:tr>
        <w:trPr>
          <w:trHeight w:val="483"/>
        </w:trPr>
        <w:tc>
          <w:tcPr>
            <w:tcW w:w="1047"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评分点</w:t>
            </w:r>
            <w:r>
              <w:rPr>
                <w:rFonts w:hint="eastAsia" w:ascii="宋体" w:hAnsi="宋体" w:eastAsia="宋体" w:cs="宋体"/>
                <w:color w:val="000000"/>
                <w:sz w:val="21"/>
                <w:szCs w:val="21"/>
                <w:highlight w:val="none"/>
              </w:rPr>
            </w:r>
            <w:r/>
          </w:p>
        </w:tc>
        <w:tc>
          <w:tcPr>
            <w:tcW w:w="8129"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404"/>
        </w:trPr>
        <w:tc>
          <w:tcPr>
            <w:gridSpan w:val="3"/>
            <w:tcW w:w="9838" w:type="dxa"/>
            <w:vAlign w:val="center"/>
            <w:textDirection w:val="lrTb"/>
            <w:noWrap w:val="false"/>
          </w:tcPr>
          <w:p>
            <w:pPr>
              <w:pStyle w:val="74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报价部分（30分）</w:t>
            </w:r>
            <w:r>
              <w:rPr>
                <w:rFonts w:hint="eastAsia" w:ascii="宋体" w:hAnsi="宋体" w:eastAsia="宋体" w:cs="宋体"/>
                <w:color w:val="000000"/>
                <w:sz w:val="21"/>
                <w:szCs w:val="21"/>
                <w:highlight w:val="none"/>
                <w:lang w:val="en-US" w:eastAsia="zh-CN"/>
              </w:rPr>
            </w:r>
            <w:r/>
          </w:p>
        </w:tc>
      </w:tr>
      <w:tr>
        <w:trPr>
          <w:trHeight w:val="1291"/>
        </w:trPr>
        <w:tc>
          <w:tcPr>
            <w:tcW w:w="1047"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rPr>
            </w:r>
            <w:r/>
          </w:p>
          <w:p>
            <w:pPr>
              <w:pStyle w:val="744"/>
              <w:jc w:val="center"/>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30分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8129" w:type="dxa"/>
            <w:vAlign w:val="center"/>
            <w:textDirection w:val="lrTb"/>
            <w:noWrap w:val="false"/>
          </w:tcPr>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满足招标文件要求且有效投标价格最低的投标报价作为评审基准价，其价格分为满分；其他投标人的价格分按以下公式计算（计算结果四舍五入保留两位小数）：投标报价得分＝（评审基准价/投标报价）×30分。</w:t>
            </w:r>
            <w:r>
              <w:rPr>
                <w:rFonts w:hint="eastAsia" w:ascii="宋体" w:hAnsi="宋体" w:eastAsia="宋体" w:cs="宋体"/>
                <w:sz w:val="21"/>
                <w:szCs w:val="21"/>
                <w:highlight w:val="none"/>
              </w:rPr>
            </w:r>
            <w:r/>
          </w:p>
        </w:tc>
        <w:tc>
          <w:tcPr>
            <w:tcW w:w="662"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385"/>
        </w:trPr>
        <w:tc>
          <w:tcPr>
            <w:gridSpan w:val="3"/>
            <w:tcW w:w="9838" w:type="dxa"/>
            <w:vAlign w:val="center"/>
            <w:textDirection w:val="lrTb"/>
            <w:noWrap w:val="false"/>
          </w:tcPr>
          <w:p>
            <w:pPr>
              <w:pStyle w:val="74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商务部分（38分）</w:t>
            </w:r>
            <w:r>
              <w:rPr>
                <w:rFonts w:hint="eastAsia" w:ascii="宋体" w:hAnsi="宋体" w:eastAsia="宋体" w:cs="宋体"/>
                <w:color w:val="000000"/>
                <w:sz w:val="21"/>
                <w:szCs w:val="21"/>
                <w:highlight w:val="none"/>
                <w:lang w:val="en-US" w:eastAsia="zh-CN"/>
              </w:rPr>
            </w:r>
            <w:r/>
          </w:p>
        </w:tc>
      </w:tr>
      <w:tr>
        <w:trPr>
          <w:trHeight w:val="2011"/>
        </w:trPr>
        <w:tc>
          <w:tcPr>
            <w:tcW w:w="1047"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w:t>
            </w:r>
            <w:r>
              <w:rPr>
                <w:rFonts w:hint="eastAsia" w:ascii="宋体" w:hAnsi="宋体" w:eastAsia="宋体" w:cs="宋体"/>
                <w:sz w:val="21"/>
                <w:szCs w:val="21"/>
                <w:highlight w:val="none"/>
                <w:lang w:val="en-US" w:eastAsia="zh-CN"/>
              </w:rPr>
              <w:t xml:space="preserve">参数</w:t>
            </w:r>
            <w:r>
              <w:rPr>
                <w:rFonts w:hint="eastAsia" w:ascii="宋体" w:hAnsi="宋体" w:eastAsia="宋体" w:cs="宋体"/>
                <w:sz w:val="21"/>
                <w:szCs w:val="21"/>
                <w:highlight w:val="none"/>
              </w:rPr>
              <w:t xml:space="preserve">响应</w:t>
            </w:r>
            <w:r>
              <w:rPr>
                <w:rFonts w:hint="eastAsia" w:ascii="宋体" w:hAnsi="宋体" w:eastAsia="宋体" w:cs="宋体"/>
                <w:sz w:val="21"/>
                <w:szCs w:val="21"/>
                <w:highlight w:val="none"/>
              </w:rPr>
            </w:r>
            <w:r/>
          </w:p>
          <w:p>
            <w:pPr>
              <w:pStyle w:val="744"/>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8129" w:type="dxa"/>
            <w:vAlign w:val="center"/>
            <w:textDirection w:val="lrTb"/>
            <w:noWrap w:val="false"/>
          </w:tcPr>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各供应商所投产品的技术资料，技术参数全部满足招标要求的得满分；标“▲”部分，为重要技术参数，应提供相应的检测报告同时提供原厂针对本项目的质量承诺函，每有一项负偏离扣2分；其他参数每有一项负偏离扣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本项扣完为止。</w:t>
            </w:r>
            <w:r>
              <w:rPr>
                <w:rFonts w:hint="eastAsia" w:ascii="宋体" w:hAnsi="宋体" w:eastAsia="宋体" w:cs="宋体"/>
                <w:sz w:val="21"/>
                <w:szCs w:val="21"/>
                <w:highlight w:val="none"/>
              </w:rPr>
            </w:r>
            <w:r/>
          </w:p>
          <w:p>
            <w:pPr>
              <w:pStyle w:val="756"/>
              <w:rPr>
                <w:rFonts w:hint="eastAsia"/>
                <w:sz w:val="21"/>
                <w:szCs w:val="21"/>
                <w:highlight w:val="none"/>
              </w:rPr>
            </w:pPr>
            <w:r>
              <w:rPr>
                <w:rFonts w:hint="eastAsia" w:ascii="宋体" w:hAnsi="宋体" w:eastAsia="宋体" w:cs="宋体"/>
                <w:color w:val="ff0000"/>
                <w:sz w:val="21"/>
                <w:szCs w:val="21"/>
                <w:highlight w:val="none"/>
                <w:lang w:val="en-US" w:eastAsia="zh-CN" w:bidi="ar-SA"/>
              </w:rPr>
              <w:t xml:space="preserve">注:提供检测报告、质量承诺函原件带至开标现场核查，未提供原件不得分；</w:t>
            </w:r>
            <w:r>
              <w:rPr>
                <w:rFonts w:hint="eastAsia"/>
                <w:sz w:val="21"/>
                <w:szCs w:val="21"/>
                <w:highlight w:val="none"/>
              </w:rPr>
            </w:r>
            <w:r/>
          </w:p>
        </w:tc>
        <w:tc>
          <w:tcPr>
            <w:tcW w:w="662"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2011"/>
        </w:trPr>
        <w:tc>
          <w:tcPr>
            <w:tcW w:w="1047" w:type="dxa"/>
            <w:vAlign w:val="center"/>
            <w:textDirection w:val="lrTb"/>
            <w:noWrap w:val="false"/>
          </w:tcPr>
          <w:p>
            <w:pPr>
              <w:pStyle w:val="744"/>
              <w:ind w:right="6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w:t>
            </w:r>
            <w:r>
              <w:rPr>
                <w:rFonts w:hint="eastAsia" w:ascii="宋体" w:hAnsi="宋体" w:eastAsia="宋体" w:cs="宋体"/>
                <w:color w:val="000000"/>
                <w:sz w:val="21"/>
                <w:szCs w:val="21"/>
                <w:highlight w:val="none"/>
              </w:rPr>
            </w:r>
            <w:r/>
          </w:p>
          <w:p>
            <w:pPr>
              <w:pStyle w:val="744"/>
              <w:ind w:right="6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认证</w:t>
            </w:r>
            <w:r>
              <w:rPr>
                <w:rFonts w:hint="eastAsia" w:ascii="宋体" w:hAnsi="宋体" w:eastAsia="宋体" w:cs="宋体"/>
                <w:color w:val="000000"/>
                <w:sz w:val="21"/>
                <w:szCs w:val="21"/>
                <w:highlight w:val="none"/>
              </w:rPr>
            </w:r>
            <w:r/>
          </w:p>
          <w:p>
            <w:pPr>
              <w:pStyle w:val="744"/>
              <w:ind w:right="69"/>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8129" w:type="dxa"/>
            <w:vAlign w:val="center"/>
            <w:textDirection w:val="lrTb"/>
            <w:noWrap w:val="false"/>
          </w:tcPr>
          <w:p>
            <w:pPr>
              <w:pStyle w:val="744"/>
              <w:ind w:right="120"/>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投标人具有ISO9001质量管理体系认证证书得1分；ISO14001环境管理体系</w:t>
            </w:r>
            <w:r>
              <w:rPr>
                <w:rFonts w:hint="eastAsia" w:ascii="宋体" w:hAnsi="宋体" w:eastAsia="宋体" w:cs="宋体"/>
                <w:sz w:val="21"/>
                <w:szCs w:val="21"/>
                <w:highlight w:val="none"/>
                <w:lang w:eastAsia="zh-CN"/>
              </w:rPr>
              <w:t xml:space="preserve">认证</w:t>
            </w:r>
            <w:r>
              <w:rPr>
                <w:rFonts w:hint="eastAsia" w:ascii="宋体" w:hAnsi="宋体" w:eastAsia="宋体" w:cs="宋体"/>
                <w:sz w:val="21"/>
                <w:szCs w:val="21"/>
                <w:highlight w:val="none"/>
              </w:rPr>
              <w:t xml:space="preserve">证书得1分；ISO45001职业健康安全管理体系认证证书得1分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以上证书每提供1个得1分，</w:t>
            </w:r>
            <w:r>
              <w:rPr>
                <w:rFonts w:hint="eastAsia" w:ascii="宋体" w:hAnsi="宋体" w:eastAsia="宋体" w:cs="宋体"/>
                <w:color w:val="000000"/>
                <w:sz w:val="21"/>
                <w:szCs w:val="21"/>
                <w:highlight w:val="none"/>
              </w:rPr>
              <w:t xml:space="preserve">本项最高得3分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val="en-US" w:eastAsia="zh-CN"/>
              </w:rPr>
              <w:t xml:space="preserve">注：</w:t>
            </w:r>
            <w:r>
              <w:rPr>
                <w:rFonts w:hint="eastAsia" w:ascii="宋体" w:hAnsi="宋体" w:eastAsia="宋体" w:cs="宋体"/>
                <w:color w:val="ff0000"/>
                <w:sz w:val="21"/>
                <w:szCs w:val="21"/>
                <w:highlight w:val="none"/>
              </w:rPr>
              <w:t xml:space="preserve">以上证书须在有效期内</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投标供应商须提供证书复印件加盖投标供应商公章，原件带至开标现场核查，未提供原件不得分；</w:t>
            </w:r>
            <w:r>
              <w:rPr>
                <w:rFonts w:hint="eastAsia" w:ascii="宋体" w:hAnsi="宋体" w:eastAsia="宋体" w:cs="宋体"/>
                <w:sz w:val="21"/>
                <w:szCs w:val="21"/>
                <w:highlight w:val="none"/>
              </w:rPr>
            </w:r>
            <w:r/>
          </w:p>
        </w:tc>
        <w:tc>
          <w:tcPr>
            <w:tcW w:w="662"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452"/>
        </w:trPr>
        <w:tc>
          <w:tcPr>
            <w:gridSpan w:val="3"/>
            <w:tcW w:w="9838" w:type="dxa"/>
            <w:vAlign w:val="center"/>
            <w:textDirection w:val="lrTb"/>
            <w:noWrap w:val="false"/>
          </w:tcPr>
          <w:p>
            <w:pPr>
              <w:pStyle w:val="74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技术部分（32分）</w:t>
            </w:r>
            <w:r>
              <w:rPr>
                <w:rFonts w:hint="eastAsia" w:ascii="宋体" w:hAnsi="宋体" w:eastAsia="宋体" w:cs="宋体"/>
                <w:color w:val="000000"/>
                <w:sz w:val="21"/>
                <w:szCs w:val="21"/>
                <w:highlight w:val="none"/>
                <w:lang w:val="en-US" w:eastAsia="zh-CN"/>
              </w:rPr>
            </w:r>
            <w:r/>
          </w:p>
        </w:tc>
      </w:tr>
      <w:tr>
        <w:trPr>
          <w:trHeight w:val="4413"/>
        </w:trPr>
        <w:tc>
          <w:tcPr>
            <w:tcW w:w="1047" w:type="dxa"/>
            <w:vAlign w:val="center"/>
            <w:textDirection w:val="lrTb"/>
            <w:noWrap w:val="false"/>
          </w:tcPr>
          <w:p>
            <w:pPr>
              <w:pStyle w:val="7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方案及技术</w:t>
            </w:r>
            <w:r>
              <w:rPr>
                <w:rFonts w:hint="eastAsia" w:ascii="宋体" w:hAnsi="宋体" w:eastAsia="宋体" w:cs="宋体"/>
                <w:color w:val="000000"/>
                <w:sz w:val="21"/>
                <w:szCs w:val="21"/>
                <w:highlight w:val="none"/>
              </w:rPr>
            </w:r>
            <w:r/>
          </w:p>
          <w:p>
            <w:pPr>
              <w:pStyle w:val="744"/>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8129" w:type="dxa"/>
            <w:vAlign w:val="center"/>
            <w:textDirection w:val="lrTb"/>
            <w:noWrap w:val="false"/>
          </w:tcPr>
          <w:p>
            <w:pPr>
              <w:pStyle w:val="744"/>
              <w:ind w:right="120"/>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1、有详细的技术方案说明、项目实施方案、环保方案，由评委比较各投标人的方案后综合评分，最多得</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分，不提供方案不得分：</w:t>
            </w:r>
            <w:r>
              <w:rPr>
                <w:rFonts w:hint="eastAsia" w:ascii="宋体" w:hAnsi="宋体" w:eastAsia="宋体" w:cs="宋体"/>
                <w:b/>
                <w:bCs/>
                <w:sz w:val="21"/>
                <w:szCs w:val="21"/>
                <w:highlight w:val="none"/>
              </w:rPr>
            </w:r>
            <w:r/>
          </w:p>
          <w:p>
            <w:pPr>
              <w:pStyle w:val="744"/>
              <w:ind w:right="120"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（1）所提供方案合理、完整性强，交货期短，切实可行，进度计划详细合理，针对本次招标且能提供较强针对性的环保，施工，技术方案，能较好满足使用方需求的，得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44"/>
              <w:ind w:right="120"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（2）所提供方案基本合理、完整，交货期较短，可行，进度计划</w:t>
            </w:r>
            <w:r>
              <w:rPr>
                <w:rFonts w:hint="eastAsia" w:ascii="宋体" w:hAnsi="宋体" w:eastAsia="宋体" w:cs="宋体"/>
                <w:sz w:val="21"/>
                <w:szCs w:val="21"/>
                <w:highlight w:val="none"/>
                <w:lang w:eastAsia="zh-CN"/>
              </w:rPr>
              <w:t xml:space="preserve">详细</w:t>
            </w:r>
            <w:r>
              <w:rPr>
                <w:rFonts w:hint="eastAsia" w:ascii="宋体" w:hAnsi="宋体" w:eastAsia="宋体" w:cs="宋体"/>
                <w:sz w:val="21"/>
                <w:szCs w:val="21"/>
                <w:highlight w:val="none"/>
              </w:rPr>
              <w:t xml:space="preserve">，有针对性，基本满足使用方需求的，得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44"/>
              <w:ind w:right="120"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（3）所提供方案不合理，不完整，无针对性的，得1分。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2、投标人对现场勘察后提供设计图等情况，由专家进行打分。最多得10分，不提供不得分。</w:t>
            </w:r>
            <w:r>
              <w:rPr>
                <w:rFonts w:hint="eastAsia" w:ascii="宋体" w:hAnsi="宋体" w:eastAsia="宋体" w:cs="宋体"/>
                <w:b/>
                <w:bCs/>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（1）设计合理、细节完善、能够充分结合场地因素，布局科学安全合理，整体效果完全符合或优于采购人需求得10 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（2）设计较为合理、细节较充分、对场地因素有一定的考虑，布局较</w:t>
            </w:r>
            <w:r>
              <w:rPr>
                <w:rFonts w:hint="eastAsia" w:ascii="宋体" w:hAnsi="宋体" w:eastAsia="宋体" w:cs="宋体"/>
                <w:sz w:val="21"/>
                <w:szCs w:val="21"/>
                <w:highlight w:val="none"/>
                <w:lang w:eastAsia="zh-CN"/>
              </w:rPr>
              <w:t xml:space="preserve">合理</w:t>
            </w:r>
            <w:r>
              <w:rPr>
                <w:rFonts w:hint="eastAsia" w:ascii="宋体" w:hAnsi="宋体" w:eastAsia="宋体" w:cs="宋体"/>
                <w:sz w:val="21"/>
                <w:szCs w:val="21"/>
                <w:highlight w:val="none"/>
              </w:rPr>
              <w:t xml:space="preserve">，整体效果</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满足采购人需求得 </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（3）设计较为合理、细节充分、对场地因素有</w:t>
            </w:r>
            <w:r>
              <w:rPr>
                <w:rFonts w:hint="eastAsia" w:ascii="宋体" w:hAnsi="宋体" w:eastAsia="宋体" w:cs="宋体"/>
                <w:sz w:val="21"/>
                <w:szCs w:val="21"/>
                <w:highlight w:val="none"/>
                <w:lang w:val="en-US" w:eastAsia="zh-CN"/>
              </w:rPr>
              <w:t xml:space="preserve">基本的</w:t>
            </w:r>
            <w:r>
              <w:rPr>
                <w:rFonts w:hint="eastAsia" w:ascii="宋体" w:hAnsi="宋体" w:eastAsia="宋体" w:cs="宋体"/>
                <w:sz w:val="21"/>
                <w:szCs w:val="21"/>
                <w:highlight w:val="none"/>
              </w:rPr>
              <w:t xml:space="preserve">考虑，布局合理，整体效果基本满足采购人需求得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计完整性一般、对场地因素考虑不周或各项功能、布局一般</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 </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3、投标人对现场勘察后，根据场地实际情况结合采购需求对产品进行深化设计，由专家进行打分。最多得10分，不提供不得分。</w:t>
            </w:r>
            <w:r>
              <w:rPr>
                <w:rFonts w:hint="eastAsia" w:ascii="宋体" w:hAnsi="宋体" w:eastAsia="宋体" w:cs="宋体"/>
                <w:b/>
                <w:bCs/>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（1）产品性能、结构、规格、使用材质优于采购人需求的得10分。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（2）产品性能、结构、规格、使用材质</w:t>
            </w:r>
            <w:r>
              <w:rPr>
                <w:rFonts w:hint="eastAsia" w:ascii="宋体" w:hAnsi="宋体" w:eastAsia="宋体" w:cs="宋体"/>
                <w:sz w:val="21"/>
                <w:szCs w:val="21"/>
                <w:highlight w:val="none"/>
                <w:lang w:val="en-US" w:eastAsia="zh-CN"/>
              </w:rPr>
              <w:t xml:space="preserve">能很好地</w:t>
            </w:r>
            <w:r>
              <w:rPr>
                <w:rFonts w:hint="eastAsia" w:ascii="宋体" w:hAnsi="宋体" w:eastAsia="宋体" w:cs="宋体"/>
                <w:sz w:val="21"/>
                <w:szCs w:val="21"/>
                <w:highlight w:val="none"/>
              </w:rPr>
              <w:t xml:space="preserve">满足采购人需求的得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（3）产品性能、结构、规格、使用材质</w:t>
            </w:r>
            <w:r>
              <w:rPr>
                <w:rFonts w:hint="eastAsia" w:ascii="宋体" w:hAnsi="宋体" w:eastAsia="宋体" w:cs="宋体"/>
                <w:sz w:val="21"/>
                <w:szCs w:val="21"/>
                <w:highlight w:val="none"/>
                <w:lang w:val="en-US" w:eastAsia="zh-CN"/>
              </w:rPr>
              <w:t xml:space="preserve">基本</w:t>
            </w:r>
            <w:r>
              <w:rPr>
                <w:rFonts w:hint="eastAsia" w:ascii="宋体" w:hAnsi="宋体" w:eastAsia="宋体" w:cs="宋体"/>
                <w:sz w:val="21"/>
                <w:szCs w:val="21"/>
                <w:highlight w:val="none"/>
              </w:rPr>
              <w:t xml:space="preserve">满足采购人需求的得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44"/>
              <w:ind w:right="1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产品性能、结构、规格、使用材质一般的得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2" w:type="dxa"/>
            <w:vAlign w:val="center"/>
            <w:textDirection w:val="lrTb"/>
            <w:noWrap w:val="false"/>
          </w:tcPr>
          <w:p>
            <w:pPr>
              <w:pStyle w:val="744"/>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r>
      <w:tr>
        <w:trPr>
          <w:trHeight w:val="3728"/>
        </w:trPr>
        <w:tc>
          <w:tcPr>
            <w:tcW w:w="1047" w:type="dxa"/>
            <w:vAlign w:val="center"/>
            <w:vMerge w:val="restart"/>
            <w:textDirection w:val="lrTb"/>
            <w:noWrap w:val="false"/>
          </w:tcPr>
          <w:p>
            <w:pPr>
              <w:pStyle w:val="744"/>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售后服务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8129" w:type="dxa"/>
            <w:vAlign w:val="center"/>
            <w:textDirection w:val="lrTb"/>
            <w:noWrap w:val="false"/>
          </w:tcPr>
          <w:p>
            <w:pPr>
              <w:pStyle w:val="744"/>
              <w:numPr>
                <w:ilvl w:val="0"/>
                <w:numId w:val="11"/>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投标人提供针对本项目的售后服务方案（人员培训制度、技术指导、响应时间、排除故障时间、保障措施等）由评委综合比较，</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最多得5分，不提供方案不得分：</w:t>
            </w:r>
            <w:r>
              <w:rPr>
                <w:rFonts w:hint="eastAsia" w:ascii="宋体" w:hAnsi="宋体" w:eastAsia="宋体" w:cs="宋体"/>
                <w:color w:val="000000"/>
                <w:sz w:val="21"/>
                <w:szCs w:val="21"/>
                <w:highlight w:val="none"/>
              </w:rPr>
            </w:r>
            <w:r/>
          </w:p>
          <w:p>
            <w:pPr>
              <w:pStyle w:val="744"/>
              <w:ind w:right="120"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（1）所提供方案合理、完整性强，响应时间短，切实可行，有较强针对性，提供支持方案可行性的证明材料和售后服务承诺书，能较好满足使用方需求的，得5分；</w:t>
            </w:r>
            <w:r>
              <w:rPr>
                <w:rFonts w:hint="eastAsia" w:ascii="宋体" w:hAnsi="宋体" w:eastAsia="宋体" w:cs="宋体"/>
                <w:color w:val="000000"/>
                <w:sz w:val="21"/>
                <w:szCs w:val="21"/>
                <w:highlight w:val="none"/>
              </w:rPr>
            </w:r>
            <w:r/>
          </w:p>
          <w:p>
            <w:pPr>
              <w:pStyle w:val="744"/>
              <w:ind w:right="120"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（2）所提供方案基本合理、完整，响应时间短，可行，有针对性，提供售后服务承诺书，基本满足使用方需求的，得3分；</w:t>
            </w:r>
            <w:r>
              <w:rPr>
                <w:rFonts w:hint="eastAsia" w:ascii="宋体" w:hAnsi="宋体" w:eastAsia="宋体" w:cs="宋体"/>
                <w:color w:val="000000"/>
                <w:sz w:val="21"/>
                <w:szCs w:val="21"/>
                <w:highlight w:val="none"/>
              </w:rPr>
            </w:r>
            <w:r/>
          </w:p>
          <w:p>
            <w:pPr>
              <w:pStyle w:val="744"/>
              <w:ind w:right="120"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（3）所提供方案不合理，不</w:t>
            </w:r>
            <w:r>
              <w:rPr>
                <w:rFonts w:hint="eastAsia" w:ascii="宋体" w:hAnsi="宋体" w:eastAsia="宋体" w:cs="宋体"/>
                <w:color w:val="000000"/>
                <w:sz w:val="21"/>
                <w:szCs w:val="21"/>
                <w:highlight w:val="none"/>
                <w:lang w:val="en-US" w:eastAsia="zh-CN"/>
              </w:rPr>
              <w:t xml:space="preserve">够</w:t>
            </w:r>
            <w:r>
              <w:rPr>
                <w:rFonts w:hint="eastAsia" w:ascii="宋体" w:hAnsi="宋体" w:eastAsia="宋体" w:cs="宋体"/>
                <w:color w:val="000000"/>
                <w:sz w:val="21"/>
                <w:szCs w:val="21"/>
                <w:highlight w:val="none"/>
              </w:rPr>
              <w:t xml:space="preserve">完整，无针对性的，得1分。</w:t>
            </w:r>
            <w:r>
              <w:rPr>
                <w:rFonts w:hint="eastAsia" w:ascii="宋体" w:hAnsi="宋体" w:eastAsia="宋体" w:cs="宋体"/>
                <w:color w:val="000000"/>
                <w:sz w:val="21"/>
                <w:szCs w:val="21"/>
                <w:highlight w:val="none"/>
                <w:lang w:val="en-US" w:eastAsia="zh-CN"/>
              </w:rPr>
            </w:r>
            <w:r/>
          </w:p>
        </w:tc>
        <w:tc>
          <w:tcPr>
            <w:tcW w:w="662" w:type="dxa"/>
            <w:vAlign w:val="center"/>
            <w:textDirection w:val="lrTb"/>
            <w:noWrap w:val="false"/>
          </w:tcPr>
          <w:p>
            <w:pPr>
              <w:pStyle w:val="744"/>
              <w:jc w:val="center"/>
              <w:keepLines/>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r>
      <w:tr>
        <w:trPr>
          <w:trHeight w:val="2275"/>
        </w:trPr>
        <w:tc>
          <w:tcPr>
            <w:tcW w:w="1047" w:type="dxa"/>
            <w:vAlign w:val="center"/>
            <w:vMerge w:val="continue"/>
            <w:textDirection w:val="lrTb"/>
            <w:noWrap w:val="false"/>
          </w:tcPr>
          <w:p>
            <w:pPr>
              <w:pStyle w:val="744"/>
              <w:jc w:val="center"/>
              <w:keepLines/>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29" w:type="dxa"/>
            <w:vAlign w:val="center"/>
            <w:textDirection w:val="lrTb"/>
            <w:noWrap w:val="false"/>
          </w:tcPr>
          <w:p>
            <w:pPr>
              <w:pStyle w:val="758"/>
              <w:ind w:left="0" w:firstLine="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t xml:space="preserve">、售后服务响应承诺书：</w:t>
            </w:r>
            <w:r>
              <w:rPr>
                <w:rFonts w:hint="eastAsia" w:ascii="宋体" w:hAnsi="宋体" w:eastAsia="宋体" w:cs="宋体"/>
                <w:color w:val="000000"/>
                <w:sz w:val="21"/>
                <w:szCs w:val="21"/>
                <w:highlight w:val="none"/>
                <w:lang w:val="en-US" w:eastAsia="zh-CN" w:bidi="ar-SA"/>
              </w:rPr>
            </w:r>
            <w:r/>
          </w:p>
          <w:p>
            <w:pPr>
              <w:pStyle w:val="758"/>
              <w:ind w:left="0" w:firstLine="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（1）供应商承诺收到采购人通知后4小时内到达项目现场的得2分；</w:t>
            </w:r>
            <w:r>
              <w:rPr>
                <w:rFonts w:hint="eastAsia" w:ascii="宋体" w:hAnsi="宋体" w:eastAsia="宋体" w:cs="宋体"/>
                <w:color w:val="000000"/>
                <w:sz w:val="21"/>
                <w:szCs w:val="21"/>
                <w:highlight w:val="none"/>
                <w:lang w:val="en-US" w:eastAsia="zh-CN" w:bidi="ar-SA"/>
              </w:rPr>
            </w:r>
            <w:r/>
          </w:p>
          <w:p>
            <w:pPr>
              <w:pStyle w:val="758"/>
              <w:ind w:left="0" w:firstLine="0"/>
              <w:rPr>
                <w:rFonts w:hint="eastAsia" w:ascii="宋体" w:hAnsi="宋体" w:eastAsia="宋体" w:cs="宋体"/>
                <w:bCs/>
                <w:color w:val="ff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（2）4—8小时内到达项目现场的得1分；超过8小时的不得分。本项最高得2分；</w:t>
            </w:r>
            <w:r>
              <w:rPr>
                <w:rFonts w:hint="eastAsia" w:ascii="宋体" w:hAnsi="宋体" w:eastAsia="宋体" w:cs="宋体"/>
                <w:bCs/>
                <w:color w:val="ff0000"/>
                <w:sz w:val="21"/>
                <w:szCs w:val="21"/>
                <w:highlight w:val="none"/>
                <w:lang w:val="en-US" w:eastAsia="zh-CN"/>
              </w:rPr>
            </w:r>
            <w:r/>
          </w:p>
          <w:p>
            <w:pPr>
              <w:pStyle w:val="758"/>
              <w:ind w:left="0" w:firstLine="0"/>
              <w:rPr>
                <w:rFonts w:hint="eastAsia" w:ascii="宋体" w:hAnsi="宋体" w:eastAsia="宋体" w:cs="宋体"/>
                <w:color w:val="000000"/>
                <w:sz w:val="21"/>
                <w:szCs w:val="21"/>
                <w:highlight w:val="none"/>
              </w:rPr>
            </w:pPr>
            <w:r>
              <w:rPr>
                <w:rFonts w:hint="eastAsia" w:ascii="宋体" w:hAnsi="宋体" w:eastAsia="宋体" w:cs="宋体"/>
                <w:bCs/>
                <w:color w:val="ff0000"/>
                <w:sz w:val="21"/>
                <w:szCs w:val="21"/>
                <w:highlight w:val="none"/>
                <w:lang w:val="en-US" w:eastAsia="zh-CN"/>
              </w:rPr>
              <w:t xml:space="preserve">注：</w:t>
            </w:r>
            <w:r>
              <w:rPr>
                <w:rFonts w:hint="eastAsia" w:ascii="宋体" w:hAnsi="宋体" w:eastAsia="宋体" w:cs="宋体"/>
                <w:bCs/>
                <w:color w:val="ff0000"/>
                <w:sz w:val="21"/>
                <w:szCs w:val="21"/>
                <w:highlight w:val="none"/>
              </w:rPr>
              <w:t xml:space="preserve">投标单位提供承诺书</w:t>
            </w:r>
            <w:r>
              <w:rPr>
                <w:rFonts w:hint="eastAsia" w:ascii="宋体" w:hAnsi="宋体" w:eastAsia="宋体" w:cs="宋体"/>
                <w:bCs/>
                <w:color w:val="ff0000"/>
                <w:sz w:val="21"/>
                <w:szCs w:val="21"/>
                <w:highlight w:val="none"/>
                <w:lang w:val="en-US" w:eastAsia="zh-CN"/>
              </w:rPr>
              <w:t xml:space="preserve">加盖投标供应商公章</w:t>
            </w:r>
            <w:r>
              <w:rPr>
                <w:rFonts w:hint="eastAsia" w:ascii="宋体" w:hAnsi="宋体" w:eastAsia="宋体" w:cs="宋体"/>
                <w:bCs/>
                <w:color w:val="ff0000"/>
                <w:sz w:val="21"/>
                <w:szCs w:val="21"/>
                <w:highlight w:val="none"/>
              </w:rPr>
              <w:t xml:space="preserve">，承诺书后附企业所在地</w:t>
            </w:r>
            <w:r>
              <w:rPr>
                <w:rFonts w:hint="eastAsia" w:ascii="宋体" w:hAnsi="宋体" w:eastAsia="宋体" w:cs="宋体"/>
                <w:bCs/>
                <w:color w:val="ff0000"/>
                <w:sz w:val="21"/>
                <w:szCs w:val="21"/>
                <w:highlight w:val="none"/>
                <w:lang w:val="en-US" w:eastAsia="zh-CN"/>
              </w:rPr>
              <w:t xml:space="preserve">或售后服务点</w:t>
            </w:r>
            <w:r>
              <w:rPr>
                <w:rFonts w:hint="eastAsia" w:ascii="宋体" w:hAnsi="宋体" w:eastAsia="宋体" w:cs="宋体"/>
                <w:bCs/>
                <w:color w:val="ff0000"/>
                <w:sz w:val="21"/>
                <w:szCs w:val="21"/>
                <w:highlight w:val="none"/>
              </w:rPr>
              <w:t xml:space="preserve">至</w:t>
            </w:r>
            <w:r>
              <w:rPr>
                <w:rFonts w:hint="eastAsia" w:ascii="宋体" w:hAnsi="宋体" w:eastAsia="宋体" w:cs="宋体"/>
                <w:bCs/>
                <w:color w:val="ff0000"/>
                <w:sz w:val="21"/>
                <w:szCs w:val="21"/>
                <w:highlight w:val="none"/>
                <w:lang w:val="en-US" w:eastAsia="zh-CN"/>
              </w:rPr>
              <w:t xml:space="preserve">项目地点的</w:t>
            </w:r>
            <w:r>
              <w:rPr>
                <w:rFonts w:hint="eastAsia" w:ascii="宋体" w:hAnsi="宋体" w:eastAsia="宋体" w:cs="宋体"/>
                <w:bCs/>
                <w:color w:val="ff0000"/>
                <w:sz w:val="21"/>
                <w:szCs w:val="21"/>
                <w:highlight w:val="none"/>
              </w:rPr>
              <w:t xml:space="preserve">导航截图及用时截图；</w:t>
            </w:r>
            <w:r>
              <w:rPr>
                <w:rFonts w:hint="eastAsia" w:ascii="宋体" w:hAnsi="宋体" w:eastAsia="宋体" w:cs="宋体"/>
                <w:color w:val="ff0000"/>
                <w:sz w:val="21"/>
                <w:szCs w:val="21"/>
                <w:highlight w:val="none"/>
                <w:lang w:val="en-US" w:eastAsia="zh-CN" w:bidi="ar-SA"/>
              </w:rPr>
              <w:t xml:space="preserve">承诺须真实可靠，能获得评委认可，如明显不具备条件，评委可不予认可。内容不全或未提供均不得分。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744"/>
              <w:jc w:val="center"/>
              <w:keepLines/>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2285"/>
        </w:trPr>
        <w:tc>
          <w:tcPr>
            <w:tcW w:w="1047" w:type="dxa"/>
            <w:vAlign w:val="center"/>
            <w:vMerge w:val="continue"/>
            <w:textDirection w:val="lrTb"/>
            <w:noWrap w:val="false"/>
          </w:tcPr>
          <w:p>
            <w:pPr>
              <w:pStyle w:val="744"/>
              <w:jc w:val="center"/>
              <w:keepLines/>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29" w:type="dxa"/>
            <w:vAlign w:val="center"/>
            <w:textDirection w:val="lrTb"/>
            <w:noWrap w:val="false"/>
          </w:tcPr>
          <w:p>
            <w:pPr>
              <w:pStyle w:val="7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此售后服务机构符合GB/T28238-2011《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体育用品售后服务体系完善程度认证证书》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分，符合GB/T27922-2011《全国商品售后服务达标认证证书》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44"/>
              <w:jc w:val="left"/>
              <w:keepLines/>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ff0000"/>
                <w:sz w:val="21"/>
                <w:szCs w:val="21"/>
                <w:highlight w:val="none"/>
                <w:lang w:val="en-US" w:eastAsia="zh-CN"/>
              </w:rPr>
              <w:t xml:space="preserve">注：投标供应商需在纸质投标响应文件中提供认证证书复印件加盖供应商公章，原件带至开标现场核查，无内容、未提供原件的均不得分；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744"/>
              <w:jc w:val="center"/>
              <w:keepLines/>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bl>
    <w:p>
      <w:pPr>
        <w:pStyle w:val="744"/>
        <w:ind w:right="0" w:firstLine="420"/>
        <w:keepLines w:val="0"/>
        <w:pageBreakBefore w:val="0"/>
        <w:spacing w:beforeAutospacing="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pStyle w:val="744"/>
        <w:ind w:right="0" w:firstLine="422"/>
        <w:keepLines w:val="0"/>
        <w:keepNext w:val="0"/>
        <w:pageBreakBefore w:val="0"/>
        <w:spacing w:beforeAutospacing="0" w:line="360" w:lineRule="auto"/>
        <w:widowControl w:val="off"/>
        <w:rPr>
          <w:rFonts w:hint="eastAsia" w:ascii="宋体" w:hAnsi="宋体" w:eastAsia="宋体" w:cs="宋体"/>
          <w:b w:val="0"/>
          <w:bCs/>
          <w:sz w:val="21"/>
          <w:szCs w:val="21"/>
          <w:highlight w:val="none"/>
        </w:rPr>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价格扣除：</w:t>
      </w:r>
      <w:r>
        <w:rPr>
          <w:rFonts w:hint="eastAsia" w:ascii="宋体" w:hAnsi="宋体" w:eastAsia="宋体" w:cs="宋体"/>
          <w:b w:val="0"/>
          <w:bCs/>
          <w:sz w:val="21"/>
          <w:szCs w:val="21"/>
          <w:highlight w:val="none"/>
        </w:rPr>
        <w:t xml:space="preserve">本项目为专门面向中小微企业，不享受价格扣除政策。</w:t>
      </w:r>
      <w:r>
        <w:rPr>
          <w:rFonts w:hint="eastAsia" w:ascii="宋体" w:hAnsi="宋体" w:eastAsia="宋体" w:cs="宋体"/>
          <w:b w:val="0"/>
          <w:bCs/>
          <w:sz w:val="21"/>
          <w:szCs w:val="21"/>
          <w:highlight w:val="none"/>
        </w:rPr>
      </w:r>
      <w:r/>
    </w:p>
    <w:p>
      <w:pPr>
        <w:pStyle w:val="744"/>
        <w:ind w:right="0" w:firstLine="420"/>
        <w:keepLines w:val="0"/>
        <w:keepNext w:val="0"/>
        <w:pageBreakBefore w:val="0"/>
        <w:spacing w:beforeAutospacing="0"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本项目所属行业为：</w:t>
      </w:r>
      <w:r>
        <w:rPr>
          <w:rFonts w:hint="eastAsia" w:ascii="宋体" w:hAnsi="宋体" w:eastAsia="宋体" w:cs="宋体"/>
          <w:b w:val="0"/>
          <w:bCs/>
          <w:sz w:val="21"/>
          <w:szCs w:val="21"/>
          <w:highlight w:val="none"/>
          <w:u w:val="single"/>
        </w:rPr>
        <w:t xml:space="preserve">其他未列明行业</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770"/>
        <w:ind w:right="0" w:firstLine="422"/>
        <w:keepLines w:val="0"/>
        <w:keepNext w:val="0"/>
        <w:pageBreakBefore w:val="0"/>
        <w:spacing w:beforeAutospacing="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四、其他</w:t>
      </w:r>
      <w:r>
        <w:rPr>
          <w:rFonts w:hint="eastAsia" w:ascii="宋体" w:hAnsi="宋体" w:eastAsia="宋体" w:cs="宋体"/>
          <w:b/>
          <w:sz w:val="21"/>
          <w:szCs w:val="21"/>
          <w:highlight w:val="none"/>
        </w:rPr>
      </w:r>
      <w:r/>
    </w:p>
    <w:p>
      <w:pPr>
        <w:pStyle w:val="744"/>
        <w:ind w:right="0" w:firstLine="420"/>
        <w:keepLines w:val="0"/>
        <w:keepNext w:val="0"/>
        <w:pageBreakBefore w:val="0"/>
        <w:spacing w:before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1、评委会成员将投标文件评价得分加总后，得出本次评标的最终得分。</w:t>
      </w:r>
      <w:r>
        <w:rPr>
          <w:rFonts w:hint="eastAsia" w:ascii="宋体" w:hAnsi="宋体" w:eastAsia="宋体" w:cs="宋体"/>
          <w:sz w:val="21"/>
          <w:szCs w:val="21"/>
          <w:highlight w:val="none"/>
        </w:rPr>
      </w:r>
      <w:r/>
    </w:p>
    <w:p>
      <w:pPr>
        <w:pStyle w:val="744"/>
        <w:ind w:right="0" w:firstLine="420"/>
        <w:keepLines w:val="0"/>
        <w:keepNext w:val="0"/>
        <w:pageBreakBefore w:val="0"/>
        <w:spacing w:beforeAutospacing="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、投标人的最后得分为评委会成员所评分数的总分值。</w:t>
      </w:r>
      <w:r>
        <w:rPr>
          <w:rFonts w:hint="eastAsia" w:ascii="宋体" w:hAnsi="宋体" w:eastAsia="宋体" w:cs="宋体"/>
          <w:sz w:val="21"/>
          <w:szCs w:val="21"/>
          <w:highlight w:val="none"/>
        </w:rPr>
      </w:r>
      <w:r/>
    </w:p>
    <w:p>
      <w:pPr>
        <w:pStyle w:val="744"/>
        <w:ind w:right="0" w:firstLine="420"/>
        <w:keepLines w:val="0"/>
        <w:keepNext w:val="0"/>
        <w:pageBreakBefore w:val="0"/>
        <w:spacing w:beforeAutospacing="0"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、经评委会成员审查，得分按由高到低排列，确定</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个中标候选人；如因</w:t>
      </w:r>
      <w:r>
        <w:rPr>
          <w:rFonts w:hint="eastAsia" w:ascii="宋体" w:hAnsi="宋体" w:eastAsia="宋体" w:cs="宋体"/>
          <w:b w:val="0"/>
          <w:bCs w:val="0"/>
          <w:sz w:val="21"/>
          <w:szCs w:val="21"/>
          <w:highlight w:val="none"/>
          <w:lang w:val="en-US" w:eastAsia="zh-CN"/>
        </w:rPr>
        <w:t xml:space="preserve">中标成交供应商</w:t>
      </w:r>
      <w:r>
        <w:rPr>
          <w:rFonts w:hint="eastAsia" w:ascii="宋体" w:hAnsi="宋体" w:eastAsia="宋体" w:cs="宋体"/>
          <w:b w:val="0"/>
          <w:bCs w:val="0"/>
          <w:sz w:val="21"/>
          <w:szCs w:val="21"/>
          <w:highlight w:val="none"/>
        </w:rPr>
        <w:t xml:space="preserve">原因</w:t>
      </w:r>
      <w:r>
        <w:rPr>
          <w:rFonts w:hint="eastAsia" w:ascii="宋体" w:hAnsi="宋体" w:eastAsia="宋体" w:cs="宋体"/>
          <w:b w:val="0"/>
          <w:bCs w:val="0"/>
          <w:sz w:val="21"/>
          <w:szCs w:val="21"/>
          <w:highlight w:val="none"/>
          <w:lang w:val="en-US" w:eastAsia="zh-CN"/>
        </w:rPr>
        <w:t xml:space="preserve">无故不签订合同</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采购人有权取消其中标资格并</w:t>
      </w:r>
      <w:r>
        <w:rPr>
          <w:rFonts w:hint="eastAsia" w:ascii="宋体" w:hAnsi="宋体" w:eastAsia="宋体" w:cs="宋体"/>
          <w:b w:val="0"/>
          <w:bCs w:val="0"/>
          <w:sz w:val="21"/>
          <w:szCs w:val="21"/>
          <w:highlight w:val="none"/>
        </w:rPr>
        <w:t xml:space="preserve">按</w:t>
      </w:r>
      <w:r>
        <w:rPr>
          <w:rFonts w:hint="eastAsia" w:ascii="宋体" w:hAnsi="宋体" w:eastAsia="宋体" w:cs="宋体"/>
          <w:b w:val="0"/>
          <w:bCs w:val="0"/>
          <w:sz w:val="21"/>
          <w:szCs w:val="21"/>
          <w:highlight w:val="none"/>
          <w:lang w:val="en-US" w:eastAsia="zh-CN"/>
        </w:rPr>
        <w:t xml:space="preserve">本次评审</w:t>
      </w:r>
      <w:r>
        <w:rPr>
          <w:rFonts w:hint="eastAsia" w:ascii="宋体" w:hAnsi="宋体" w:eastAsia="宋体" w:cs="宋体"/>
          <w:b w:val="0"/>
          <w:bCs w:val="0"/>
          <w:sz w:val="21"/>
          <w:szCs w:val="21"/>
          <w:highlight w:val="none"/>
        </w:rPr>
        <w:t xml:space="preserve">得分高低顺位替补</w:t>
      </w:r>
      <w:r>
        <w:rPr>
          <w:rFonts w:hint="eastAsia" w:ascii="宋体" w:hAnsi="宋体" w:eastAsia="宋体" w:cs="宋体"/>
          <w:b w:val="0"/>
          <w:bCs w:val="0"/>
          <w:sz w:val="21"/>
          <w:szCs w:val="21"/>
          <w:highlight w:val="none"/>
          <w:lang w:val="en-US" w:eastAsia="zh-CN"/>
        </w:rPr>
        <w:t xml:space="preserve">或重新开展采购活动</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rPr>
      </w:r>
      <w:r/>
    </w:p>
    <w:p>
      <w:pPr>
        <w:pStyle w:val="744"/>
        <w:ind w:right="0" w:firstLine="420"/>
        <w:keepLines w:val="0"/>
        <w:keepNext w:val="0"/>
        <w:pageBreakBefore w:val="0"/>
        <w:spacing w:beforeAutospacing="0" w:line="360" w:lineRule="auto"/>
        <w:widowControl w:val="off"/>
        <w:tabs>
          <w:tab w:val="left" w:pos="945" w:leader="none"/>
        </w:tabs>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rPr>
        <w:t xml:space="preserve">、响应文件中如出现前后不一致时</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评委会有权请磋商供应商澄清说明</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澄清说明事项涉及评分时，该项不得分。磋商供应商承诺所提供所投产品商务、技术、业绩资料全部真实，如有伪造，视作磋商供应商自动放弃投标及成交资格，并视作磋商供应商自愿接受相关处罚。</w:t>
      </w:r>
      <w:r>
        <w:rPr>
          <w:rFonts w:hint="eastAsia" w:ascii="宋体" w:hAnsi="宋体" w:cs="宋体"/>
          <w:bCs/>
          <w:sz w:val="21"/>
          <w:szCs w:val="21"/>
          <w:highlight w:val="none"/>
        </w:rPr>
      </w:r>
      <w:r/>
    </w:p>
    <w:p>
      <w:pPr>
        <w:pStyle w:val="744"/>
        <w:ind w:right="0" w:firstLine="420"/>
        <w:keepLines w:val="0"/>
        <w:keepNext w:val="0"/>
        <w:pageBreakBefore w:val="0"/>
        <w:spacing w:beforeAutospacing="0" w:line="360" w:lineRule="auto"/>
        <w:widowControl w:val="off"/>
        <w:tabs>
          <w:tab w:val="left" w:pos="945" w:leader="none"/>
        </w:tabs>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、磋商报价超过财政审批预算金额的，不得进入评标程序。</w:t>
      </w:r>
      <w:r>
        <w:rPr>
          <w:rFonts w:hint="eastAsia" w:ascii="宋体" w:hAnsi="宋体" w:cs="宋体"/>
          <w:bCs/>
          <w:sz w:val="21"/>
          <w:szCs w:val="21"/>
          <w:highlight w:val="none"/>
        </w:rPr>
      </w:r>
      <w:r/>
    </w:p>
    <w:p>
      <w:pPr>
        <w:pStyle w:val="744"/>
        <w:ind w:right="0" w:firstLine="420"/>
        <w:keepLines w:val="0"/>
        <w:keepNext w:val="0"/>
        <w:pageBreakBefore w:val="0"/>
        <w:spacing w:beforeAutospacing="0" w:line="360" w:lineRule="auto"/>
        <w:widowControl w:val="off"/>
        <w:tabs>
          <w:tab w:val="left" w:pos="945" w:leader="none"/>
        </w:tabs>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6</w:t>
      </w:r>
      <w:r>
        <w:rPr>
          <w:rFonts w:hint="eastAsia" w:ascii="宋体" w:hAnsi="宋体" w:cs="宋体"/>
          <w:bCs/>
          <w:sz w:val="21"/>
          <w:szCs w:val="21"/>
          <w:highlight w:val="none"/>
        </w:rPr>
        <w:t xml:space="preserve">、评标委员会认为磋商供应商的报价明显低于其他通过符合性审查磋商供应商的报价，有可能无法诚信履约的，评标委员会有权要求供应商提供书面证明材料。该供应商不能合理说明原因并提供证明材料，评标委员会有权将该供应商的响应文件作无效标处理。供应商应根据国家政策调整规律进行报价，充分考虑服务期内的市场因素和成本变化状况的风险，一旦成交，所报价格即为合同价一次性包干，不得以任何理由，要求变更合同价。</w:t>
      </w:r>
      <w:r>
        <w:rPr>
          <w:rFonts w:hint="eastAsia" w:ascii="宋体" w:hAnsi="宋体" w:cs="宋体"/>
          <w:bCs/>
          <w:sz w:val="21"/>
          <w:szCs w:val="21"/>
          <w:highlight w:val="none"/>
        </w:rPr>
      </w:r>
      <w:r/>
    </w:p>
    <w:p>
      <w:pPr>
        <w:pStyle w:val="744"/>
        <w:ind w:right="0" w:firstLine="420"/>
        <w:keepLines w:val="0"/>
        <w:keepNext w:val="0"/>
        <w:pageBreakBefore w:val="0"/>
        <w:spacing w:beforeAutospacing="0" w:line="360" w:lineRule="auto"/>
        <w:widowControl w:val="off"/>
        <w:tabs>
          <w:tab w:val="left" w:pos="945" w:leader="none"/>
        </w:tabs>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、本办法未尽事宜，由磋商小组依据有关法规研究解决。</w:t>
      </w:r>
      <w:r>
        <w:rPr>
          <w:rFonts w:hint="eastAsia" w:ascii="宋体" w:hAnsi="宋体" w:cs="宋体"/>
          <w:bCs/>
          <w:sz w:val="21"/>
          <w:szCs w:val="21"/>
          <w:highlight w:val="none"/>
        </w:rPr>
      </w:r>
      <w:r/>
    </w:p>
    <w:p>
      <w:pPr>
        <w:pStyle w:val="745"/>
        <w:ind w:right="0" w:firstLine="720"/>
        <w:keepLines w:val="0"/>
        <w:pageBreakBefore w:val="0"/>
        <w:spacing w:beforeAutospacing="0" w:line="360" w:lineRule="auto"/>
        <w:widowControl w:val="off"/>
        <w:rPr>
          <w:rFonts w:hint="eastAsia" w:ascii="宋体" w:hAnsi="宋体" w:eastAsia="宋体" w:cs="宋体"/>
          <w:bCs/>
          <w:sz w:val="40"/>
          <w:szCs w:val="24"/>
          <w:highlight w:val="none"/>
        </w:rPr>
      </w:pPr>
      <w:r>
        <w:rPr>
          <w:rFonts w:hint="eastAsia" w:ascii="宋体" w:hAnsi="宋体" w:eastAsia="宋体" w:cs="宋体"/>
          <w:bCs/>
          <w:sz w:val="36"/>
          <w:szCs w:val="22"/>
          <w:highlight w:val="none"/>
        </w:rPr>
        <w:br w:type="page" w:clear="all"/>
      </w:r>
      <w:bookmarkStart w:id="178" w:name="_Toc481071971"/>
      <w:r/>
      <w:bookmarkStart w:id="179" w:name="_Toc481072017"/>
      <w:r/>
      <w:bookmarkStart w:id="180" w:name="_Toc511305211"/>
      <w:r/>
      <w:bookmarkStart w:id="181" w:name="_Toc475009301"/>
      <w:r/>
      <w:bookmarkStart w:id="182" w:name="_Toc3383093"/>
      <w:r>
        <w:rPr>
          <w:rFonts w:hint="eastAsia" w:ascii="宋体" w:hAnsi="宋体" w:eastAsia="宋体" w:cs="宋体"/>
          <w:b/>
          <w:sz w:val="40"/>
          <w:szCs w:val="24"/>
          <w:highlight w:val="none"/>
        </w:rPr>
        <w:t xml:space="preserve">第六章  投标文件格式</w:t>
      </w:r>
      <w:bookmarkEnd w:id="178"/>
      <w:r/>
      <w:bookmarkEnd w:id="179"/>
      <w:r/>
      <w:bookmarkEnd w:id="180"/>
      <w:r/>
      <w:bookmarkEnd w:id="181"/>
      <w:r/>
      <w:bookmarkEnd w:id="182"/>
      <w:r>
        <w:rPr>
          <w:rFonts w:hint="eastAsia" w:ascii="宋体" w:hAnsi="宋体" w:eastAsia="宋体" w:cs="宋体"/>
          <w:bCs/>
          <w:sz w:val="40"/>
          <w:szCs w:val="24"/>
          <w:highlight w:val="none"/>
        </w:rPr>
      </w:r>
      <w:r/>
    </w:p>
    <w:p>
      <w:pPr>
        <w:pStyle w:val="744"/>
        <w:spacing w:line="440" w:lineRule="exact"/>
        <w:rPr>
          <w:rFonts w:hint="eastAsia" w:ascii="宋体" w:hAnsi="宋体" w:eastAsia="宋体" w:cs="宋体"/>
          <w:sz w:val="20"/>
          <w:szCs w:val="18"/>
          <w:highlight w:val="none"/>
        </w:rPr>
      </w:pPr>
      <w:r>
        <w:rPr>
          <w:rFonts w:hint="eastAsia" w:ascii="宋体" w:hAnsi="宋体" w:eastAsia="宋体" w:cs="宋体"/>
          <w:sz w:val="20"/>
          <w:szCs w:val="18"/>
          <w:highlight w:val="none"/>
        </w:rPr>
      </w:r>
      <w:r/>
    </w:p>
    <w:p>
      <w:pPr>
        <w:pStyle w:val="842"/>
        <w:rPr>
          <w:rFonts w:hAnsi="宋体"/>
          <w:b/>
          <w:sz w:val="36"/>
          <w:highlight w:val="none"/>
        </w:rPr>
      </w:pPr>
      <w:r/>
      <w:bookmarkEnd w:id="169"/>
      <w:r/>
      <w:bookmarkEnd w:id="170"/>
      <w:r/>
      <w:bookmarkEnd w:id="171"/>
      <w:r/>
      <w:bookmarkEnd w:id="172"/>
      <w:r/>
      <w:bookmarkEnd w:id="173"/>
      <w:r/>
      <w:bookmarkEnd w:id="174"/>
      <w:r/>
      <w:bookmarkEnd w:id="175"/>
      <w:r/>
      <w:bookmarkEnd w:id="176"/>
      <w:r/>
      <w:bookmarkEnd w:id="177"/>
      <w:r/>
      <w:bookmarkStart w:id="183" w:name="_Toc507754065"/>
      <w:r/>
      <w:bookmarkStart w:id="184" w:name="_Toc511899519"/>
      <w:r/>
      <w:bookmarkStart w:id="185" w:name="_Toc475009304"/>
      <w:r/>
      <w:bookmarkStart w:id="186" w:name="_Toc481071974"/>
      <w:r/>
      <w:bookmarkStart w:id="187" w:name="_Toc481072020"/>
      <w:r>
        <w:rPr>
          <w:rFonts w:hAnsi="宋体"/>
          <w:b/>
          <w:sz w:val="36"/>
          <w:highlight w:val="none"/>
        </w:rPr>
      </w:r>
      <w:r/>
    </w:p>
    <w:p>
      <w:pPr>
        <w:pStyle w:val="744"/>
        <w:ind w:firstLine="723"/>
        <w:jc w:val="center"/>
        <w:spacing w:line="360" w:lineRule="auto"/>
        <w:rPr>
          <w:rFonts w:ascii="宋体" w:hAnsi="宋体"/>
          <w:b/>
          <w:sz w:val="36"/>
          <w:szCs w:val="21"/>
          <w:highlight w:val="none"/>
        </w:rPr>
      </w:pPr>
      <w:r>
        <w:rPr>
          <w:rFonts w:hint="eastAsia" w:ascii="宋体" w:hAnsi="宋体"/>
          <w:b/>
          <w:sz w:val="36"/>
          <w:szCs w:val="21"/>
          <w:highlight w:val="none"/>
        </w:rPr>
        <w:t xml:space="preserve">竞争性磋商响应文件</w:t>
      </w:r>
      <w:r>
        <w:rPr>
          <w:rFonts w:ascii="宋体" w:hAnsi="宋体"/>
          <w:b/>
          <w:sz w:val="36"/>
          <w:szCs w:val="21"/>
          <w:highlight w:val="none"/>
        </w:rPr>
      </w:r>
      <w:r/>
    </w:p>
    <w:p>
      <w:pPr>
        <w:pStyle w:val="814"/>
        <w:ind w:firstLine="723"/>
        <w:jc w:val="center"/>
        <w:spacing w:before="0" w:after="0"/>
        <w:rPr>
          <w:rFonts w:ascii="宋体" w:hAnsi="宋体"/>
          <w:b/>
          <w:bCs/>
          <w:sz w:val="36"/>
          <w:szCs w:val="21"/>
          <w:highlight w:val="none"/>
        </w:rPr>
      </w:pPr>
      <w:r>
        <w:rPr>
          <w:rFonts w:ascii="宋体" w:hAnsi="宋体"/>
          <w:b/>
          <w:bCs/>
          <w:sz w:val="36"/>
          <w:szCs w:val="21"/>
          <w:highlight w:val="none"/>
        </w:rPr>
      </w:r>
      <w:r/>
    </w:p>
    <w:p>
      <w:pPr>
        <w:pStyle w:val="744"/>
        <w:ind w:firstLine="723"/>
        <w:jc w:val="center"/>
        <w:spacing w:line="360" w:lineRule="auto"/>
        <w:rPr>
          <w:rFonts w:ascii="宋体" w:hAnsi="宋体"/>
          <w:b/>
          <w:sz w:val="36"/>
          <w:szCs w:val="21"/>
          <w:highlight w:val="none"/>
        </w:rPr>
      </w:pPr>
      <w:r>
        <w:rPr>
          <w:rFonts w:hint="eastAsia" w:ascii="宋体" w:hAnsi="宋体"/>
          <w:b/>
          <w:sz w:val="36"/>
          <w:szCs w:val="21"/>
          <w:highlight w:val="none"/>
        </w:rPr>
        <w:t xml:space="preserve">（正或副本）</w:t>
      </w:r>
      <w:r>
        <w:rPr>
          <w:rFonts w:ascii="宋体" w:hAnsi="宋体"/>
          <w:b/>
          <w:sz w:val="36"/>
          <w:szCs w:val="21"/>
          <w:highlight w:val="none"/>
        </w:rPr>
      </w:r>
      <w:r/>
    </w:p>
    <w:p>
      <w:pPr>
        <w:pStyle w:val="744"/>
        <w:ind w:firstLine="422"/>
        <w:spacing w:line="360" w:lineRule="auto"/>
        <w:rPr>
          <w:rFonts w:ascii="宋体" w:hAnsi="宋体"/>
          <w:b/>
          <w:szCs w:val="21"/>
          <w:highlight w:val="none"/>
        </w:rPr>
      </w:pPr>
      <w:r>
        <w:rPr>
          <w:rFonts w:ascii="宋体" w:hAnsi="宋体"/>
          <w:b/>
          <w:szCs w:val="21"/>
          <w:highlight w:val="none"/>
        </w:rPr>
      </w:r>
      <w:r/>
    </w:p>
    <w:p>
      <w:pPr>
        <w:pStyle w:val="744"/>
        <w:ind w:firstLine="422"/>
        <w:spacing w:line="360" w:lineRule="auto"/>
        <w:rPr>
          <w:rFonts w:ascii="宋体" w:hAnsi="宋体"/>
          <w:b/>
          <w:szCs w:val="21"/>
          <w:highlight w:val="none"/>
        </w:rPr>
      </w:pPr>
      <w:r>
        <w:rPr>
          <w:rFonts w:ascii="宋体" w:hAnsi="宋体"/>
          <w:b/>
          <w:szCs w:val="21"/>
          <w:highlight w:val="none"/>
        </w:rPr>
      </w:r>
      <w:r/>
    </w:p>
    <w:p>
      <w:pPr>
        <w:pStyle w:val="744"/>
        <w:ind w:firstLine="482"/>
        <w:spacing w:line="360" w:lineRule="auto"/>
        <w:rPr>
          <w:rFonts w:ascii="宋体" w:hAnsi="宋体"/>
          <w:b/>
          <w:sz w:val="24"/>
          <w:szCs w:val="24"/>
          <w:highlight w:val="none"/>
        </w:rPr>
      </w:pPr>
      <w:r>
        <w:rPr>
          <w:rFonts w:ascii="宋体" w:hAnsi="宋体"/>
          <w:b/>
          <w:sz w:val="24"/>
          <w:szCs w:val="24"/>
          <w:highlight w:val="none"/>
        </w:rPr>
      </w:r>
      <w:r/>
    </w:p>
    <w:p>
      <w:pPr>
        <w:pStyle w:val="744"/>
        <w:ind w:firstLine="562"/>
        <w:spacing w:line="360" w:lineRule="auto"/>
        <w:rPr>
          <w:rFonts w:ascii="宋体" w:hAnsi="宋体"/>
          <w:b/>
          <w:sz w:val="28"/>
          <w:szCs w:val="28"/>
          <w:highlight w:val="none"/>
        </w:rPr>
      </w:pPr>
      <w:r>
        <w:rPr>
          <w:rFonts w:hint="eastAsia" w:ascii="宋体" w:hAnsi="宋体"/>
          <w:b/>
          <w:sz w:val="28"/>
          <w:szCs w:val="28"/>
          <w:highlight w:val="none"/>
        </w:rPr>
        <w:t xml:space="preserve">项 目 名 称：</w:t>
      </w:r>
      <w:r>
        <w:rPr>
          <w:rFonts w:ascii="宋体" w:hAnsi="宋体"/>
          <w:b/>
          <w:sz w:val="28"/>
          <w:szCs w:val="28"/>
          <w:highlight w:val="none"/>
        </w:rPr>
      </w:r>
      <w:r/>
    </w:p>
    <w:p>
      <w:pPr>
        <w:pStyle w:val="744"/>
        <w:ind w:firstLine="562"/>
        <w:spacing w:line="360" w:lineRule="auto"/>
        <w:rPr>
          <w:rFonts w:ascii="宋体" w:hAnsi="宋体"/>
          <w:b/>
          <w:sz w:val="28"/>
          <w:szCs w:val="28"/>
          <w:highlight w:val="none"/>
        </w:rPr>
      </w:pPr>
      <w:r>
        <w:rPr>
          <w:rFonts w:ascii="宋体" w:hAnsi="宋体"/>
          <w:b/>
          <w:sz w:val="28"/>
          <w:szCs w:val="28"/>
          <w:highlight w:val="none"/>
        </w:rPr>
      </w:r>
      <w:r/>
    </w:p>
    <w:p>
      <w:pPr>
        <w:pStyle w:val="744"/>
        <w:ind w:firstLine="562"/>
        <w:spacing w:line="360" w:lineRule="auto"/>
        <w:rPr>
          <w:rFonts w:ascii="宋体" w:hAnsi="宋体"/>
          <w:b/>
          <w:sz w:val="28"/>
          <w:szCs w:val="28"/>
          <w:highlight w:val="none"/>
        </w:rPr>
      </w:pPr>
      <w:r>
        <w:rPr>
          <w:rFonts w:hint="eastAsia" w:ascii="宋体" w:hAnsi="宋体"/>
          <w:b/>
          <w:sz w:val="28"/>
          <w:szCs w:val="28"/>
          <w:highlight w:val="none"/>
        </w:rPr>
        <w:t xml:space="preserve">项 目 编 号：</w:t>
      </w:r>
      <w:r>
        <w:rPr>
          <w:rFonts w:ascii="宋体" w:hAnsi="宋体"/>
          <w:b/>
          <w:sz w:val="28"/>
          <w:szCs w:val="28"/>
          <w:highlight w:val="none"/>
        </w:rPr>
      </w:r>
      <w:r/>
    </w:p>
    <w:p>
      <w:pPr>
        <w:pStyle w:val="744"/>
        <w:ind w:firstLine="562"/>
        <w:spacing w:line="360" w:lineRule="auto"/>
        <w:rPr>
          <w:rFonts w:ascii="宋体" w:hAnsi="宋体"/>
          <w:b/>
          <w:sz w:val="28"/>
          <w:szCs w:val="28"/>
          <w:highlight w:val="none"/>
        </w:rPr>
      </w:pPr>
      <w:r>
        <w:rPr>
          <w:rFonts w:ascii="宋体" w:hAnsi="宋体"/>
          <w:b/>
          <w:sz w:val="28"/>
          <w:szCs w:val="28"/>
          <w:highlight w:val="none"/>
        </w:rPr>
      </w:r>
      <w:r/>
    </w:p>
    <w:p>
      <w:pPr>
        <w:pStyle w:val="744"/>
        <w:ind w:firstLine="562"/>
        <w:spacing w:line="360" w:lineRule="auto"/>
        <w:rPr>
          <w:rFonts w:ascii="宋体" w:hAnsi="宋体"/>
          <w:b/>
          <w:sz w:val="28"/>
          <w:szCs w:val="28"/>
          <w:highlight w:val="none"/>
        </w:rPr>
      </w:pPr>
      <w:r>
        <w:rPr>
          <w:rFonts w:hint="eastAsia" w:ascii="宋体" w:hAnsi="宋体"/>
          <w:b/>
          <w:sz w:val="28"/>
          <w:szCs w:val="28"/>
          <w:highlight w:val="none"/>
        </w:rPr>
        <w:t xml:space="preserve">磋商供应商名称：</w:t>
      </w:r>
      <w:r>
        <w:rPr>
          <w:rFonts w:ascii="宋体" w:hAnsi="宋体"/>
          <w:b/>
          <w:sz w:val="28"/>
          <w:szCs w:val="28"/>
          <w:highlight w:val="none"/>
        </w:rPr>
      </w:r>
      <w:r/>
    </w:p>
    <w:p>
      <w:pPr>
        <w:pStyle w:val="744"/>
        <w:ind w:firstLine="562"/>
        <w:spacing w:line="360" w:lineRule="auto"/>
        <w:rPr>
          <w:rFonts w:ascii="宋体" w:hAnsi="宋体"/>
          <w:b/>
          <w:sz w:val="28"/>
          <w:szCs w:val="28"/>
          <w:highlight w:val="none"/>
        </w:rPr>
      </w:pPr>
      <w:r>
        <w:rPr>
          <w:rFonts w:ascii="宋体" w:hAnsi="宋体"/>
          <w:b/>
          <w:sz w:val="28"/>
          <w:szCs w:val="28"/>
          <w:highlight w:val="none"/>
        </w:rPr>
      </w:r>
      <w:r/>
    </w:p>
    <w:p>
      <w:pPr>
        <w:pStyle w:val="744"/>
        <w:ind w:firstLine="562"/>
        <w:spacing w:line="360" w:lineRule="auto"/>
        <w:rPr>
          <w:rFonts w:ascii="宋体" w:hAnsi="宋体"/>
          <w:b/>
          <w:sz w:val="28"/>
          <w:szCs w:val="28"/>
          <w:highlight w:val="none"/>
        </w:rPr>
      </w:pPr>
      <w:r>
        <w:rPr>
          <w:rFonts w:hint="eastAsia" w:ascii="宋体" w:hAnsi="宋体"/>
          <w:b/>
          <w:sz w:val="28"/>
          <w:szCs w:val="28"/>
          <w:highlight w:val="none"/>
        </w:rPr>
        <w:t xml:space="preserve">磋商供应商地址：               </w:t>
      </w:r>
      <w:r>
        <w:rPr>
          <w:rFonts w:ascii="宋体" w:hAnsi="宋体"/>
          <w:b/>
          <w:sz w:val="28"/>
          <w:szCs w:val="28"/>
          <w:highlight w:val="none"/>
        </w:rPr>
      </w:r>
      <w:r/>
    </w:p>
    <w:p>
      <w:pPr>
        <w:pStyle w:val="744"/>
        <w:ind w:firstLine="562"/>
        <w:jc w:val="center"/>
        <w:spacing w:line="360" w:lineRule="auto"/>
        <w:rPr>
          <w:rFonts w:ascii="宋体" w:hAnsi="宋体"/>
          <w:b/>
          <w:sz w:val="28"/>
          <w:szCs w:val="28"/>
          <w:highlight w:val="none"/>
        </w:rPr>
      </w:pPr>
      <w:r>
        <w:rPr>
          <w:rFonts w:ascii="宋体" w:hAnsi="宋体"/>
          <w:b/>
          <w:sz w:val="28"/>
          <w:szCs w:val="28"/>
          <w:highlight w:val="none"/>
        </w:rPr>
      </w:r>
      <w:r/>
    </w:p>
    <w:p>
      <w:pPr>
        <w:pStyle w:val="744"/>
        <w:ind w:firstLine="562"/>
        <w:jc w:val="center"/>
        <w:spacing w:line="360" w:lineRule="auto"/>
        <w:rPr>
          <w:rFonts w:ascii="宋体" w:hAnsi="宋体"/>
          <w:b/>
          <w:sz w:val="28"/>
          <w:szCs w:val="28"/>
          <w:highlight w:val="none"/>
        </w:rPr>
      </w:pPr>
      <w:r>
        <w:rPr>
          <w:rFonts w:ascii="宋体" w:hAnsi="宋体"/>
          <w:b/>
          <w:sz w:val="28"/>
          <w:szCs w:val="28"/>
          <w:highlight w:val="none"/>
        </w:rPr>
      </w:r>
      <w:r/>
    </w:p>
    <w:p>
      <w:pPr>
        <w:pStyle w:val="744"/>
        <w:ind w:firstLine="562"/>
        <w:jc w:val="center"/>
        <w:spacing w:line="360" w:lineRule="auto"/>
        <w:rPr>
          <w:rFonts w:ascii="宋体" w:hAnsi="宋体"/>
          <w:b/>
          <w:sz w:val="28"/>
          <w:szCs w:val="28"/>
          <w:highlight w:val="none"/>
        </w:rPr>
      </w:pPr>
      <w:r>
        <w:rPr>
          <w:rFonts w:hint="eastAsia" w:ascii="宋体" w:hAnsi="宋体"/>
          <w:b/>
          <w:sz w:val="28"/>
          <w:szCs w:val="28"/>
          <w:highlight w:val="none"/>
          <w:lang w:val="en-US" w:eastAsia="zh-CN"/>
        </w:rPr>
        <w:t xml:space="preserve">  </w:t>
      </w:r>
      <w:r>
        <w:rPr>
          <w:rFonts w:hint="eastAsia" w:ascii="宋体" w:hAnsi="宋体"/>
          <w:b/>
          <w:sz w:val="28"/>
          <w:szCs w:val="28"/>
          <w:highlight w:val="none"/>
        </w:rPr>
        <w:t xml:space="preserve">年</w:t>
      </w:r>
      <w:r>
        <w:rPr>
          <w:rFonts w:hint="eastAsia" w:ascii="宋体" w:hAnsi="宋体"/>
          <w:b/>
          <w:sz w:val="28"/>
          <w:szCs w:val="28"/>
          <w:highlight w:val="none"/>
          <w:lang w:val="en-US" w:eastAsia="zh-CN"/>
        </w:rPr>
        <w:t xml:space="preserve">  </w:t>
      </w:r>
      <w:r>
        <w:rPr>
          <w:rFonts w:hint="eastAsia" w:ascii="宋体" w:hAnsi="宋体"/>
          <w:b/>
          <w:sz w:val="28"/>
          <w:szCs w:val="28"/>
          <w:highlight w:val="none"/>
        </w:rPr>
        <w:t xml:space="preserve">月</w:t>
      </w:r>
      <w:r>
        <w:rPr>
          <w:rFonts w:hint="eastAsia" w:ascii="宋体" w:hAnsi="宋体"/>
          <w:b/>
          <w:sz w:val="28"/>
          <w:szCs w:val="28"/>
          <w:highlight w:val="none"/>
          <w:lang w:val="en-US" w:eastAsia="zh-CN"/>
        </w:rPr>
        <w:t xml:space="preserve">    </w:t>
      </w:r>
      <w:r>
        <w:rPr>
          <w:rFonts w:hint="eastAsia" w:ascii="宋体" w:hAnsi="宋体"/>
          <w:b/>
          <w:sz w:val="28"/>
          <w:szCs w:val="28"/>
          <w:highlight w:val="none"/>
        </w:rPr>
        <w:t xml:space="preserve">日</w:t>
      </w:r>
      <w:r>
        <w:rPr>
          <w:rFonts w:ascii="宋体" w:hAnsi="宋体"/>
          <w:b/>
          <w:sz w:val="28"/>
          <w:szCs w:val="28"/>
          <w:highlight w:val="none"/>
        </w:rPr>
      </w:r>
      <w:r/>
    </w:p>
    <w:p>
      <w:pPr>
        <w:pStyle w:val="814"/>
        <w:ind w:firstLine="420"/>
        <w:spacing w:before="0" w:after="0"/>
        <w:rPr>
          <w:rFonts w:ascii="宋体" w:hAnsi="宋体"/>
          <w:sz w:val="21"/>
          <w:szCs w:val="21"/>
          <w:highlight w:val="none"/>
        </w:rPr>
      </w:pPr>
      <w:r>
        <w:rPr>
          <w:rFonts w:ascii="宋体" w:hAnsi="宋体"/>
          <w:sz w:val="21"/>
          <w:szCs w:val="21"/>
          <w:highlight w:val="none"/>
        </w:rPr>
      </w:r>
      <w:r/>
    </w:p>
    <w:p>
      <w:pPr>
        <w:pStyle w:val="814"/>
        <w:ind w:firstLine="420"/>
        <w:spacing w:before="0" w:after="0"/>
        <w:rPr>
          <w:rFonts w:ascii="宋体" w:hAnsi="宋体"/>
          <w:sz w:val="21"/>
          <w:szCs w:val="21"/>
          <w:highlight w:val="none"/>
        </w:rPr>
      </w:pPr>
      <w:r>
        <w:rPr>
          <w:rFonts w:ascii="宋体" w:hAnsi="宋体"/>
          <w:sz w:val="21"/>
          <w:szCs w:val="21"/>
          <w:highlight w:val="none"/>
        </w:rPr>
      </w:r>
      <w:r/>
    </w:p>
    <w:p>
      <w:pPr>
        <w:pStyle w:val="744"/>
        <w:spacing w:after="120"/>
        <w:rPr>
          <w:rFonts w:hint="eastAsia"/>
          <w:highlight w:val="none"/>
        </w:rPr>
      </w:pPr>
      <w:r>
        <w:rPr>
          <w:rFonts w:ascii="宋体" w:hAnsi="宋体"/>
          <w:szCs w:val="21"/>
          <w:highlight w:val="none"/>
        </w:rPr>
        <w:br w:type="page" w:clear="all"/>
      </w:r>
      <w:r>
        <w:rPr>
          <w:rFonts w:hint="eastAsia" w:ascii="宋体" w:hAnsi="宋体"/>
          <w:szCs w:val="21"/>
          <w:highlight w:val="none"/>
        </w:rPr>
        <w:t xml:space="preserve"> </w:t>
      </w:r>
      <w:r>
        <w:rPr>
          <w:rFonts w:hint="eastAsia" w:ascii="宋体" w:hAnsi="宋体" w:cs="宋体"/>
          <w:b/>
          <w:sz w:val="24"/>
          <w:highlight w:val="none"/>
        </w:rPr>
        <w:t xml:space="preserve">评审要素索引表：</w:t>
      </w:r>
      <w:r>
        <w:rPr>
          <w:rFonts w:hint="eastAsia"/>
          <w:highlight w:val="none"/>
        </w:rPr>
      </w:r>
      <w:r/>
    </w:p>
    <w:p>
      <w:pPr>
        <w:pStyle w:val="744"/>
        <w:jc w:val="center"/>
        <w:spacing w:after="120"/>
        <w:rPr>
          <w:rFonts w:hint="eastAsia" w:ascii="宋体" w:hAnsi="宋体" w:cs="宋体"/>
          <w:b/>
          <w:szCs w:val="21"/>
          <w:highlight w:val="none"/>
        </w:rPr>
      </w:pPr>
      <w:r>
        <w:rPr>
          <w:rFonts w:hint="eastAsia" w:ascii="宋体" w:hAnsi="宋体" w:cs="宋体"/>
          <w:b/>
          <w:szCs w:val="21"/>
          <w:highlight w:val="none"/>
        </w:rPr>
      </w:r>
      <w:r/>
    </w:p>
    <w:p>
      <w:pPr>
        <w:pStyle w:val="744"/>
        <w:jc w:val="center"/>
        <w:spacing w:after="120"/>
        <w:rPr>
          <w:rFonts w:ascii="宋体" w:hAnsi="宋体" w:cs="宋体"/>
          <w:b/>
          <w:sz w:val="24"/>
          <w:highlight w:val="none"/>
        </w:rPr>
      </w:pPr>
      <w:r>
        <w:rPr>
          <w:rFonts w:hint="eastAsia" w:ascii="宋体" w:hAnsi="宋体" w:cs="宋体"/>
          <w:b/>
          <w:sz w:val="24"/>
          <w:highlight w:val="none"/>
        </w:rPr>
        <w:t xml:space="preserve">评审要素索引表</w:t>
      </w:r>
      <w:r>
        <w:rPr>
          <w:rFonts w:ascii="宋体" w:hAnsi="宋体" w:cs="宋体"/>
          <w:b/>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trHeight w:val="510"/>
        </w:trPr>
        <w:tc>
          <w:tcPr>
            <w:tcW w:w="828" w:type="dxa"/>
            <w:vAlign w:val="center"/>
            <w:textDirection w:val="lrTb"/>
            <w:noWrap w:val="false"/>
          </w:tcPr>
          <w:p>
            <w:pPr>
              <w:pStyle w:val="744"/>
              <w:jc w:val="center"/>
              <w:rPr>
                <w:rFonts w:ascii="宋体" w:hAnsi="宋体" w:cs="宋体"/>
                <w:b/>
                <w:szCs w:val="21"/>
                <w:highlight w:val="none"/>
              </w:rPr>
            </w:pPr>
            <w:r>
              <w:rPr>
                <w:rFonts w:hint="eastAsia" w:ascii="宋体" w:hAnsi="宋体" w:cs="宋体"/>
                <w:b/>
                <w:szCs w:val="21"/>
                <w:highlight w:val="none"/>
              </w:rPr>
              <w:t xml:space="preserve">序号</w:t>
            </w:r>
            <w:r>
              <w:rPr>
                <w:rFonts w:ascii="宋体" w:hAnsi="宋体" w:cs="宋体"/>
                <w:b/>
                <w:szCs w:val="21"/>
                <w:highlight w:val="none"/>
              </w:rPr>
            </w:r>
            <w:r/>
          </w:p>
        </w:tc>
        <w:tc>
          <w:tcPr>
            <w:tcW w:w="6067" w:type="dxa"/>
            <w:vAlign w:val="center"/>
            <w:textDirection w:val="lrTb"/>
            <w:noWrap w:val="false"/>
          </w:tcPr>
          <w:p>
            <w:pPr>
              <w:pStyle w:val="744"/>
              <w:jc w:val="center"/>
              <w:rPr>
                <w:rFonts w:ascii="宋体" w:hAnsi="宋体" w:cs="宋体"/>
                <w:b/>
                <w:szCs w:val="21"/>
                <w:highlight w:val="none"/>
              </w:rPr>
            </w:pPr>
            <w:r>
              <w:rPr>
                <w:rFonts w:hint="eastAsia" w:ascii="宋体" w:hAnsi="宋体" w:cs="宋体"/>
                <w:b/>
                <w:szCs w:val="21"/>
                <w:highlight w:val="none"/>
              </w:rPr>
              <w:t xml:space="preserve">评审内容</w:t>
            </w:r>
            <w:r>
              <w:rPr>
                <w:rFonts w:ascii="宋体" w:hAnsi="宋体" w:cs="宋体"/>
                <w:b/>
                <w:szCs w:val="21"/>
                <w:highlight w:val="none"/>
              </w:rPr>
            </w:r>
            <w:r/>
          </w:p>
        </w:tc>
        <w:tc>
          <w:tcPr>
            <w:tcW w:w="1633" w:type="dxa"/>
            <w:vAlign w:val="center"/>
            <w:textDirection w:val="lrTb"/>
            <w:noWrap w:val="false"/>
          </w:tcPr>
          <w:p>
            <w:pPr>
              <w:pStyle w:val="744"/>
              <w:jc w:val="center"/>
              <w:rPr>
                <w:rFonts w:ascii="宋体" w:hAnsi="宋体" w:cs="宋体"/>
                <w:b/>
                <w:szCs w:val="21"/>
                <w:highlight w:val="none"/>
              </w:rPr>
            </w:pPr>
            <w:r>
              <w:rPr>
                <w:rFonts w:hint="eastAsia" w:ascii="宋体" w:hAnsi="宋体" w:cs="宋体"/>
                <w:b/>
                <w:szCs w:val="21"/>
                <w:highlight w:val="none"/>
              </w:rPr>
              <w:t xml:space="preserve">响应文件</w:t>
            </w:r>
            <w:r>
              <w:rPr>
                <w:rFonts w:ascii="宋体" w:hAnsi="宋体" w:cs="宋体"/>
                <w:b/>
                <w:szCs w:val="21"/>
                <w:highlight w:val="none"/>
              </w:rPr>
            </w:r>
            <w:r/>
          </w:p>
          <w:p>
            <w:pPr>
              <w:pStyle w:val="744"/>
              <w:jc w:val="center"/>
              <w:rPr>
                <w:rFonts w:ascii="宋体" w:hAnsi="宋体" w:cs="宋体"/>
                <w:b/>
                <w:szCs w:val="21"/>
                <w:highlight w:val="none"/>
              </w:rPr>
            </w:pPr>
            <w:r>
              <w:rPr>
                <w:rFonts w:hint="eastAsia" w:ascii="宋体" w:hAnsi="宋体" w:cs="宋体"/>
                <w:b/>
                <w:szCs w:val="21"/>
                <w:highlight w:val="none"/>
              </w:rPr>
              <w:t xml:space="preserve">页码范围</w:t>
            </w:r>
            <w:r>
              <w:rPr>
                <w:rFonts w:ascii="宋体" w:hAnsi="宋体" w:cs="宋体"/>
                <w:b/>
                <w:szCs w:val="21"/>
                <w:highlight w:val="none"/>
              </w:rPr>
            </w:r>
            <w:r/>
          </w:p>
        </w:tc>
      </w:tr>
      <w:tr>
        <w:trPr>
          <w:trHeight w:val="510"/>
        </w:trPr>
        <w:tc>
          <w:tcPr>
            <w:tcW w:w="828" w:type="dxa"/>
            <w:vAlign w:val="center"/>
            <w:textDirection w:val="lrTb"/>
            <w:noWrap w:val="false"/>
          </w:tcPr>
          <w:p>
            <w:pPr>
              <w:pStyle w:val="744"/>
              <w:jc w:val="center"/>
              <w:rPr>
                <w:rFonts w:ascii="宋体" w:hAnsi="宋体" w:cs="宋体"/>
                <w:b/>
                <w:highlight w:val="none"/>
              </w:rPr>
            </w:pPr>
            <w:r>
              <w:rPr>
                <w:rFonts w:hint="eastAsia" w:ascii="宋体" w:hAnsi="宋体" w:cs="宋体"/>
                <w:b/>
                <w:highlight w:val="none"/>
              </w:rPr>
              <w:t xml:space="preserve">一</w:t>
            </w:r>
            <w:r>
              <w:rPr>
                <w:rFonts w:ascii="宋体" w:hAnsi="宋体" w:cs="宋体"/>
                <w:b/>
                <w:highlight w:val="none"/>
              </w:rPr>
            </w:r>
            <w:r/>
          </w:p>
        </w:tc>
        <w:tc>
          <w:tcPr>
            <w:gridSpan w:val="2"/>
            <w:tcW w:w="7700" w:type="dxa"/>
            <w:vAlign w:val="center"/>
            <w:textDirection w:val="lrTb"/>
            <w:noWrap w:val="false"/>
          </w:tcPr>
          <w:p>
            <w:pPr>
              <w:pStyle w:val="744"/>
              <w:jc w:val="center"/>
              <w:rPr>
                <w:rFonts w:ascii="宋体" w:hAnsi="宋体" w:cs="宋体"/>
                <w:b/>
                <w:highlight w:val="none"/>
              </w:rPr>
            </w:pPr>
            <w:r>
              <w:rPr>
                <w:rFonts w:ascii="宋体" w:hAnsi="宋体" w:cs="宋体"/>
                <w:b/>
                <w:highlight w:val="non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1</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u w:val="single"/>
              </w:rPr>
            </w:pPr>
            <w:r>
              <w:rPr>
                <w:rFonts w:hint="eastAsia" w:ascii="宋体" w:hAnsi="宋体" w:cs="宋体"/>
                <w:bCs/>
                <w:szCs w:val="21"/>
                <w:highlight w:val="none"/>
              </w:rPr>
              <w:t xml:space="preserve">………</w:t>
            </w:r>
            <w:r>
              <w:rPr>
                <w:rFonts w:ascii="宋体" w:hAnsi="宋体" w:cs="宋体"/>
                <w:bCs/>
                <w:szCs w:val="21"/>
                <w:highlight w:val="none"/>
                <w:u w:val="single"/>
              </w:rPr>
            </w:r>
            <w:r/>
          </w:p>
        </w:tc>
        <w:tc>
          <w:tcPr>
            <w:tcW w:w="1633" w:type="dxa"/>
            <w:vAlign w:val="center"/>
            <w:textDirection w:val="lrTb"/>
            <w:noWrap w:val="false"/>
          </w:tcPr>
          <w:p>
            <w:pPr>
              <w:pStyle w:val="744"/>
              <w:rPr>
                <w:rFonts w:ascii="宋体" w:hAnsi="宋体" w:cs="宋体"/>
                <w:bCs/>
                <w:szCs w:val="21"/>
                <w:highlight w:val="none"/>
                <w:u w:val="singl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u w:val="singl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2</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3</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
                <w:szCs w:val="21"/>
                <w:highlight w:val="none"/>
              </w:rPr>
            </w:pPr>
            <w:r>
              <w:rPr>
                <w:rFonts w:hint="eastAsia" w:ascii="宋体" w:hAnsi="宋体" w:cs="宋体"/>
                <w:b/>
                <w:szCs w:val="21"/>
                <w:highlight w:val="none"/>
              </w:rPr>
              <w:t xml:space="preserve">二</w:t>
            </w:r>
            <w:r>
              <w:rPr>
                <w:rFonts w:ascii="宋体" w:hAnsi="宋体" w:cs="宋体"/>
                <w:b/>
                <w:szCs w:val="21"/>
                <w:highlight w:val="none"/>
              </w:rPr>
            </w:r>
            <w:r/>
          </w:p>
        </w:tc>
        <w:tc>
          <w:tcPr>
            <w:gridSpan w:val="2"/>
            <w:tcW w:w="7700" w:type="dxa"/>
            <w:vAlign w:val="center"/>
            <w:textDirection w:val="lrTb"/>
            <w:noWrap w:val="false"/>
          </w:tcPr>
          <w:p>
            <w:pPr>
              <w:pStyle w:val="744"/>
              <w:ind w:firstLine="2108"/>
              <w:rPr>
                <w:rFonts w:ascii="宋体" w:hAnsi="宋体" w:cs="宋体"/>
                <w:b/>
                <w:szCs w:val="21"/>
                <w:highlight w:val="none"/>
              </w:rPr>
            </w:pPr>
            <w:r>
              <w:rPr>
                <w:rFonts w:hint="eastAsia" w:ascii="宋体" w:hAnsi="宋体" w:cs="宋体"/>
                <w:b/>
                <w:szCs w:val="21"/>
                <w:highlight w:val="none"/>
              </w:rPr>
              <w:t xml:space="preserve"> </w:t>
            </w:r>
            <w:r>
              <w:rPr>
                <w:rFonts w:ascii="宋体" w:hAnsi="宋体" w:cs="宋体"/>
                <w:b/>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1</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u w:val="singl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u w:val="singl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2</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
                <w:bCs/>
                <w:szCs w:val="21"/>
                <w:highlight w:val="none"/>
              </w:rPr>
            </w:pPr>
            <w:r>
              <w:rPr>
                <w:rFonts w:hint="eastAsia" w:ascii="宋体" w:hAnsi="宋体" w:cs="宋体"/>
                <w:b/>
                <w:bCs/>
                <w:szCs w:val="21"/>
                <w:highlight w:val="none"/>
              </w:rPr>
              <w:t xml:space="preserve">3</w:t>
            </w:r>
            <w:r>
              <w:rPr>
                <w:rFonts w:ascii="宋体" w:hAnsi="宋体" w:cs="宋体"/>
                <w:b/>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510"/>
        </w:trPr>
        <w:tc>
          <w:tcPr>
            <w:tcW w:w="828"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r>
        <w:trPr>
          <w:cantSplit/>
          <w:trHeight w:val="495"/>
        </w:trPr>
        <w:tc>
          <w:tcPr>
            <w:tcW w:w="828"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6067" w:type="dxa"/>
            <w:vAlign w:val="center"/>
            <w:textDirection w:val="lrTb"/>
            <w:noWrap w:val="false"/>
          </w:tcPr>
          <w:p>
            <w:pPr>
              <w:pStyle w:val="744"/>
              <w:jc w:val="center"/>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633" w:type="dxa"/>
            <w:vAlign w:val="center"/>
            <w:textDirection w:val="lrTb"/>
            <w:noWrap w:val="false"/>
          </w:tcPr>
          <w:p>
            <w:pPr>
              <w:pStyle w:val="744"/>
              <w:rPr>
                <w:rFonts w:ascii="宋体" w:hAnsi="宋体" w:cs="宋体"/>
                <w:bCs/>
                <w:szCs w:val="21"/>
                <w:highlight w:val="none"/>
              </w:rPr>
            </w:pP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～P</w:t>
            </w:r>
            <w:r>
              <w:rPr>
                <w:rFonts w:hint="eastAsia" w:ascii="宋体" w:hAnsi="宋体" w:cs="宋体"/>
                <w:bCs/>
                <w:szCs w:val="21"/>
                <w:highlight w:val="none"/>
                <w:u w:val="single"/>
              </w:rPr>
              <w:t xml:space="preserve">   </w:t>
            </w:r>
            <w:r>
              <w:rPr>
                <w:rFonts w:ascii="宋体" w:hAnsi="宋体" w:cs="宋体"/>
                <w:bCs/>
                <w:szCs w:val="21"/>
                <w:highlight w:val="none"/>
              </w:rPr>
            </w:r>
            <w:r/>
          </w:p>
        </w:tc>
      </w:tr>
    </w:tbl>
    <w:p>
      <w:pPr>
        <w:pStyle w:val="744"/>
        <w:ind w:firstLine="420"/>
        <w:spacing w:line="360" w:lineRule="auto"/>
        <w:tabs>
          <w:tab w:val="left" w:pos="1269" w:leader="none"/>
        </w:tabs>
        <w:rPr>
          <w:rFonts w:ascii="宋体" w:hAnsi="宋体" w:cs="宋体"/>
          <w:highlight w:val="none"/>
        </w:rPr>
      </w:pPr>
      <w:r>
        <w:rPr>
          <w:rFonts w:ascii="宋体" w:hAnsi="宋体" w:cs="宋体"/>
          <w:highlight w:val="none"/>
        </w:rPr>
      </w:r>
      <w:r/>
    </w:p>
    <w:p>
      <w:pPr>
        <w:pStyle w:val="744"/>
        <w:ind w:firstLine="210"/>
        <w:spacing w:line="360" w:lineRule="auto"/>
        <w:tabs>
          <w:tab w:val="left" w:pos="1269" w:leader="none"/>
        </w:tabs>
        <w:rPr>
          <w:rFonts w:ascii="宋体" w:hAnsi="宋体" w:cs="宋体"/>
          <w:bCs/>
          <w:highlight w:val="none"/>
        </w:rPr>
      </w:pPr>
      <w:r>
        <w:rPr>
          <w:rFonts w:hint="eastAsia" w:ascii="宋体" w:hAnsi="宋体" w:cs="宋体"/>
          <w:bCs/>
          <w:highlight w:val="none"/>
        </w:rPr>
        <w:t xml:space="preserve">注：1</w:t>
      </w:r>
      <w:r>
        <w:rPr>
          <w:rFonts w:hint="eastAsia" w:ascii="宋体" w:hAnsi="宋体" w:cs="宋体"/>
          <w:b/>
          <w:highlight w:val="none"/>
        </w:rPr>
        <w:t xml:space="preserve">.</w:t>
      </w:r>
      <w:r>
        <w:rPr>
          <w:rFonts w:hint="eastAsia" w:ascii="宋体" w:hAnsi="宋体" w:cs="宋体"/>
          <w:bCs/>
          <w:highlight w:val="none"/>
        </w:rPr>
        <w:t xml:space="preserve"> 供应商应对提交的响应文件逐页标注页码。</w:t>
      </w:r>
      <w:r>
        <w:rPr>
          <w:rFonts w:ascii="宋体" w:hAnsi="宋体" w:cs="宋体"/>
          <w:bCs/>
          <w:highlight w:val="none"/>
        </w:rPr>
      </w:r>
      <w:r/>
    </w:p>
    <w:p>
      <w:pPr>
        <w:pStyle w:val="744"/>
        <w:ind w:firstLine="630"/>
        <w:spacing w:line="360" w:lineRule="auto"/>
        <w:tabs>
          <w:tab w:val="left" w:pos="1269" w:leader="none"/>
        </w:tabs>
        <w:rPr>
          <w:rFonts w:ascii="宋体" w:hAnsi="宋体" w:cs="宋体"/>
          <w:bCs/>
          <w:highlight w:val="none"/>
        </w:rPr>
      </w:pPr>
      <w:r>
        <w:rPr>
          <w:rFonts w:hint="eastAsia" w:ascii="宋体" w:hAnsi="宋体" w:cs="宋体"/>
          <w:bCs/>
          <w:highlight w:val="none"/>
        </w:rPr>
        <w:t xml:space="preserve">2</w:t>
      </w:r>
      <w:r>
        <w:rPr>
          <w:rFonts w:hint="eastAsia" w:ascii="宋体" w:hAnsi="宋体" w:cs="宋体"/>
          <w:b/>
          <w:highlight w:val="none"/>
        </w:rPr>
        <w:t xml:space="preserve">.</w:t>
      </w:r>
      <w:r>
        <w:rPr>
          <w:rFonts w:hint="eastAsia" w:ascii="宋体" w:hAnsi="宋体" w:cs="宋体"/>
          <w:bCs/>
          <w:highlight w:val="none"/>
        </w:rPr>
        <w:t xml:space="preserve">评标要素索引表的位置应布置在响应文件前面（顺序：响应文件封面后、响应文件目录前）。</w:t>
      </w:r>
      <w:r>
        <w:rPr>
          <w:rFonts w:ascii="宋体" w:hAnsi="宋体" w:cs="宋体"/>
          <w:bCs/>
          <w:highlight w:val="none"/>
        </w:rPr>
      </w:r>
      <w:r/>
    </w:p>
    <w:p>
      <w:pPr>
        <w:pStyle w:val="744"/>
        <w:ind w:firstLine="630"/>
        <w:spacing w:line="360" w:lineRule="auto"/>
        <w:tabs>
          <w:tab w:val="left" w:pos="1269" w:leader="none"/>
        </w:tabs>
        <w:rPr>
          <w:rFonts w:ascii="宋体" w:hAnsi="宋体" w:cs="宋体"/>
          <w:bCs/>
          <w:highlight w:val="none"/>
        </w:rPr>
      </w:pPr>
      <w:r>
        <w:rPr>
          <w:rFonts w:hint="eastAsia" w:ascii="宋体" w:hAnsi="宋体" w:cs="宋体"/>
          <w:bCs/>
          <w:highlight w:val="none"/>
        </w:rPr>
        <w:t xml:space="preserve">3</w:t>
      </w:r>
      <w:r>
        <w:rPr>
          <w:rFonts w:hint="eastAsia" w:ascii="宋体" w:hAnsi="宋体" w:cs="宋体"/>
          <w:b/>
          <w:highlight w:val="none"/>
        </w:rPr>
        <w:t xml:space="preserve">.</w:t>
      </w:r>
      <w:r>
        <w:rPr>
          <w:rFonts w:hint="eastAsia" w:ascii="宋体" w:hAnsi="宋体" w:cs="宋体"/>
          <w:bCs/>
          <w:highlight w:val="none"/>
        </w:rPr>
        <w:t xml:space="preserve">供应商应按上表的格式，</w:t>
      </w:r>
      <w:r>
        <w:rPr>
          <w:rFonts w:hint="eastAsia" w:ascii="宋体" w:hAnsi="宋体" w:cs="宋体"/>
          <w:b/>
          <w:bCs/>
          <w:highlight w:val="none"/>
        </w:rPr>
        <w:t xml:space="preserve">对照采购文件中“响应文件的组成”“评审内容及标准”，</w:t>
      </w:r>
      <w:r>
        <w:rPr>
          <w:rFonts w:hint="eastAsia" w:ascii="宋体" w:hAnsi="宋体" w:cs="宋体"/>
          <w:bCs/>
          <w:highlight w:val="none"/>
        </w:rPr>
        <w:t xml:space="preserve">建立起响应文件相关评审内容与页码之间的索引。</w:t>
      </w:r>
      <w:r>
        <w:rPr>
          <w:rFonts w:ascii="宋体" w:hAnsi="宋体" w:cs="宋体"/>
          <w:bCs/>
          <w:highlight w:val="none"/>
        </w:rPr>
      </w:r>
      <w:r/>
    </w:p>
    <w:p>
      <w:pPr>
        <w:pStyle w:val="746"/>
        <w:ind w:right="-115"/>
        <w:jc w:val="both"/>
        <w:rPr>
          <w:rFonts w:hint="eastAsia" w:ascii="宋体" w:hAnsi="宋体" w:eastAsia="宋体" w:cs="宋体"/>
          <w:bCs w:val="0"/>
          <w:sz w:val="28"/>
          <w:szCs w:val="28"/>
          <w:highlight w:val="none"/>
        </w:rPr>
      </w:pPr>
      <w:r>
        <w:rPr>
          <w:rFonts w:hint="eastAsia" w:ascii="宋体" w:hAnsi="宋体" w:eastAsia="宋体" w:cs="宋体"/>
          <w:bCs w:val="0"/>
          <w:sz w:val="28"/>
          <w:szCs w:val="28"/>
          <w:highlight w:val="none"/>
        </w:rPr>
      </w:r>
      <w:r/>
    </w:p>
    <w:p>
      <w:pPr>
        <w:pStyle w:val="758"/>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bookmarkEnd w:id="183"/>
      <w:r/>
      <w:bookmarkEnd w:id="184"/>
      <w:r>
        <w:rPr>
          <w:rFonts w:hint="eastAsia" w:ascii="宋体" w:hAnsi="宋体" w:eastAsia="宋体" w:cs="宋体"/>
          <w:b/>
          <w:bCs/>
          <w:sz w:val="21"/>
          <w:szCs w:val="21"/>
          <w:highlight w:val="none"/>
        </w:rPr>
      </w:r>
      <w:r/>
    </w:p>
    <w:p>
      <w:pPr>
        <w:pStyle w:val="758"/>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58"/>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746"/>
        <w:ind w:right="-115"/>
        <w:rPr>
          <w:rFonts w:hint="eastAsia" w:ascii="宋体" w:hAnsi="宋体" w:eastAsia="宋体" w:cs="宋体"/>
          <w:b/>
          <w:bCs/>
          <w:sz w:val="21"/>
          <w:szCs w:val="21"/>
          <w:highlight w:val="none"/>
        </w:rPr>
      </w:pPr>
      <w:r>
        <w:rPr>
          <w:rFonts w:hint="eastAsia" w:ascii="宋体" w:hAnsi="宋体" w:eastAsia="宋体" w:cs="宋体"/>
          <w:bCs w:val="0"/>
          <w:sz w:val="28"/>
          <w:szCs w:val="28"/>
          <w:highlight w:val="none"/>
        </w:rPr>
        <w:t xml:space="preserve">资格、资信证明文件要求</w:t>
      </w:r>
      <w:r>
        <w:rPr>
          <w:rFonts w:hint="eastAsia" w:ascii="宋体" w:hAnsi="宋体" w:eastAsia="宋体" w:cs="宋体"/>
          <w:b/>
          <w:bCs/>
          <w:sz w:val="21"/>
          <w:szCs w:val="21"/>
          <w:highlight w:val="none"/>
        </w:rPr>
      </w:r>
      <w:r/>
    </w:p>
    <w:p>
      <w:pPr>
        <w:pStyle w:val="758"/>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1、 商务文件</w:t>
      </w:r>
      <w:r>
        <w:rPr>
          <w:rFonts w:hint="eastAsia" w:ascii="宋体" w:hAnsi="宋体" w:eastAsia="宋体" w:cs="宋体"/>
          <w:b/>
          <w:bCs/>
          <w:sz w:val="21"/>
          <w:szCs w:val="21"/>
          <w:highlight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（1）★磋商响应函原件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（2）★具有独立承担民事责任能力的企事业法人营业执照（复印件加盖供应商公章）；</w:t>
      </w:r>
      <w:r>
        <w:rPr>
          <w:rFonts w:hint="eastAsia" w:ascii="宋体" w:hAnsi="宋体" w:eastAsia="宋体" w:cs="宋体"/>
          <w:sz w:val="21"/>
          <w:szCs w:val="21"/>
          <w:highlight w:val="none"/>
        </w:rPr>
      </w:r>
      <w:r/>
    </w:p>
    <w:p>
      <w:pPr>
        <w:pStyle w:val="758"/>
        <w:ind w:left="420" w:firstLine="0"/>
        <w:keepLines w:val="0"/>
        <w:keepNext w:val="0"/>
        <w:pageBreakBefore w:val="0"/>
        <w:spacing w:line="360" w:lineRule="auto"/>
        <w:widowControl w:val="off"/>
        <w:rPr>
          <w:rFonts w:hint="eastAsia" w:ascii="宋体" w:hAnsi="宋体" w:eastAsia="宋体" w:cs="宋体"/>
          <w:color w:val="0070c0"/>
          <w:sz w:val="21"/>
          <w:szCs w:val="21"/>
          <w:highlight w:val="none"/>
        </w:rPr>
      </w:pPr>
      <w:r>
        <w:rPr>
          <w:rFonts w:hint="eastAsia" w:ascii="宋体" w:hAnsi="宋体" w:eastAsia="宋体" w:cs="宋体"/>
          <w:sz w:val="21"/>
          <w:szCs w:val="21"/>
          <w:highlight w:val="none"/>
        </w:rPr>
        <w:t xml:space="preserve">（3） ★供应商法定代表人授权委托书（格式见附件，法定代表人亲自参加投标的除外）</w:t>
      </w:r>
      <w:r>
        <w:rPr>
          <w:rFonts w:hint="eastAsia" w:ascii="宋体" w:hAnsi="宋体" w:eastAsia="宋体" w:cs="宋体"/>
          <w:sz w:val="21"/>
          <w:szCs w:val="21"/>
          <w:highlight w:val="none"/>
          <w:lang w:eastAsia="zh-CN"/>
        </w:rPr>
        <w:t xml:space="preserve">；</w:t>
      </w:r>
      <w:r>
        <w:rPr>
          <w:rStyle w:val="791"/>
          <w:rFonts w:hint="eastAsia" w:ascii="宋体" w:hAnsi="宋体" w:eastAsia="宋体" w:cs="宋体"/>
          <w:b w:val="0"/>
          <w:bCs w:val="0"/>
          <w:color w:val="000000"/>
          <w:sz w:val="21"/>
          <w:szCs w:val="21"/>
          <w:highlight w:val="none"/>
          <w:u w:val="none"/>
          <w:lang w:val="en-US" w:eastAsia="zh-CN"/>
        </w:rPr>
        <w:t xml:space="preserve">委托人在本单位近三个月（不含投标当月，2024年4-6月）缴纳社保证明加盖公章</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70c0"/>
          <w:sz w:val="21"/>
          <w:szCs w:val="21"/>
          <w:highlight w:val="none"/>
        </w:rPr>
      </w:r>
      <w:r/>
    </w:p>
    <w:p>
      <w:pPr>
        <w:pStyle w:val="758"/>
        <w:ind w:left="420"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（4）★供应商法定代表人身份证复印件；</w:t>
      </w:r>
      <w:r>
        <w:rPr>
          <w:rFonts w:hint="eastAsia" w:ascii="宋体" w:hAnsi="宋体" w:eastAsia="宋体" w:cs="宋体"/>
          <w:sz w:val="21"/>
          <w:szCs w:val="21"/>
          <w:highlight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（5）★供应商法定代表人授权代表身份证复印件（法定代表人亲自参加投标的除外）；</w:t>
      </w:r>
      <w:r>
        <w:rPr>
          <w:rFonts w:hint="eastAsia" w:ascii="宋体" w:hAnsi="宋体" w:eastAsia="宋体" w:cs="宋体"/>
          <w:sz w:val="21"/>
          <w:szCs w:val="21"/>
          <w:highlight w:val="none"/>
          <w:u w:val="singl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（6）★供应商近三个月中任意一个月份</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不含投标当月</w:t>
      </w:r>
      <w:r>
        <w:rPr>
          <w:rFonts w:hint="eastAsia" w:ascii="宋体" w:hAnsi="宋体" w:eastAsia="宋体" w:cs="宋体"/>
          <w:sz w:val="21"/>
          <w:szCs w:val="21"/>
          <w:highlight w:val="none"/>
          <w:u w:val="none"/>
          <w:lang w:val="en-US" w:eastAsia="zh-CN"/>
        </w:rPr>
        <w:t xml:space="preserve">2024年4-6月</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的财务状况报告（资产负债表和利润表）或由会计师事务所出具的近两年中任意一个年度的经审计的财务报告或银行出具的资信证明或财政部门认可的政府采购专业担保机构出具的投标担保函复印件（加盖供应商公章）；</w:t>
      </w:r>
      <w:r>
        <w:rPr>
          <w:rFonts w:hint="eastAsia" w:ascii="宋体" w:hAnsi="宋体" w:eastAsia="宋体" w:cs="宋体"/>
          <w:sz w:val="21"/>
          <w:szCs w:val="21"/>
          <w:highlight w:val="none"/>
          <w:u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（7）★供应商近三个月中任意一个月份</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不含投标当月</w:t>
      </w:r>
      <w:r>
        <w:rPr>
          <w:rFonts w:hint="eastAsia" w:ascii="宋体" w:hAnsi="宋体" w:eastAsia="宋体" w:cs="宋体"/>
          <w:sz w:val="21"/>
          <w:szCs w:val="21"/>
          <w:highlight w:val="none"/>
          <w:u w:val="none"/>
          <w:lang w:val="en-US" w:eastAsia="zh-CN"/>
        </w:rPr>
        <w:t xml:space="preserve">2024年4-6月</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的依法缴纳税收的相关材料（提供相关主管部门证明或银行代扣证明）复印件；</w:t>
      </w:r>
      <w:r>
        <w:rPr>
          <w:rFonts w:hint="eastAsia" w:ascii="宋体" w:hAnsi="宋体" w:eastAsia="宋体" w:cs="宋体"/>
          <w:sz w:val="21"/>
          <w:szCs w:val="21"/>
          <w:highlight w:val="none"/>
          <w:u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（8）★供应商近三个月中任意一个月份</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不含投标当月</w:t>
      </w:r>
      <w:r>
        <w:rPr>
          <w:rFonts w:hint="eastAsia" w:ascii="宋体" w:hAnsi="宋体" w:eastAsia="宋体" w:cs="宋体"/>
          <w:sz w:val="21"/>
          <w:szCs w:val="21"/>
          <w:highlight w:val="none"/>
          <w:u w:val="none"/>
          <w:lang w:val="en-US" w:eastAsia="zh-CN"/>
        </w:rPr>
        <w:t xml:space="preserve">2024年4-6月</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的依法缴纳社会保障资金的相关材料（提供相关主管部门证明或银行代扣证明）复印件； </w:t>
      </w:r>
      <w:r>
        <w:rPr>
          <w:rFonts w:hint="eastAsia" w:ascii="宋体" w:hAnsi="宋体" w:eastAsia="宋体" w:cs="宋体"/>
          <w:sz w:val="21"/>
          <w:szCs w:val="21"/>
          <w:highlight w:val="none"/>
          <w:u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（9）★供应商具备履行合同所必需的设备和专业技术能力的证明材料。</w:t>
      </w:r>
      <w:r>
        <w:rPr>
          <w:rFonts w:hint="eastAsia" w:ascii="宋体" w:hAnsi="宋体" w:eastAsia="宋体" w:cs="宋体"/>
          <w:sz w:val="21"/>
          <w:szCs w:val="21"/>
          <w:highlight w:val="none"/>
          <w:u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（10）★供应商参加政府采购活动前3年内在经营活动中没有重大违法记录书面声明。</w:t>
      </w:r>
      <w:r>
        <w:rPr>
          <w:rFonts w:hint="eastAsia" w:ascii="宋体" w:hAnsi="宋体" w:eastAsia="宋体" w:cs="宋体"/>
          <w:sz w:val="21"/>
          <w:szCs w:val="21"/>
          <w:highlight w:val="none"/>
          <w:u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lang w:val="en-US" w:eastAsia="zh-CN"/>
        </w:rPr>
        <w:t xml:space="preserve">的网页查询截图</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eastAsia="zh-CN"/>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）供应商认为应当提交的其他材料。</w:t>
      </w:r>
      <w:r>
        <w:rPr>
          <w:rFonts w:hint="eastAsia" w:ascii="宋体" w:hAnsi="宋体" w:eastAsia="宋体" w:cs="宋体"/>
          <w:sz w:val="21"/>
          <w:szCs w:val="21"/>
          <w:highlight w:val="none"/>
        </w:rPr>
      </w:r>
      <w:r/>
    </w:p>
    <w:p>
      <w:pPr>
        <w:pStyle w:val="758"/>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2、技术文件</w:t>
      </w:r>
      <w:r>
        <w:rPr>
          <w:rFonts w:hint="eastAsia" w:ascii="宋体" w:hAnsi="宋体" w:eastAsia="宋体" w:cs="宋体"/>
          <w:b/>
          <w:bCs/>
          <w:sz w:val="21"/>
          <w:szCs w:val="21"/>
          <w:highlight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（1）★采购需求响应及偏离表；</w:t>
      </w:r>
      <w:r>
        <w:rPr>
          <w:rFonts w:hint="eastAsia" w:ascii="宋体" w:hAnsi="宋体" w:eastAsia="宋体" w:cs="宋体"/>
          <w:sz w:val="21"/>
          <w:szCs w:val="21"/>
          <w:highlight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（2）服务方案；</w:t>
      </w:r>
      <w:r>
        <w:rPr>
          <w:rFonts w:hint="eastAsia" w:ascii="宋体" w:hAnsi="宋体" w:eastAsia="宋体" w:cs="宋体"/>
          <w:sz w:val="21"/>
          <w:szCs w:val="21"/>
          <w:highlight w:val="none"/>
        </w:rPr>
      </w:r>
      <w:r/>
    </w:p>
    <w:p>
      <w:pPr>
        <w:pStyle w:val="758"/>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（3）供应商认为应当提交的其他材料。 </w:t>
      </w:r>
      <w:r>
        <w:rPr>
          <w:rFonts w:hint="eastAsia" w:ascii="宋体" w:hAnsi="宋体" w:eastAsia="宋体" w:cs="宋体"/>
          <w:sz w:val="21"/>
          <w:szCs w:val="21"/>
          <w:highlight w:val="none"/>
        </w:rPr>
      </w:r>
      <w:r/>
    </w:p>
    <w:p>
      <w:pPr>
        <w:pStyle w:val="744"/>
        <w:ind w:left="0" w:firstLine="422"/>
        <w:keepLines w:val="0"/>
        <w:keepNext w:val="0"/>
        <w:pageBreakBefore w:val="0"/>
        <w:spacing w:line="360" w:lineRule="auto"/>
        <w:widowControl w:val="off"/>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3、磋商响应报价表</w:t>
      </w:r>
      <w:r>
        <w:rPr>
          <w:rFonts w:hint="eastAsia" w:ascii="宋体" w:hAnsi="宋体" w:eastAsia="宋体" w:cs="宋体"/>
          <w:b/>
          <w:bCs/>
          <w:sz w:val="21"/>
          <w:szCs w:val="21"/>
          <w:highlight w:val="none"/>
        </w:rPr>
      </w:r>
      <w:r/>
    </w:p>
    <w:p>
      <w:pPr>
        <w:pStyle w:val="744"/>
        <w:ind w:left="0" w:firstLine="420"/>
        <w:keepLines w:val="0"/>
        <w:keepNext w:val="0"/>
        <w:pageBreakBefore w:val="0"/>
        <w:spacing w:line="360" w:lineRule="auto"/>
        <w:widowControl w:val="off"/>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3.1磋商供应商应按照磋商文件规定格式填报磋商响应报价。每项产品或服务只允许有一个报价，任何有选择的报价将不予接受，磋商文件中另有规定的按规定执行。</w:t>
      </w:r>
      <w:r>
        <w:rPr>
          <w:rFonts w:hint="eastAsia" w:ascii="宋体" w:hAnsi="宋体" w:eastAsia="宋体" w:cs="宋体"/>
          <w:sz w:val="21"/>
          <w:szCs w:val="21"/>
          <w:highlight w:val="none"/>
        </w:rPr>
      </w:r>
      <w:r/>
    </w:p>
    <w:p>
      <w:pPr>
        <w:pStyle w:val="744"/>
        <w:ind w:firstLine="422"/>
        <w:jc w:val="left"/>
        <w:keepLines w:val="0"/>
        <w:keepNext w:val="0"/>
        <w:pageBreakBefore w:val="0"/>
        <w:spacing w:line="360" w:lineRule="auto"/>
        <w:widowControl w:val="off"/>
        <w:rPr>
          <w:rFonts w:hint="eastAsia" w:ascii="宋体" w:hAnsi="宋体" w:eastAsia="宋体" w:cs="宋体"/>
          <w:sz w:val="20"/>
          <w:szCs w:val="20"/>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中小微企业、监狱企业、残疾人福利性单位</w:t>
      </w:r>
      <w:r>
        <w:rPr>
          <w:rFonts w:hint="eastAsia" w:ascii="宋体" w:hAnsi="宋体" w:eastAsia="宋体" w:cs="宋体"/>
          <w:b/>
          <w:bCs/>
          <w:sz w:val="21"/>
          <w:szCs w:val="21"/>
          <w:highlight w:val="none"/>
          <w:lang w:val="en-US" w:eastAsia="zh-CN"/>
        </w:rPr>
        <w:t xml:space="preserve">说明材料。</w:t>
      </w:r>
      <w:r>
        <w:rPr>
          <w:rFonts w:hint="eastAsia" w:ascii="宋体" w:hAnsi="宋体" w:eastAsia="宋体" w:cs="宋体"/>
          <w:sz w:val="21"/>
          <w:szCs w:val="21"/>
          <w:highlight w:val="none"/>
        </w:rPr>
        <w:br w:type="page" w:clear="all"/>
      </w:r>
      <w:bookmarkEnd w:id="185"/>
      <w:r/>
      <w:bookmarkEnd w:id="186"/>
      <w:r/>
      <w:bookmarkEnd w:id="187"/>
      <w:r/>
      <w:bookmarkStart w:id="188" w:name="_Toc481071976"/>
      <w:r/>
      <w:bookmarkStart w:id="189" w:name="_Toc481072022"/>
      <w:r/>
      <w:bookmarkStart w:id="190" w:name="_Toc475009306"/>
      <w:r>
        <w:rPr>
          <w:rFonts w:hint="eastAsia" w:ascii="宋体" w:hAnsi="宋体" w:eastAsia="宋体" w:cs="宋体"/>
          <w:sz w:val="20"/>
          <w:szCs w:val="20"/>
          <w:highlight w:val="none"/>
        </w:rPr>
      </w:r>
      <w:r/>
    </w:p>
    <w:p>
      <w:pPr>
        <w:pStyle w:val="744"/>
        <w:ind w:firstLine="562"/>
        <w:jc w:val="left"/>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具备履行合同所必需的设备和专业技术能力的书面声明</w:t>
      </w:r>
      <w:r>
        <w:rPr>
          <w:rFonts w:hint="eastAsia" w:ascii="宋体" w:hAnsi="宋体" w:eastAsia="宋体" w:cs="宋体"/>
          <w:b/>
          <w:bCs/>
          <w:sz w:val="28"/>
          <w:szCs w:val="28"/>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我单位郑重声明：我单位具备履行本项采购合同所必需的设备和专业技术能力，为履行本项采购合同我单位具备如下主要设备和主要专业技术能力：</w:t>
      </w:r>
      <w:r>
        <w:rPr>
          <w:rFonts w:hint="eastAsia" w:ascii="宋体" w:hAnsi="宋体" w:eastAsia="宋体" w:cs="宋体"/>
          <w:bCs/>
          <w:sz w:val="24"/>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szCs w:val="24"/>
          <w:highlight w:val="none"/>
        </w:rPr>
        <w:t xml:space="preserve">供应商</w:t>
      </w:r>
      <w:r>
        <w:rPr>
          <w:rFonts w:hint="eastAsia" w:ascii="宋体" w:hAnsi="宋体" w:eastAsia="宋体" w:cs="宋体"/>
          <w:bCs/>
          <w:sz w:val="24"/>
          <w:highlight w:val="none"/>
        </w:rPr>
        <w:t xml:space="preserve">名称（公章）：</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日期：</w:t>
      </w:r>
      <w:r>
        <w:rPr>
          <w:rFonts w:hint="eastAsia" w:ascii="宋体" w:hAnsi="宋体" w:eastAsia="宋体" w:cs="宋体"/>
          <w:bCs/>
          <w:sz w:val="24"/>
          <w:highlight w:val="none"/>
          <w:u w:val="single"/>
        </w:rPr>
        <w:t xml:space="preserve">______</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w:t>
      </w:r>
      <w:r>
        <w:rPr>
          <w:rFonts w:hint="eastAsia" w:ascii="宋体" w:hAnsi="宋体" w:eastAsia="宋体" w:cs="宋体"/>
          <w:bCs/>
          <w:sz w:val="24"/>
          <w:highlight w:val="none"/>
        </w:rPr>
      </w:r>
      <w:r/>
    </w:p>
    <w:p>
      <w:pPr>
        <w:pStyle w:val="744"/>
        <w:jc w:val="center"/>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br w:type="page" w:clear="all"/>
      </w:r>
      <w:r>
        <w:rPr>
          <w:rFonts w:hint="eastAsia" w:ascii="宋体" w:hAnsi="宋体" w:eastAsia="宋体" w:cs="宋体"/>
          <w:bCs/>
          <w:sz w:val="24"/>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参加政府采购活动前3年内在经营活动中没有重大违法记录的书面声明 </w:t>
      </w:r>
      <w:r>
        <w:rPr>
          <w:rFonts w:hint="eastAsia" w:ascii="宋体" w:hAnsi="宋体" w:eastAsia="宋体" w:cs="宋体"/>
          <w:b/>
          <w:bCs/>
          <w:sz w:val="32"/>
          <w:szCs w:val="32"/>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jc w:val="center"/>
        <w:spacing w:before="0" w:after="0" w:line="4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声 明</w:t>
      </w:r>
      <w:r>
        <w:rPr>
          <w:rFonts w:hint="eastAsia" w:ascii="宋体" w:hAnsi="宋体" w:eastAsia="宋体" w:cs="宋体"/>
          <w:b/>
          <w:sz w:val="32"/>
          <w:szCs w:val="32"/>
          <w:highlight w:val="none"/>
        </w:rPr>
      </w:r>
      <w:r/>
    </w:p>
    <w:p>
      <w:pPr>
        <w:pStyle w:val="814"/>
        <w:ind w:firstLine="475"/>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我单位郑重声明：参加本次政府采购活动前3年内，我单位在经营活动中没有因违法经营受到刑事处罚或者责令停产停业、吊销许可证或者执照、较大数额罚款等行政处罚。 </w:t>
      </w: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供应商名称（公章）： </w:t>
      </w: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right="600" w:firstLine="336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法定代表人（授权代表）签字： </w:t>
      </w: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r>
        <w:rPr>
          <w:rFonts w:hint="eastAsia" w:ascii="宋体" w:hAnsi="宋体" w:eastAsia="宋体" w:cs="宋体"/>
          <w:szCs w:val="21"/>
          <w:highlight w:val="none"/>
        </w:rPr>
      </w:r>
      <w:r/>
    </w:p>
    <w:p>
      <w:pPr>
        <w:pStyle w:val="744"/>
        <w:jc w:val="center"/>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bookmarkStart w:id="191" w:name="_Toc475009305"/>
      <w:r/>
      <w:bookmarkStart w:id="192" w:name="_Toc481071975"/>
      <w:r/>
      <w:bookmarkStart w:id="193" w:name="_Toc481072021"/>
      <w:r>
        <w:rPr>
          <w:rFonts w:hint="eastAsia" w:ascii="宋体" w:hAnsi="宋体" w:eastAsia="宋体" w:cs="宋体"/>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法定代表人资格证明</w:t>
      </w:r>
      <w:r>
        <w:rPr>
          <w:rFonts w:hint="eastAsia" w:ascii="宋体" w:hAnsi="宋体" w:eastAsia="宋体" w:cs="宋体"/>
          <w:b/>
          <w:bCs/>
          <w:sz w:val="32"/>
          <w:szCs w:val="32"/>
          <w:highlight w:val="none"/>
        </w:rPr>
      </w:r>
      <w:r/>
    </w:p>
    <w:p>
      <w:pPr>
        <w:pStyle w:val="744"/>
        <w:ind w:firstLine="560"/>
        <w:spacing w:line="640" w:lineRule="exact"/>
        <w:rPr>
          <w:rFonts w:hint="eastAsia" w:ascii="宋体" w:hAnsi="宋体" w:eastAsia="宋体" w:cs="宋体"/>
          <w:sz w:val="28"/>
          <w:highlight w:val="none"/>
        </w:rPr>
      </w:pPr>
      <w:r>
        <w:rPr>
          <w:rFonts w:hint="eastAsia" w:ascii="宋体" w:hAnsi="宋体" w:eastAsia="宋体" w:cs="宋体"/>
          <w:sz w:val="28"/>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单位名称：</w:t>
      </w:r>
      <w:r>
        <w:rPr>
          <w:rFonts w:hint="eastAsia" w:ascii="宋体" w:hAnsi="宋体" w:eastAsia="宋体" w:cs="宋体"/>
          <w:b/>
          <w:highlight w:val="none"/>
          <w:u w:val="single"/>
        </w:rPr>
        <w:t xml:space="preserve">                              </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地址：</w:t>
      </w:r>
      <w:r>
        <w:rPr>
          <w:rFonts w:hint="eastAsia" w:ascii="宋体" w:hAnsi="宋体" w:eastAsia="宋体" w:cs="宋体"/>
          <w:b/>
          <w:highlight w:val="none"/>
          <w:u w:val="single"/>
        </w:rPr>
        <w:t xml:space="preserve">                              </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姓名：</w:t>
      </w:r>
      <w:r>
        <w:rPr>
          <w:rFonts w:hint="eastAsia" w:ascii="宋体" w:hAnsi="宋体" w:eastAsia="宋体" w:cs="宋体"/>
          <w:b/>
          <w:highlight w:val="none"/>
          <w:u w:val="single"/>
        </w:rPr>
        <w:t xml:space="preserve">          </w:t>
      </w:r>
      <w:r>
        <w:rPr>
          <w:rFonts w:hint="eastAsia" w:ascii="宋体" w:hAnsi="宋体" w:eastAsia="宋体" w:cs="宋体"/>
          <w:highlight w:val="none"/>
        </w:rPr>
        <w:t xml:space="preserve"> 性别：</w:t>
      </w:r>
      <w:r>
        <w:rPr>
          <w:rFonts w:hint="eastAsia" w:ascii="宋体" w:hAnsi="宋体" w:eastAsia="宋体" w:cs="宋体"/>
          <w:b/>
          <w:highlight w:val="none"/>
          <w:u w:val="single"/>
        </w:rPr>
        <w:t xml:space="preserve">          </w:t>
      </w:r>
      <w:r>
        <w:rPr>
          <w:rFonts w:hint="eastAsia" w:ascii="宋体" w:hAnsi="宋体" w:eastAsia="宋体" w:cs="宋体"/>
          <w:highlight w:val="none"/>
        </w:rPr>
        <w:t xml:space="preserve">年龄：</w:t>
      </w:r>
      <w:r>
        <w:rPr>
          <w:rFonts w:hint="eastAsia" w:ascii="宋体" w:hAnsi="宋体" w:eastAsia="宋体" w:cs="宋体"/>
          <w:b/>
          <w:highlight w:val="none"/>
          <w:u w:val="single"/>
        </w:rPr>
        <w:t xml:space="preserve">          </w:t>
      </w:r>
      <w:r>
        <w:rPr>
          <w:rFonts w:hint="eastAsia" w:ascii="宋体" w:hAnsi="宋体" w:eastAsia="宋体" w:cs="宋体"/>
          <w:highlight w:val="none"/>
        </w:rPr>
        <w:t xml:space="preserve">职务：</w:t>
      </w:r>
      <w:r>
        <w:rPr>
          <w:rFonts w:hint="eastAsia" w:ascii="宋体" w:hAnsi="宋体" w:eastAsia="宋体" w:cs="宋体"/>
          <w:b/>
          <w:highlight w:val="none"/>
          <w:u w:val="single"/>
        </w:rPr>
        <w:t xml:space="preserve">          </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系</w:t>
      </w:r>
      <w:r>
        <w:rPr>
          <w:rFonts w:hint="eastAsia" w:ascii="宋体" w:hAnsi="宋体" w:eastAsia="宋体" w:cs="宋体"/>
          <w:highlight w:val="none"/>
          <w:u w:val="single"/>
        </w:rPr>
        <w:t xml:space="preserve"> （供应商名称）</w:t>
      </w:r>
      <w:r>
        <w:rPr>
          <w:rFonts w:hint="eastAsia" w:ascii="宋体" w:hAnsi="宋体" w:eastAsia="宋体" w:cs="宋体"/>
          <w:highlight w:val="none"/>
        </w:rPr>
        <w:t xml:space="preserve">的法定代表人。为参与</w:t>
      </w:r>
      <w:r>
        <w:rPr>
          <w:rFonts w:hint="eastAsia" w:ascii="宋体" w:hAnsi="宋体" w:eastAsia="宋体" w:cs="宋体"/>
          <w:b/>
          <w:highlight w:val="none"/>
          <w:u w:val="single"/>
        </w:rPr>
        <w:t xml:space="preserve">          </w:t>
      </w:r>
      <w:r>
        <w:rPr>
          <w:rFonts w:hint="eastAsia" w:ascii="宋体" w:hAnsi="宋体" w:eastAsia="宋体" w:cs="宋体"/>
          <w:highlight w:val="none"/>
        </w:rPr>
        <w:t xml:space="preserve">项目，签署上述项目的投标文件、进行投标、签署合同和处理与之有关的一切事务。</w:t>
      </w:r>
      <w:r>
        <w:rPr>
          <w:rFonts w:hint="eastAsia" w:ascii="宋体" w:hAnsi="宋体" w:eastAsia="宋体" w:cs="宋体"/>
          <w:highlight w:val="none"/>
        </w:rPr>
      </w:r>
      <w:r/>
    </w:p>
    <w:p>
      <w:pPr>
        <w:pStyle w:val="744"/>
        <w:spacing w:line="64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特此证明。</w:t>
      </w:r>
      <w:r>
        <w:rPr>
          <w:rFonts w:hint="eastAsia" w:ascii="宋体" w:hAnsi="宋体" w:eastAsia="宋体" w:cs="宋体"/>
          <w:highlight w:val="none"/>
        </w:rPr>
      </w:r>
      <w:r/>
    </w:p>
    <w:p>
      <w:pPr>
        <w:pStyle w:val="744"/>
        <w:ind w:firstLine="5600"/>
        <w:spacing w:line="640" w:lineRule="exact"/>
        <w:rPr>
          <w:rFonts w:hint="eastAsia" w:ascii="宋体" w:hAnsi="宋体" w:eastAsia="宋体" w:cs="宋体"/>
          <w:sz w:val="28"/>
          <w:highlight w:val="none"/>
        </w:rPr>
      </w:pPr>
      <w:r>
        <w:rPr>
          <w:rFonts w:hint="eastAsia" w:ascii="宋体" w:hAnsi="宋体" w:eastAsia="宋体" w:cs="宋体"/>
          <w:sz w:val="28"/>
          <w:highlight w:val="none"/>
        </w:rPr>
      </w:r>
      <w:r/>
    </w:p>
    <w:p>
      <w:pPr>
        <w:pStyle w:val="744"/>
        <w:ind w:firstLine="5600"/>
        <w:spacing w:line="640" w:lineRule="exact"/>
        <w:rPr>
          <w:rFonts w:hint="eastAsia" w:ascii="宋体" w:hAnsi="宋体" w:eastAsia="宋体" w:cs="宋体"/>
          <w:sz w:val="28"/>
          <w:highlight w:val="none"/>
        </w:rPr>
      </w:pPr>
      <w:r>
        <w:rPr>
          <w:rFonts w:hint="eastAsia" w:ascii="宋体" w:hAnsi="宋体" w:eastAsia="宋体" w:cs="宋体"/>
          <w:sz w:val="28"/>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供应商名称（公章）：</w:t>
      </w:r>
      <w:r>
        <w:rPr>
          <w:rFonts w:hint="eastAsia" w:ascii="宋体" w:hAnsi="宋体" w:eastAsia="宋体" w:cs="宋体"/>
          <w:szCs w:val="21"/>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r>
        <w:rPr>
          <w:rFonts w:hint="eastAsia" w:ascii="宋体" w:hAnsi="宋体" w:eastAsia="宋体" w:cs="宋体"/>
          <w:szCs w:val="21"/>
          <w:highlight w:val="none"/>
        </w:rPr>
      </w:r>
      <w:r/>
    </w:p>
    <w:p>
      <w:pPr>
        <w:pStyle w:val="744"/>
        <w:ind w:firstLine="532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4"/>
        <w:ind w:firstLine="3204"/>
        <w:spacing w:line="64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注：供应商法定代表人参加投标的，必须附法定代表人身份证复印件并加盖委托单位公章，参加投标时法定代表人将身份证原件带至投标现场备查。法定代表人授权其他人参加投标的，仅需填写“授权委托书”。</w:t>
      </w:r>
      <w:r>
        <w:rPr>
          <w:rFonts w:hint="eastAsia" w:ascii="宋体" w:hAnsi="宋体" w:eastAsia="宋体" w:cs="宋体"/>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rPr>
          <w:rFonts w:hint="eastAsia" w:ascii="宋体" w:hAnsi="宋体" w:eastAsia="宋体" w:cs="宋体"/>
          <w:b/>
          <w:bCs/>
          <w:sz w:val="32"/>
          <w:szCs w:val="32"/>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（供应商名称）</w:t>
      </w:r>
      <w:r>
        <w:rPr>
          <w:rFonts w:hint="eastAsia" w:ascii="宋体" w:hAnsi="宋体" w:eastAsia="宋体" w:cs="宋体"/>
          <w:highlight w:val="none"/>
        </w:rPr>
        <w:t xml:space="preserve">授权</w:t>
      </w:r>
      <w:r>
        <w:rPr>
          <w:rFonts w:hint="eastAsia" w:ascii="宋体" w:hAnsi="宋体" w:eastAsia="宋体" w:cs="宋体"/>
          <w:highlight w:val="none"/>
          <w:u w:val="single"/>
        </w:rPr>
        <w:t xml:space="preserve">（被授权人的姓名）</w:t>
      </w:r>
      <w:r>
        <w:rPr>
          <w:rFonts w:hint="eastAsia" w:ascii="宋体" w:hAnsi="宋体" w:eastAsia="宋体" w:cs="宋体"/>
          <w:highlight w:val="none"/>
        </w:rPr>
        <w:t xml:space="preserve">为</w:t>
      </w:r>
      <w:r>
        <w:rPr>
          <w:rFonts w:hint="eastAsia" w:ascii="宋体" w:hAnsi="宋体" w:eastAsia="宋体" w:cs="宋体"/>
          <w:b/>
          <w:highlight w:val="none"/>
          <w:u w:val="single"/>
        </w:rPr>
        <w:t xml:space="preserve"> </w:t>
      </w:r>
      <w:r>
        <w:rPr>
          <w:rFonts w:hint="eastAsia" w:ascii="宋体" w:hAnsi="宋体" w:eastAsia="宋体" w:cs="宋体"/>
          <w:bCs/>
          <w:highlight w:val="none"/>
          <w:u w:val="single"/>
          <w:lang w:eastAsia="zh-CN"/>
        </w:rPr>
        <w:t xml:space="preserve">泰州市华港体育公园体育器材及设施采购项目</w:t>
      </w:r>
      <w:r>
        <w:rPr>
          <w:rFonts w:hint="eastAsia" w:ascii="宋体" w:hAnsi="宋体" w:eastAsia="宋体" w:cs="宋体"/>
          <w:highlight w:val="none"/>
        </w:rPr>
        <w:t xml:space="preserve">（项目编号</w:t>
      </w:r>
      <w:r>
        <w:rPr>
          <w:rFonts w:hint="eastAsia" w:ascii="宋体" w:hAnsi="宋体" w:eastAsia="宋体" w:cs="宋体"/>
          <w:highlight w:val="none"/>
          <w:u w:val="single"/>
          <w:lang w:eastAsia="zh-CN"/>
        </w:rPr>
        <w:t xml:space="preserve">JSZC-321200-HAHS-C2024-0007</w:t>
      </w:r>
      <w:r>
        <w:rPr>
          <w:rFonts w:hint="eastAsia" w:ascii="宋体" w:hAnsi="宋体" w:eastAsia="宋体" w:cs="宋体"/>
          <w:highlight w:val="none"/>
        </w:rPr>
        <w:t xml:space="preserve">）</w:t>
      </w:r>
      <w:r>
        <w:rPr>
          <w:rFonts w:hint="eastAsia" w:ascii="宋体" w:hAnsi="宋体" w:eastAsia="宋体" w:cs="宋体"/>
          <w:highlight w:val="none"/>
        </w:rPr>
        <w:t xml:space="preserve">的采购活动的合法代理人，以我单位名义签署上述项目的响应文件、进行投标、签署合同和处理与之有关的一切事务。</w:t>
      </w:r>
      <w:r>
        <w:rPr>
          <w:rFonts w:hint="eastAsia" w:ascii="宋体" w:hAnsi="宋体" w:eastAsia="宋体" w:cs="宋体"/>
          <w:highlight w:val="none"/>
        </w:rPr>
      </w:r>
      <w:r/>
    </w:p>
    <w:p>
      <w:pPr>
        <w:pStyle w:val="744"/>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受托人在办理上述事宜过程中以其自己的名义所签署的所有文件我单位均予以承认。受托人无转委托权。</w:t>
      </w:r>
      <w:r>
        <w:rPr>
          <w:rFonts w:hint="eastAsia" w:ascii="宋体" w:hAnsi="宋体" w:eastAsia="宋体" w:cs="宋体"/>
          <w:bCs/>
          <w:sz w:val="24"/>
          <w:highlight w:val="none"/>
        </w:rPr>
      </w:r>
      <w:r/>
    </w:p>
    <w:p>
      <w:pPr>
        <w:pStyle w:val="744"/>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委托期限：至上述事宜处理完毕止。</w:t>
      </w:r>
      <w:r>
        <w:rPr>
          <w:rFonts w:hint="eastAsia" w:ascii="宋体" w:hAnsi="宋体" w:eastAsia="宋体" w:cs="宋体"/>
          <w:bCs/>
          <w:sz w:val="24"/>
          <w:highlight w:val="none"/>
        </w:rPr>
      </w:r>
      <w:r/>
    </w:p>
    <w:p>
      <w:pPr>
        <w:pStyle w:val="814"/>
        <w:spacing w:before="0" w:after="0" w:line="420" w:lineRule="exact"/>
        <w:rPr>
          <w:rFonts w:hint="eastAsia" w:ascii="宋体" w:hAnsi="宋体" w:eastAsia="宋体" w:cs="宋体"/>
          <w:highlight w:val="none"/>
        </w:rPr>
      </w:pP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受托人签字：_____________________________</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身份证号码：_____________________________</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联系电话：（手机）_________________________</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授权单位名称______________________________</w:t>
      </w:r>
      <w:r>
        <w:rPr>
          <w:rFonts w:hint="eastAsia" w:ascii="宋体" w:hAnsi="宋体" w:eastAsia="宋体" w:cs="宋体"/>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单位地址：________________________________</w:t>
      </w:r>
      <w:r>
        <w:rPr>
          <w:rFonts w:hint="eastAsia" w:ascii="宋体" w:hAnsi="宋体" w:eastAsia="宋体" w:cs="宋体"/>
          <w:highlight w:val="none"/>
        </w:rPr>
      </w:r>
      <w:r/>
    </w:p>
    <w:p>
      <w:pPr>
        <w:pStyle w:val="814"/>
        <w:spacing w:before="0" w:after="0" w:line="420" w:lineRule="exact"/>
        <w:rPr>
          <w:rFonts w:hint="eastAsia" w:ascii="宋体" w:hAnsi="宋体" w:eastAsia="宋体" w:cs="宋体"/>
          <w:highlight w:val="none"/>
        </w:rPr>
      </w:pPr>
      <w:r>
        <w:rPr>
          <w:rFonts w:hint="eastAsia" w:ascii="宋体" w:hAnsi="宋体" w:eastAsia="宋体" w:cs="宋体"/>
          <w:highlight w:val="none"/>
        </w:rPr>
      </w:r>
      <w:r/>
    </w:p>
    <w:p>
      <w:pPr>
        <w:pStyle w:val="744"/>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委托单位名称（公章）：</w:t>
      </w:r>
      <w:r>
        <w:rPr>
          <w:rFonts w:hint="eastAsia" w:ascii="宋体" w:hAnsi="宋体" w:eastAsia="宋体" w:cs="宋体"/>
          <w:szCs w:val="21"/>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r>
        <w:rPr>
          <w:rFonts w:hint="eastAsia" w:ascii="宋体" w:hAnsi="宋体" w:eastAsia="宋体" w:cs="宋体"/>
          <w:szCs w:val="21"/>
          <w:highlight w:val="none"/>
        </w:rPr>
      </w:r>
      <w:r/>
    </w:p>
    <w:p>
      <w:pPr>
        <w:pStyle w:val="744"/>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4"/>
        <w:spacing w:before="0" w:after="0" w:line="520" w:lineRule="exact"/>
        <w:rPr>
          <w:rFonts w:hint="eastAsia" w:ascii="宋体" w:hAnsi="宋体" w:eastAsia="宋体" w:cs="宋体"/>
          <w:highlight w:val="none"/>
        </w:rPr>
      </w:pPr>
      <w:r>
        <w:rPr>
          <w:rFonts w:hint="eastAsia" w:ascii="宋体" w:hAnsi="宋体" w:eastAsia="宋体" w:cs="宋体"/>
          <w:highlight w:val="none"/>
        </w:rPr>
        <w:t xml:space="preserve">注：供应商委托受托人参加投标的，必须附受托人身份证复印件并加盖委托单位公章，参加投标时受托人将身份证原件带至投标现场备查。法定代表人直接参加投标的，仅需填写“法定代表人资格证明”。</w:t>
      </w:r>
      <w:r>
        <w:rPr>
          <w:rFonts w:hint="eastAsia" w:ascii="宋体" w:hAnsi="宋体" w:eastAsia="宋体" w:cs="宋体"/>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24"/>
          <w:szCs w:val="24"/>
          <w:highlight w:val="none"/>
        </w:rPr>
        <w:br w:type="page" w:clear="all"/>
      </w:r>
      <w:bookmarkEnd w:id="191"/>
      <w:r/>
      <w:bookmarkEnd w:id="192"/>
      <w:r/>
      <w:bookmarkEnd w:id="193"/>
      <w:r/>
      <w:bookmarkStart w:id="194" w:name="_Toc511899520"/>
      <w:r>
        <w:rPr>
          <w:rFonts w:hint="eastAsia" w:ascii="宋体" w:hAnsi="宋体" w:eastAsia="宋体" w:cs="宋体"/>
          <w:b/>
          <w:bCs/>
          <w:sz w:val="32"/>
          <w:szCs w:val="32"/>
          <w:highlight w:val="none"/>
        </w:rPr>
        <w:t xml:space="preserve">不存在与参加本项目的其他供应商单位负责人为同一人或者存在直接控股、管理关系的承诺</w:t>
      </w:r>
      <w:r>
        <w:rPr>
          <w:rFonts w:hint="eastAsia" w:ascii="宋体" w:hAnsi="宋体" w:eastAsia="宋体" w:cs="宋体"/>
          <w:b/>
          <w:bCs/>
          <w:sz w:val="32"/>
          <w:szCs w:val="32"/>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spacing w:before="0" w:after="0"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致：</w:t>
      </w:r>
      <w:r>
        <w:rPr>
          <w:rFonts w:hint="eastAsia" w:ascii="宋体" w:hAnsi="宋体" w:eastAsia="宋体" w:cs="宋体"/>
          <w:szCs w:val="21"/>
          <w:highlight w:val="none"/>
          <w:u w:val="single"/>
        </w:rPr>
        <w:t xml:space="preserve">泰州市体育局</w:t>
      </w:r>
      <w:r>
        <w:rPr>
          <w:rFonts w:hint="eastAsia" w:ascii="宋体" w:hAnsi="宋体" w:eastAsia="宋体" w:cs="宋体"/>
          <w:szCs w:val="21"/>
          <w:highlight w:val="none"/>
          <w:u w:val="singl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我单位参加贵单位组织的</w:t>
      </w:r>
      <w:r>
        <w:rPr>
          <w:rFonts w:hint="eastAsia" w:ascii="宋体" w:hAnsi="宋体" w:eastAsia="宋体" w:cs="宋体"/>
          <w:sz w:val="24"/>
          <w:szCs w:val="21"/>
          <w:highlight w:val="none"/>
          <w:u w:val="single"/>
          <w:lang w:val="en-US" w:eastAsia="zh-CN" w:bidi="ar-SA"/>
        </w:rPr>
        <w:t xml:space="preserve">泰州市华港体育公园体育器材及设施采购项目</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eastAsia="zh-CN"/>
        </w:rPr>
        <w:t xml:space="preserve">JSZC-321200-HAHS-C2024-0007</w:t>
      </w:r>
      <w:r>
        <w:rPr>
          <w:rFonts w:hint="eastAsia" w:ascii="宋体" w:hAnsi="宋体" w:eastAsia="宋体" w:cs="宋体"/>
          <w:sz w:val="24"/>
          <w:szCs w:val="24"/>
          <w:highlight w:val="none"/>
        </w:rPr>
        <w:t xml:space="preserve">）政府采购</w:t>
      </w:r>
      <w:r>
        <w:rPr>
          <w:rFonts w:hint="eastAsia" w:ascii="宋体" w:hAnsi="宋体" w:eastAsia="宋体" w:cs="宋体"/>
          <w:sz w:val="24"/>
          <w:szCs w:val="21"/>
          <w:highlight w:val="none"/>
        </w:rPr>
        <w:t xml:space="preserve">活动，郑</w:t>
      </w:r>
      <w:r>
        <w:rPr>
          <w:rFonts w:hint="eastAsia" w:ascii="宋体" w:hAnsi="宋体" w:eastAsia="宋体" w:cs="宋体"/>
          <w:bCs/>
          <w:sz w:val="24"/>
          <w:highlight w:val="none"/>
        </w:rPr>
        <w:t xml:space="preserve">重承诺：在参加本次政府采购活动不存在</w:t>
      </w:r>
      <w:r>
        <w:rPr>
          <w:rFonts w:hint="eastAsia" w:ascii="宋体" w:hAnsi="宋体" w:eastAsia="宋体" w:cs="宋体"/>
          <w:sz w:val="24"/>
          <w:szCs w:val="21"/>
          <w:highlight w:val="none"/>
        </w:rPr>
        <w:t xml:space="preserve">与参加本项目的其他供应商单位负责人为同一人或者存在直接控股、管理关系。本</w:t>
      </w:r>
      <w:r>
        <w:rPr>
          <w:rFonts w:hint="eastAsia" w:ascii="宋体" w:hAnsi="宋体" w:eastAsia="宋体" w:cs="宋体"/>
          <w:bCs/>
          <w:sz w:val="24"/>
          <w:highlight w:val="none"/>
        </w:rPr>
        <w:t xml:space="preserve">单位对上述承诺的真实性负责。如有虚假，将依法承担相应责任。</w:t>
      </w:r>
      <w:r>
        <w:rPr>
          <w:rFonts w:hint="eastAsia" w:ascii="宋体" w:hAnsi="宋体" w:eastAsia="宋体" w:cs="宋体"/>
          <w:bCs/>
          <w:sz w:val="24"/>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44"/>
        <w:ind w:firstLine="4320"/>
        <w:spacing w:line="460" w:lineRule="exact"/>
        <w:rPr>
          <w:rFonts w:hint="eastAsia" w:ascii="宋体" w:hAnsi="宋体" w:eastAsia="宋体" w:cs="宋体"/>
          <w:bCs/>
          <w:sz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bCs/>
          <w:sz w:val="24"/>
          <w:highlight w:val="none"/>
        </w:rPr>
        <w:t xml:space="preserve">名称（公章）：</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日期：</w:t>
      </w:r>
      <w:r>
        <w:rPr>
          <w:rFonts w:hint="eastAsia" w:ascii="宋体" w:hAnsi="宋体" w:eastAsia="宋体" w:cs="宋体"/>
          <w:bCs/>
          <w:sz w:val="24"/>
          <w:highlight w:val="none"/>
          <w:u w:val="single"/>
        </w:rPr>
        <w:t xml:space="preserve">______</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w:t>
      </w:r>
      <w:r>
        <w:rPr>
          <w:rFonts w:hint="eastAsia" w:ascii="宋体" w:hAnsi="宋体" w:eastAsia="宋体" w:cs="宋体"/>
          <w:bCs/>
          <w:sz w:val="24"/>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Cs/>
          <w:sz w:val="24"/>
          <w:highlight w:val="none"/>
        </w:rPr>
        <w:br w:type="page" w:clear="all"/>
      </w:r>
      <w:r>
        <w:rPr>
          <w:rFonts w:hint="eastAsia" w:ascii="宋体" w:hAnsi="宋体" w:eastAsia="宋体" w:cs="宋体"/>
          <w:b/>
          <w:bCs/>
          <w:sz w:val="32"/>
          <w:szCs w:val="32"/>
          <w:highlight w:val="none"/>
        </w:rPr>
        <w:t xml:space="preserve">非进口产品承诺函</w:t>
      </w:r>
      <w:r>
        <w:rPr>
          <w:rFonts w:hint="eastAsia" w:ascii="宋体" w:hAnsi="宋体" w:eastAsia="宋体" w:cs="宋体"/>
          <w:b/>
          <w:bCs/>
          <w:sz w:val="32"/>
          <w:szCs w:val="32"/>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致：泰州市体育局</w:t>
      </w:r>
      <w:r>
        <w:rPr>
          <w:rFonts w:hint="eastAsia" w:ascii="宋体" w:hAnsi="宋体" w:eastAsia="宋体" w:cs="宋体"/>
          <w:szCs w:val="21"/>
          <w:highlight w:val="none"/>
        </w:rPr>
      </w:r>
      <w:r/>
    </w:p>
    <w:p>
      <w:pPr>
        <w:pStyle w:val="744"/>
        <w:ind w:firstLine="492"/>
        <w:spacing w:line="46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我单位参加贵单位组织的</w:t>
      </w:r>
      <w:r>
        <w:rPr>
          <w:rFonts w:hint="eastAsia" w:ascii="宋体" w:hAnsi="宋体" w:eastAsia="宋体" w:cs="宋体"/>
          <w:b/>
          <w:highlight w:val="none"/>
          <w:u w:val="single"/>
        </w:rPr>
        <w:t xml:space="preserve">        </w:t>
      </w:r>
      <w:r>
        <w:rPr>
          <w:rFonts w:hint="eastAsia" w:ascii="宋体" w:hAnsi="宋体" w:eastAsia="宋体" w:cs="宋体"/>
          <w:bCs/>
          <w:highlight w:val="none"/>
        </w:rPr>
        <w:t xml:space="preserve"> </w:t>
      </w:r>
      <w:r>
        <w:rPr>
          <w:rFonts w:hint="eastAsia" w:ascii="宋体" w:hAnsi="宋体" w:eastAsia="宋体" w:cs="宋体"/>
          <w:highlight w:val="none"/>
        </w:rPr>
        <w:t xml:space="preserve">项</w:t>
      </w:r>
      <w:r>
        <w:rPr>
          <w:rFonts w:hint="eastAsia" w:ascii="宋体" w:hAnsi="宋体" w:eastAsia="宋体" w:cs="宋体"/>
          <w:sz w:val="24"/>
          <w:szCs w:val="24"/>
          <w:highlight w:val="none"/>
        </w:rPr>
        <w:t xml:space="preserve">目（项目编号：</w:t>
      </w:r>
      <w:r>
        <w:rPr>
          <w:rFonts w:hint="eastAsia" w:ascii="宋体" w:hAnsi="宋体" w:eastAsia="宋体" w:cs="宋体"/>
          <w:sz w:val="24"/>
          <w:szCs w:val="24"/>
          <w:highlight w:val="none"/>
          <w:lang w:eastAsia="zh-CN"/>
        </w:rPr>
        <w:t xml:space="preserve">JSZC-321200-HAHS-C2024-0007</w:t>
      </w:r>
      <w:r>
        <w:rPr>
          <w:rFonts w:hint="eastAsia" w:ascii="宋体" w:hAnsi="宋体" w:eastAsia="宋体" w:cs="宋体"/>
          <w:sz w:val="24"/>
          <w:szCs w:val="24"/>
          <w:highlight w:val="none"/>
        </w:rPr>
        <w:t xml:space="preserve">）政府采购活动，郑</w:t>
      </w:r>
      <w:r>
        <w:rPr>
          <w:rFonts w:hint="eastAsia" w:ascii="宋体" w:hAnsi="宋体" w:eastAsia="宋体" w:cs="宋体"/>
          <w:bCs/>
          <w:sz w:val="24"/>
          <w:szCs w:val="24"/>
          <w:highlight w:val="none"/>
        </w:rPr>
        <w:t xml:space="preserve">重承诺：非进口产品参与投标。</w:t>
      </w:r>
      <w:r>
        <w:rPr>
          <w:rFonts w:hint="eastAsia" w:ascii="宋体" w:hAnsi="宋体" w:eastAsia="宋体" w:cs="宋体"/>
          <w:bCs/>
          <w:sz w:val="24"/>
          <w:szCs w:val="24"/>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szCs w:val="24"/>
          <w:highlight w:val="none"/>
        </w:rPr>
        <w:t xml:space="preserve">供应商</w:t>
      </w:r>
      <w:r>
        <w:rPr>
          <w:rFonts w:hint="eastAsia" w:ascii="宋体" w:hAnsi="宋体" w:eastAsia="宋体" w:cs="宋体"/>
          <w:bCs/>
          <w:sz w:val="24"/>
          <w:highlight w:val="none"/>
        </w:rPr>
        <w:t xml:space="preserve">名称（公章）：</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日期：______年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w:t>
      </w:r>
      <w:r>
        <w:rPr>
          <w:rFonts w:hint="eastAsia" w:ascii="宋体" w:hAnsi="宋体" w:eastAsia="宋体" w:cs="宋体"/>
          <w:bCs/>
          <w:sz w:val="24"/>
          <w:highlight w:val="none"/>
        </w:rPr>
      </w:r>
      <w:r/>
    </w:p>
    <w:p>
      <w:pPr>
        <w:pStyle w:val="744"/>
        <w:jc w:val="center"/>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br w:type="page" w:clear="all"/>
      </w:r>
      <w:r>
        <w:rPr>
          <w:rFonts w:hint="eastAsia" w:ascii="宋体" w:hAnsi="宋体" w:eastAsia="宋体" w:cs="宋体"/>
          <w:bCs/>
          <w:sz w:val="24"/>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非联合体投标承诺函</w:t>
      </w:r>
      <w:r>
        <w:rPr>
          <w:rFonts w:hint="eastAsia" w:ascii="宋体" w:hAnsi="宋体" w:eastAsia="宋体" w:cs="宋体"/>
          <w:b/>
          <w:bCs/>
          <w:sz w:val="32"/>
          <w:szCs w:val="32"/>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致：泰州市体育局</w:t>
      </w:r>
      <w:r>
        <w:rPr>
          <w:rFonts w:hint="eastAsia" w:ascii="宋体" w:hAnsi="宋体" w:eastAsia="宋体" w:cs="宋体"/>
          <w:szCs w:val="21"/>
          <w:highlight w:val="none"/>
        </w:rPr>
      </w:r>
      <w:r/>
    </w:p>
    <w:p>
      <w:pPr>
        <w:pStyle w:val="744"/>
        <w:ind w:firstLine="492"/>
        <w:spacing w:line="46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我单位参加贵单位组织的</w:t>
      </w:r>
      <w:r>
        <w:rPr>
          <w:rFonts w:hint="eastAsia" w:ascii="宋体" w:hAnsi="宋体" w:eastAsia="宋体" w:cs="宋体"/>
          <w:b/>
          <w:highlight w:val="none"/>
          <w:u w:val="single"/>
        </w:rPr>
        <w:t xml:space="preserve">        </w:t>
      </w:r>
      <w:r>
        <w:rPr>
          <w:rFonts w:hint="eastAsia" w:ascii="宋体" w:hAnsi="宋体" w:eastAsia="宋体" w:cs="宋体"/>
          <w:bCs/>
          <w:highlight w:val="none"/>
        </w:rPr>
        <w:t xml:space="preserve"> </w:t>
      </w:r>
      <w:r>
        <w:rPr>
          <w:rFonts w:hint="eastAsia" w:ascii="宋体" w:hAnsi="宋体" w:eastAsia="宋体" w:cs="宋体"/>
          <w:highlight w:val="none"/>
        </w:rPr>
        <w:t xml:space="preserve">项</w:t>
      </w:r>
      <w:r>
        <w:rPr>
          <w:rFonts w:hint="eastAsia" w:ascii="宋体" w:hAnsi="宋体" w:eastAsia="宋体" w:cs="宋体"/>
          <w:sz w:val="24"/>
          <w:szCs w:val="24"/>
          <w:highlight w:val="none"/>
        </w:rPr>
        <w:t xml:space="preserve">目（项目编号：</w:t>
      </w:r>
      <w:r>
        <w:rPr>
          <w:rFonts w:hint="eastAsia" w:ascii="宋体" w:hAnsi="宋体" w:eastAsia="宋体" w:cs="宋体"/>
          <w:sz w:val="24"/>
          <w:szCs w:val="24"/>
          <w:highlight w:val="none"/>
          <w:u w:val="none"/>
          <w:lang w:eastAsia="zh-CN"/>
        </w:rPr>
        <w:t xml:space="preserve">JSZC-321200-HAHS-C2024-0007</w:t>
      </w:r>
      <w:r>
        <w:rPr>
          <w:rFonts w:hint="eastAsia" w:ascii="宋体" w:hAnsi="宋体" w:eastAsia="宋体" w:cs="宋体"/>
          <w:sz w:val="24"/>
          <w:szCs w:val="24"/>
          <w:highlight w:val="none"/>
        </w:rPr>
        <w:t xml:space="preserve">）政府采购活动，郑</w:t>
      </w:r>
      <w:r>
        <w:rPr>
          <w:rFonts w:hint="eastAsia" w:ascii="宋体" w:hAnsi="宋体" w:eastAsia="宋体" w:cs="宋体"/>
          <w:bCs/>
          <w:sz w:val="24"/>
          <w:szCs w:val="24"/>
          <w:highlight w:val="none"/>
        </w:rPr>
        <w:t xml:space="preserve">重承诺：非联合体参与投标。</w:t>
      </w:r>
      <w:r>
        <w:rPr>
          <w:rFonts w:hint="eastAsia" w:ascii="宋体" w:hAnsi="宋体" w:eastAsia="宋体" w:cs="宋体"/>
          <w:bCs/>
          <w:sz w:val="24"/>
          <w:szCs w:val="24"/>
          <w:highlight w:val="none"/>
        </w:rPr>
      </w:r>
      <w:r/>
    </w:p>
    <w:p>
      <w:pPr>
        <w:pStyle w:val="744"/>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szCs w:val="24"/>
          <w:highlight w:val="none"/>
        </w:rPr>
        <w:t xml:space="preserve">供应商</w:t>
      </w:r>
      <w:r>
        <w:rPr>
          <w:rFonts w:hint="eastAsia" w:ascii="宋体" w:hAnsi="宋体" w:eastAsia="宋体" w:cs="宋体"/>
          <w:bCs/>
          <w:sz w:val="24"/>
          <w:highlight w:val="none"/>
        </w:rPr>
        <w:t xml:space="preserve">名称（公章）：</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4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日期：</w:t>
      </w:r>
      <w:r>
        <w:rPr>
          <w:rFonts w:hint="eastAsia" w:ascii="宋体" w:hAnsi="宋体" w:eastAsia="宋体" w:cs="宋体"/>
          <w:bCs/>
          <w:sz w:val="24"/>
          <w:highlight w:val="none"/>
          <w:u w:val="single"/>
        </w:rPr>
        <w:t xml:space="preserve">______</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w:t>
      </w:r>
      <w:r>
        <w:rPr>
          <w:rFonts w:hint="eastAsia" w:ascii="宋体" w:hAnsi="宋体" w:eastAsia="宋体" w:cs="宋体"/>
          <w:bCs/>
          <w:sz w:val="24"/>
          <w:highlight w:val="none"/>
        </w:rPr>
      </w:r>
      <w:r/>
    </w:p>
    <w:p>
      <w:pPr>
        <w:pStyle w:val="795"/>
        <w:ind w:left="0" w:firstLine="0"/>
        <w:jc w:val="center"/>
        <w:spacing w:after="156" w:line="360" w:lineRule="auto"/>
        <w:tabs>
          <w:tab w:val="left" w:pos="720" w:leader="none"/>
        </w:tabs>
        <w:rPr>
          <w:rFonts w:hint="eastAsia" w:ascii="宋体" w:hAnsi="宋体" w:eastAsia="宋体" w:cs="宋体"/>
          <w:sz w:val="32"/>
          <w:szCs w:val="32"/>
          <w:highlight w:val="none"/>
        </w:rPr>
      </w:pPr>
      <w:r>
        <w:rPr>
          <w:rFonts w:hint="eastAsia" w:ascii="宋体" w:hAnsi="宋体" w:eastAsia="宋体" w:cs="宋体"/>
          <w:bCs/>
          <w:sz w:val="24"/>
          <w:highlight w:val="none"/>
        </w:rPr>
        <w:br w:type="page" w:clear="all"/>
      </w:r>
      <w:r>
        <w:rPr>
          <w:rFonts w:hint="eastAsia" w:ascii="宋体" w:hAnsi="宋体" w:eastAsia="宋体" w:cs="宋体"/>
          <w:sz w:val="32"/>
          <w:szCs w:val="32"/>
          <w:highlight w:val="none"/>
        </w:rPr>
        <w:t xml:space="preserve">三、投 标 函</w:t>
      </w:r>
      <w:bookmarkEnd w:id="188"/>
      <w:r/>
      <w:bookmarkEnd w:id="189"/>
      <w:r/>
      <w:bookmarkEnd w:id="190"/>
      <w:r/>
      <w:bookmarkEnd w:id="194"/>
      <w:r>
        <w:rPr>
          <w:rFonts w:hint="eastAsia" w:ascii="宋体" w:hAnsi="宋体" w:eastAsia="宋体" w:cs="宋体"/>
          <w:sz w:val="32"/>
          <w:szCs w:val="32"/>
          <w:highlight w:val="none"/>
        </w:rPr>
      </w:r>
      <w:r/>
    </w:p>
    <w:p>
      <w:pPr>
        <w:pStyle w:val="814"/>
        <w:ind w:firstLine="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致：泰州市体育局</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lang w:eastAsia="zh-CN"/>
        </w:rPr>
        <w:t xml:space="preserve">JSZC-321200-HAHS-C2024-0007</w:t>
      </w:r>
      <w:r>
        <w:rPr>
          <w:rFonts w:hint="eastAsia" w:ascii="宋体" w:hAnsi="宋体" w:eastAsia="宋体" w:cs="宋体"/>
          <w:szCs w:val="21"/>
          <w:highlight w:val="none"/>
        </w:rPr>
        <w:t xml:space="preserve">号招标文件，正式授权下述签字人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姓名和职务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代表我方________（投标供应商名称），全权处理本次项目投标的有关事宜。</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据此函，</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签字人兹宣布同意如下：</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1、按招标文件规定的各项要求，向采购人提供所需货物与服务。</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2、我们同意向贵方提供贵方可能要求的与本次项目采购有关的任何证据或资料，并保证我方已提供和将要提供的文件是真实的、准确的。</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3、我们完全理解贵方不一定将合同授予最低报价的供应商。</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4、我们已详细审核全部招标文件及其有效补充文件，我们知道必须放弃提出含糊不清或误解问题的权利。</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6、如果在开标后规定的投标有效期内撤回投标文件或中标后拒绝签订合同，</w:t>
      </w:r>
      <w:r>
        <w:rPr>
          <w:rFonts w:hint="eastAsia" w:ascii="宋体" w:hAnsi="宋体" w:eastAsia="宋体" w:cs="宋体"/>
          <w:szCs w:val="21"/>
          <w:highlight w:val="none"/>
          <w:lang w:val="en-US" w:eastAsia="zh-CN"/>
        </w:rPr>
        <w:t xml:space="preserve">我方将接受采购人相关处罚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7、一旦我方成交，我方将根据招标文件的规定，严格履行合同的责任和义务，并保证在承诺的时间内完成项目，交付买方验收、使用。</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8、与本次投标有关的正式通讯地址为：</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bookmarkStart w:id="195" w:name="_Toc120614284"/>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        箱</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供应商开户行：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帐        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法定代表人或授权代表（签字）：</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14"/>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供应商名称（公章）：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746"/>
        <w:ind w:firstLine="480"/>
        <w:jc w:val="both"/>
        <w:spacing w:before="0" w:after="0" w:line="360" w:lineRule="auto"/>
        <w:rPr>
          <w:rFonts w:hint="eastAsia" w:ascii="宋体" w:hAnsi="宋体" w:eastAsia="宋体" w:cs="宋体"/>
          <w:b/>
          <w:bCs/>
          <w:sz w:val="28"/>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日        期：       年    月    日</w:t>
      </w:r>
      <w:r>
        <w:rPr>
          <w:rFonts w:hint="eastAsia" w:ascii="宋体" w:hAnsi="宋体" w:eastAsia="宋体" w:cs="宋体"/>
          <w:b w:val="0"/>
          <w:bCs w:val="0"/>
          <w:sz w:val="24"/>
          <w:szCs w:val="21"/>
          <w:highlight w:val="none"/>
          <w:lang w:val="en-US" w:eastAsia="zh-CN" w:bidi="ar-SA"/>
        </w:rPr>
        <w:br w:type="page" w:clear="all"/>
      </w:r>
      <w:bookmarkStart w:id="196" w:name="_Toc120614291"/>
      <w:r/>
      <w:bookmarkStart w:id="197" w:name="_Toc26554103"/>
      <w:r/>
      <w:bookmarkStart w:id="198" w:name="_Toc22356583"/>
      <w:r/>
      <w:bookmarkStart w:id="199" w:name="_Toc513029281"/>
      <w:r/>
      <w:bookmarkStart w:id="200" w:name="_Toc462564146"/>
      <w:r/>
      <w:bookmarkStart w:id="201" w:name="_Toc49090582"/>
      <w:r/>
      <w:bookmarkStart w:id="202" w:name="_Toc481072023"/>
      <w:r/>
      <w:bookmarkStart w:id="203" w:name="_Toc23828483"/>
      <w:r/>
      <w:bookmarkStart w:id="204" w:name="_Toc489283151"/>
      <w:r/>
      <w:bookmarkStart w:id="205" w:name="_Toc475009307"/>
      <w:r/>
      <w:bookmarkStart w:id="206" w:name="_Toc481071977"/>
      <w:r/>
      <w:bookmarkStart w:id="207" w:name="_Toc24878535"/>
      <w:r>
        <w:rPr>
          <w:rFonts w:hint="eastAsia" w:ascii="宋体" w:hAnsi="宋体" w:eastAsia="宋体" w:cs="宋体"/>
          <w:b/>
          <w:bCs/>
          <w:sz w:val="28"/>
          <w:szCs w:val="21"/>
          <w:highlight w:val="none"/>
          <w:lang w:val="en-US" w:eastAsia="zh-CN" w:bidi="ar-SA"/>
        </w:rPr>
        <w:t xml:space="preserve">首次响应报价表</w:t>
      </w:r>
      <w:r>
        <w:rPr>
          <w:rFonts w:hint="eastAsia" w:ascii="宋体" w:hAnsi="宋体" w:eastAsia="宋体" w:cs="宋体"/>
          <w:b/>
          <w:bCs/>
          <w:sz w:val="28"/>
          <w:szCs w:val="21"/>
          <w:highlight w:val="none"/>
          <w:lang w:val="en-US" w:eastAsia="zh-CN" w:bidi="ar-SA"/>
        </w:rPr>
      </w:r>
      <w:r/>
    </w:p>
    <w:p>
      <w:pPr>
        <w:pStyle w:val="744"/>
        <w:rPr>
          <w:rFonts w:hint="eastAsia" w:ascii="宋体" w:hAnsi="宋体" w:eastAsia="宋体" w:cs="宋体"/>
          <w:sz w:val="24"/>
          <w:highlight w:val="none"/>
        </w:rPr>
      </w:pPr>
      <w:r>
        <w:rPr>
          <w:rFonts w:hint="eastAsia" w:ascii="宋体" w:hAnsi="宋体" w:eastAsia="宋体" w:cs="宋体"/>
          <w:sz w:val="24"/>
          <w:highlight w:val="none"/>
        </w:rPr>
      </w:r>
      <w:r/>
    </w:p>
    <w:p>
      <w:pPr>
        <w:pStyle w:val="744"/>
        <w:rPr>
          <w:rFonts w:hint="eastAsia" w:ascii="宋体" w:hAnsi="宋体" w:eastAsia="宋体" w:cs="宋体"/>
          <w:sz w:val="24"/>
          <w:highlight w:val="none"/>
        </w:rPr>
      </w:pPr>
      <w:r>
        <w:rPr>
          <w:rFonts w:hint="eastAsia" w:ascii="宋体" w:hAnsi="宋体" w:eastAsia="宋体" w:cs="宋体"/>
          <w:sz w:val="24"/>
          <w:highlight w:val="none"/>
        </w:rPr>
      </w:r>
      <w:r/>
    </w:p>
    <w:p>
      <w:pPr>
        <w:pStyle w:val="744"/>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bCs/>
          <w:sz w:val="22"/>
          <w:szCs w:val="21"/>
          <w:highlight w:val="none"/>
          <w:u w:val="single"/>
          <w:lang w:eastAsia="zh-CN"/>
        </w:rPr>
        <w:t xml:space="preserve">泰州市华港体育公园体育器材及设施采购项目</w:t>
      </w:r>
      <w:r>
        <w:rPr>
          <w:rFonts w:hint="eastAsia" w:ascii="宋体" w:hAnsi="宋体" w:eastAsia="宋体" w:cs="宋体"/>
          <w:sz w:val="28"/>
          <w:szCs w:val="21"/>
          <w:highlight w:val="non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44"/>
        <w:rPr>
          <w:rFonts w:hint="eastAsia" w:ascii="宋体" w:hAnsi="宋体" w:eastAsia="宋体" w:cs="宋体"/>
          <w:sz w:val="24"/>
          <w:highlight w:val="none"/>
        </w:rPr>
      </w:pPr>
      <w:r>
        <w:rPr>
          <w:rFonts w:hint="eastAsia" w:ascii="宋体" w:hAnsi="宋体" w:eastAsia="宋体" w:cs="宋体"/>
          <w:sz w:val="24"/>
          <w:highlight w:val="none"/>
        </w:rPr>
      </w:r>
      <w:r/>
    </w:p>
    <w:p>
      <w:pPr>
        <w:pStyle w:val="744"/>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eastAsia="zh-CN"/>
        </w:rPr>
        <w:t xml:space="preserve">JSZC-321200-HAHS-C2024-0007</w:t>
      </w:r>
      <w:r>
        <w:rPr>
          <w:rFonts w:hint="eastAsia" w:ascii="宋体" w:hAnsi="宋体" w:eastAsia="宋体" w:cs="宋体"/>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trHeight w:val="1240"/>
        </w:trPr>
        <w:tc>
          <w:tcPr>
            <w:tcW w:w="2698" w:type="dxa"/>
            <w:vAlign w:val="center"/>
            <w:textDirection w:val="lrTb"/>
            <w:noWrap w:val="false"/>
          </w:tcPr>
          <w:p>
            <w:pPr>
              <w:pStyle w:val="744"/>
              <w:jc w:val="center"/>
              <w:spacing w:before="120" w:after="120"/>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sz w:val="24"/>
                <w:highlight w:val="none"/>
              </w:rPr>
            </w:r>
            <w:r/>
          </w:p>
          <w:p>
            <w:pPr>
              <w:pStyle w:val="744"/>
              <w:jc w:val="center"/>
              <w:spacing w:before="120" w:after="120"/>
              <w:rPr>
                <w:rFonts w:hint="eastAsia" w:ascii="宋体" w:hAnsi="宋体" w:eastAsia="宋体" w:cs="宋体"/>
                <w:sz w:val="24"/>
                <w:highlight w:val="none"/>
              </w:rPr>
            </w:pPr>
            <w:r>
              <w:rPr>
                <w:rFonts w:hint="eastAsia" w:ascii="宋体" w:hAnsi="宋体" w:eastAsia="宋体" w:cs="宋体"/>
                <w:sz w:val="24"/>
                <w:highlight w:val="none"/>
              </w:rPr>
            </w:r>
            <w:r/>
          </w:p>
        </w:tc>
        <w:tc>
          <w:tcPr>
            <w:tcW w:w="6467" w:type="dxa"/>
            <w:vAlign w:val="center"/>
            <w:textDirection w:val="lrTb"/>
            <w:noWrap w:val="false"/>
          </w:tcPr>
          <w:p>
            <w:pPr>
              <w:pStyle w:val="744"/>
              <w:spacing w:before="120" w:after="120"/>
              <w:rPr>
                <w:rFonts w:hint="eastAsia" w:ascii="宋体" w:hAnsi="宋体" w:eastAsia="宋体" w:cs="宋体"/>
                <w:sz w:val="24"/>
                <w:highlight w:val="none"/>
              </w:rPr>
            </w:pPr>
            <w:r>
              <w:rPr>
                <w:rFonts w:hint="eastAsia" w:ascii="宋体" w:hAnsi="宋体" w:eastAsia="宋体" w:cs="宋体"/>
                <w:sz w:val="24"/>
                <w:highlight w:val="none"/>
              </w:rPr>
              <w:t xml:space="preserve"> 人民币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大写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元整/套</w:t>
            </w:r>
            <w:r>
              <w:rPr>
                <w:rFonts w:hint="eastAsia" w:ascii="宋体" w:hAnsi="宋体" w:eastAsia="宋体" w:cs="宋体"/>
                <w:sz w:val="24"/>
                <w:highlight w:val="none"/>
              </w:rPr>
            </w:r>
            <w:r/>
          </w:p>
          <w:p>
            <w:pPr>
              <w:pStyle w:val="744"/>
              <w:spacing w:before="120" w:after="120"/>
              <w:rPr>
                <w:rFonts w:hint="eastAsia" w:ascii="宋体" w:hAnsi="宋体" w:eastAsia="宋体" w:cs="宋体"/>
                <w:sz w:val="24"/>
                <w:highlight w:val="none"/>
              </w:rPr>
            </w:pPr>
            <w:r>
              <w:rPr>
                <w:rFonts w:hint="eastAsia" w:ascii="宋体" w:hAnsi="宋体" w:eastAsia="宋体" w:cs="宋体"/>
                <w:sz w:val="24"/>
                <w:highlight w:val="none"/>
              </w:rPr>
              <w:t xml:space="preserve">人民币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/套</w:t>
            </w:r>
            <w:r>
              <w:rPr>
                <w:rFonts w:hint="eastAsia" w:ascii="宋体" w:hAnsi="宋体" w:eastAsia="宋体" w:cs="宋体"/>
                <w:sz w:val="24"/>
                <w:highlight w:val="none"/>
              </w:rPr>
            </w:r>
            <w:r/>
          </w:p>
        </w:tc>
      </w:tr>
      <w:tr>
        <w:trPr>
          <w:cantSplit/>
          <w:trHeight w:val="856"/>
        </w:trPr>
        <w:tc>
          <w:tcPr>
            <w:tcW w:w="2698" w:type="dxa"/>
            <w:vAlign w:val="center"/>
            <w:textDirection w:val="lrTb"/>
            <w:noWrap w:val="false"/>
          </w:tcPr>
          <w:p>
            <w:pPr>
              <w:pStyle w:val="744"/>
              <w:jc w:val="center"/>
              <w:spacing w:before="120" w:after="12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供货期</w:t>
            </w:r>
            <w:r>
              <w:rPr>
                <w:rFonts w:ascii="宋体" w:hAnsi="宋体" w:eastAsia="宋体" w:cs="宋体"/>
                <w:sz w:val="24"/>
                <w:highlight w:val="none"/>
                <w:lang w:val="en-US" w:eastAsia="zh-CN"/>
              </w:rPr>
            </w:r>
            <w:r/>
          </w:p>
        </w:tc>
        <w:tc>
          <w:tcPr>
            <w:tcW w:w="6467" w:type="dxa"/>
            <w:vAlign w:val="center"/>
            <w:textDirection w:val="lrTb"/>
            <w:noWrap w:val="false"/>
          </w:tcPr>
          <w:p>
            <w:pPr>
              <w:pStyle w:val="744"/>
              <w:spacing w:before="120" w:after="120"/>
              <w:rPr>
                <w:rFonts w:hint="eastAsia" w:ascii="宋体" w:hAnsi="宋体" w:eastAsia="宋体" w:cs="宋体"/>
                <w:b/>
                <w:sz w:val="24"/>
                <w:highlight w:val="none"/>
              </w:rPr>
            </w:pPr>
            <w:r>
              <w:rPr>
                <w:rFonts w:hint="eastAsia" w:ascii="宋体" w:hAnsi="宋体" w:eastAsia="宋体" w:cs="宋体"/>
                <w:b/>
                <w:sz w:val="24"/>
                <w:highlight w:val="none"/>
              </w:rPr>
            </w:r>
            <w:r/>
          </w:p>
        </w:tc>
      </w:tr>
      <w:tr>
        <w:trPr>
          <w:cantSplit/>
          <w:trHeight w:val="856"/>
        </w:trPr>
        <w:tc>
          <w:tcPr>
            <w:tcW w:w="2698" w:type="dxa"/>
            <w:vAlign w:val="center"/>
            <w:textDirection w:val="lrTb"/>
            <w:noWrap w:val="false"/>
          </w:tcPr>
          <w:p>
            <w:pPr>
              <w:pStyle w:val="744"/>
              <w:jc w:val="center"/>
              <w:spacing w:before="120" w:after="12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ascii="宋体" w:hAnsi="宋体" w:eastAsia="宋体" w:cs="宋体"/>
                <w:sz w:val="24"/>
                <w:highlight w:val="none"/>
                <w:lang w:val="en-US" w:eastAsia="zh-CN"/>
              </w:rPr>
            </w:r>
            <w:r/>
          </w:p>
        </w:tc>
        <w:tc>
          <w:tcPr>
            <w:tcW w:w="6467" w:type="dxa"/>
            <w:vAlign w:val="center"/>
            <w:textDirection w:val="lrTb"/>
            <w:noWrap w:val="false"/>
          </w:tcPr>
          <w:p>
            <w:pPr>
              <w:pStyle w:val="744"/>
              <w:spacing w:before="120" w:after="120"/>
              <w:rPr>
                <w:rFonts w:hint="eastAsia" w:ascii="宋体" w:hAnsi="宋体" w:eastAsia="宋体" w:cs="宋体"/>
                <w:b/>
                <w:sz w:val="24"/>
                <w:highlight w:val="none"/>
              </w:rPr>
            </w:pPr>
            <w:r>
              <w:rPr>
                <w:rFonts w:hint="eastAsia" w:ascii="宋体" w:hAnsi="宋体" w:eastAsia="宋体" w:cs="宋体"/>
                <w:b/>
                <w:sz w:val="24"/>
                <w:highlight w:val="none"/>
              </w:rPr>
            </w:r>
            <w:r/>
          </w:p>
        </w:tc>
      </w:tr>
    </w:tbl>
    <w:p>
      <w:pPr>
        <w:pStyle w:val="758"/>
        <w:ind w:hanging="105"/>
        <w:rPr>
          <w:rFonts w:hint="eastAsia" w:ascii="宋体" w:hAnsi="宋体" w:eastAsia="宋体" w:cs="宋体"/>
          <w:highlight w:val="none"/>
        </w:rPr>
      </w:pPr>
      <w:r>
        <w:rPr>
          <w:rFonts w:hint="eastAsia" w:ascii="宋体" w:hAnsi="宋体" w:eastAsia="宋体" w:cs="宋体"/>
          <w:highlight w:val="none"/>
        </w:rPr>
      </w:r>
      <w:r/>
    </w:p>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p>
      <w:pPr>
        <w:pStyle w:val="744"/>
        <w:spacing w:before="156"/>
        <w:rPr>
          <w:rFonts w:hint="eastAsia" w:ascii="宋体" w:hAnsi="宋体" w:eastAsia="宋体" w:cs="宋体"/>
          <w:sz w:val="24"/>
          <w:szCs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44"/>
        <w:ind w:hanging="315"/>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rPr>
          <w:rFonts w:hint="eastAsia" w:ascii="宋体" w:hAnsi="宋体" w:eastAsia="宋体" w:cs="宋体"/>
          <w:sz w:val="24"/>
          <w:szCs w:val="24"/>
          <w:highlight w:val="none"/>
        </w:rPr>
      </w:r>
      <w:r/>
    </w:p>
    <w:p>
      <w:pPr>
        <w:pStyle w:val="744"/>
        <w:numPr>
          <w:ilvl w:val="0"/>
          <w:numId w:val="12"/>
        </w:num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投标报价包括货物价、包装费、运输、调换、技术服务、必不可少的部件等费用，以及已支付或将支付的营业税</w:t>
      </w:r>
      <w:r>
        <w:rPr>
          <w:rFonts w:hint="eastAsia" w:ascii="宋体" w:hAnsi="宋体" w:eastAsia="宋体" w:cs="宋体"/>
          <w:sz w:val="24"/>
          <w:szCs w:val="24"/>
          <w:highlight w:val="none"/>
          <w:lang w:eastAsia="zh-CN"/>
        </w:rPr>
        <w:t xml:space="preserve">和其他</w:t>
      </w:r>
      <w:r>
        <w:rPr>
          <w:rFonts w:hint="eastAsia" w:ascii="宋体" w:hAnsi="宋体" w:eastAsia="宋体" w:cs="宋体"/>
          <w:sz w:val="24"/>
          <w:szCs w:val="24"/>
          <w:highlight w:val="none"/>
        </w:rPr>
        <w:t xml:space="preserve">税费；</w:t>
      </w:r>
      <w:r>
        <w:rPr>
          <w:rFonts w:hint="eastAsia" w:ascii="宋体" w:hAnsi="宋体" w:eastAsia="宋体" w:cs="宋体"/>
          <w:sz w:val="24"/>
          <w:szCs w:val="24"/>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格式1、中小企业声明函</w:t>
      </w:r>
      <w:r>
        <w:rPr>
          <w:rFonts w:hint="eastAsia" w:ascii="宋体" w:hAnsi="宋体" w:eastAsia="宋体" w:cs="宋体"/>
          <w:b/>
          <w:bCs/>
          <w:sz w:val="32"/>
          <w:szCs w:val="32"/>
          <w:highlight w:val="none"/>
        </w:rPr>
      </w:r>
      <w:r/>
    </w:p>
    <w:p>
      <w:pPr>
        <w:pStyle w:val="7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本公司郑重声明，根据《政府采购促进中小企业发展暂行办法》（财库〔2011〕181号）的规定，本公司为______（请填写：中型、小型、微型）企业。即，本公司同时满足以下条件：</w:t>
      </w:r>
      <w:r>
        <w:rPr>
          <w:rFonts w:hint="eastAsia" w:ascii="宋体" w:hAnsi="宋体" w:eastAsia="宋体" w:cs="宋体"/>
          <w:sz w:val="24"/>
          <w:szCs w:val="24"/>
          <w:highlight w:val="none"/>
        </w:rPr>
      </w:r>
      <w:r/>
    </w:p>
    <w:p>
      <w:pPr>
        <w:pStyle w:val="7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1.根据《工业和信息化部、国家统计局、国家发展和改革委员会、财政部关于印发中小企业划型标准规定的通知》（工信部</w:t>
      </w:r>
      <w:r>
        <w:rPr>
          <w:rFonts w:hint="eastAsia" w:ascii="宋体" w:hAnsi="宋体" w:eastAsia="宋体" w:cs="宋体"/>
          <w:sz w:val="24"/>
          <w:szCs w:val="24"/>
          <w:highlight w:val="none"/>
          <w:lang w:eastAsia="zh-CN"/>
        </w:rPr>
        <w:t xml:space="preserve">联合</w:t>
      </w:r>
      <w:r>
        <w:rPr>
          <w:rFonts w:hint="eastAsia" w:ascii="宋体" w:hAnsi="宋体" w:eastAsia="宋体" w:cs="宋体"/>
          <w:sz w:val="24"/>
          <w:szCs w:val="24"/>
          <w:highlight w:val="none"/>
        </w:rPr>
        <w:t xml:space="preserve">企业〔2011〕300号）规定的划分标准，本公司为______（请填写：中型、小型、微型）企业。</w:t>
      </w:r>
      <w:r>
        <w:rPr>
          <w:rFonts w:hint="eastAsia" w:ascii="宋体" w:hAnsi="宋体" w:eastAsia="宋体" w:cs="宋体"/>
          <w:sz w:val="24"/>
          <w:szCs w:val="24"/>
          <w:highlight w:val="none"/>
        </w:rPr>
      </w:r>
      <w:r/>
    </w:p>
    <w:p>
      <w:pPr>
        <w:pStyle w:val="7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2.本公司参加泰州市体育局项目编号为</w:t>
      </w:r>
      <w:r>
        <w:rPr>
          <w:rFonts w:hint="eastAsia" w:ascii="宋体" w:hAnsi="宋体" w:eastAsia="宋体" w:cs="宋体"/>
          <w:sz w:val="24"/>
          <w:szCs w:val="24"/>
          <w:highlight w:val="none"/>
          <w:u w:val="single"/>
          <w:lang w:eastAsia="zh-CN"/>
        </w:rPr>
        <w:t xml:space="preserve">JSZC-321200-HAHS-C2024-0007</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的______项目采购活动提供本企业制造的货物，由本企业承担工程、提供服务，或者提供其他______（请填写：中型、小型、微型）企业制造的货物。本条所称产品不包括使用大型企业注册商标的货物。</w:t>
      </w:r>
      <w:r>
        <w:rPr>
          <w:rFonts w:hint="eastAsia" w:ascii="宋体" w:hAnsi="宋体" w:eastAsia="宋体" w:cs="宋体"/>
          <w:sz w:val="24"/>
          <w:szCs w:val="24"/>
          <w:highlight w:val="none"/>
        </w:rPr>
      </w:r>
      <w:r/>
    </w:p>
    <w:p>
      <w:pPr>
        <w:pStyle w:val="7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3、本公司在本次政府采购活动中提供的小微型企业产品报价合计为人民币（大写）</w:t>
      </w:r>
      <w:r>
        <w:rPr>
          <w:rFonts w:hint="eastAsia" w:ascii="宋体" w:hAnsi="宋体" w:eastAsia="宋体" w:cs="宋体"/>
          <w:sz w:val="24"/>
          <w:szCs w:val="24"/>
          <w:highlight w:val="none"/>
          <w:u w:val="single"/>
        </w:rPr>
        <w:t xml:space="preserve">           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4"/>
        <w:ind w:firstLine="482"/>
        <w:spacing w:line="6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以上企业，不属于大型企业的分支机构，不存在控股股东为大企业的情形，也不存在与大企业的负责人为同一人的情形。</w:t>
      </w:r>
      <w:r>
        <w:rPr>
          <w:rFonts w:ascii="宋体" w:hAnsi="宋体" w:cs="宋体"/>
          <w:b/>
          <w:bCs/>
          <w:color w:val="000000"/>
          <w:sz w:val="24"/>
          <w:szCs w:val="24"/>
          <w:highlight w:val="none"/>
        </w:rPr>
      </w:r>
      <w:r/>
    </w:p>
    <w:p>
      <w:pPr>
        <w:pStyle w:val="744"/>
        <w:ind w:firstLine="482"/>
        <w:spacing w:line="60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本</w:t>
      </w:r>
      <w:r>
        <w:rPr>
          <w:rFonts w:hint="eastAsia" w:ascii="宋体" w:hAnsi="宋体" w:cs="宋体"/>
          <w:b/>
          <w:bCs/>
          <w:color w:val="000000"/>
          <w:sz w:val="24"/>
          <w:szCs w:val="24"/>
          <w:highlight w:val="none"/>
        </w:rPr>
        <w:t xml:space="preserve">企业</w:t>
      </w:r>
      <w:r>
        <w:rPr>
          <w:rFonts w:hint="eastAsia" w:ascii="宋体" w:hAnsi="宋体" w:cs="宋体"/>
          <w:b/>
          <w:bCs/>
          <w:color w:val="000000"/>
          <w:sz w:val="24"/>
          <w:szCs w:val="24"/>
          <w:highlight w:val="none"/>
          <w:lang w:val="zh-CN"/>
        </w:rPr>
        <w:t xml:space="preserve">对上述声明</w:t>
      </w:r>
      <w:r>
        <w:rPr>
          <w:rFonts w:hint="eastAsia" w:ascii="宋体" w:hAnsi="宋体" w:cs="宋体"/>
          <w:b/>
          <w:bCs/>
          <w:color w:val="000000"/>
          <w:sz w:val="24"/>
          <w:szCs w:val="24"/>
          <w:highlight w:val="none"/>
        </w:rPr>
        <w:t xml:space="preserve">内容</w:t>
      </w:r>
      <w:r>
        <w:rPr>
          <w:rFonts w:hint="eastAsia" w:ascii="宋体" w:hAnsi="宋体" w:cs="宋体"/>
          <w:b/>
          <w:bCs/>
          <w:color w:val="000000"/>
          <w:sz w:val="24"/>
          <w:szCs w:val="24"/>
          <w:highlight w:val="none"/>
          <w:lang w:val="zh-CN"/>
        </w:rPr>
        <w:t xml:space="preserve">的真实性负责。如有虚假，将依法承担相应责任。</w:t>
      </w:r>
      <w:r>
        <w:rPr>
          <w:rFonts w:ascii="宋体" w:hAnsi="宋体" w:cs="宋体"/>
          <w:b/>
          <w:bCs/>
          <w:color w:val="000000"/>
          <w:sz w:val="24"/>
          <w:szCs w:val="24"/>
          <w:highlight w:val="none"/>
          <w:lang w:val="zh-CN"/>
        </w:rPr>
      </w:r>
      <w:r/>
    </w:p>
    <w:p>
      <w:pPr>
        <w:pStyle w:val="744"/>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744"/>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企业名称（盖章）：</w:t>
      </w:r>
      <w:r>
        <w:rPr>
          <w:rFonts w:ascii="宋体" w:hAnsi="宋体" w:cs="宋体"/>
          <w:bCs/>
          <w:color w:val="000000"/>
          <w:sz w:val="24"/>
          <w:highlight w:val="none"/>
        </w:rPr>
      </w:r>
      <w:r/>
    </w:p>
    <w:p>
      <w:pPr>
        <w:pStyle w:val="744"/>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日　　　　　　期：</w:t>
      </w:r>
      <w:r>
        <w:rPr>
          <w:rFonts w:ascii="宋体" w:hAnsi="宋体" w:cs="宋体"/>
          <w:bCs/>
          <w:color w:val="000000"/>
          <w:sz w:val="24"/>
          <w:highlight w:val="none"/>
        </w:rPr>
      </w:r>
      <w:r/>
    </w:p>
    <w:p>
      <w:pPr>
        <w:pStyle w:val="770"/>
        <w:ind w:firstLine="482"/>
        <w:spacing w:line="520" w:lineRule="exact"/>
        <w:rPr>
          <w:rFonts w:hAnsi="宋体" w:cs="宋体"/>
          <w:b/>
          <w:color w:val="000000"/>
          <w:sz w:val="24"/>
          <w:szCs w:val="24"/>
          <w:highlight w:val="none"/>
        </w:rPr>
      </w:pPr>
      <w:r>
        <w:rPr>
          <w:rFonts w:hint="eastAsia" w:hAnsi="宋体" w:cs="宋体"/>
          <w:b/>
          <w:color w:val="000000"/>
          <w:sz w:val="24"/>
          <w:szCs w:val="24"/>
          <w:highlight w:val="none"/>
        </w:rPr>
        <w:t xml:space="preserve">备注：1、小型、微型企业提供中型企业的服务的，视同为中型企业。若</w:t>
      </w:r>
      <w:r>
        <w:rPr>
          <w:rFonts w:hint="eastAsia" w:hAnsi="宋体" w:cs="宋体"/>
          <w:b/>
          <w:color w:val="000000"/>
          <w:sz w:val="24"/>
          <w:szCs w:val="24"/>
          <w:highlight w:val="none"/>
          <w:lang w:eastAsia="zh-CN"/>
        </w:rPr>
        <w:t xml:space="preserve">投标人</w:t>
      </w:r>
      <w:r>
        <w:rPr>
          <w:rFonts w:hint="eastAsia" w:hAnsi="宋体" w:cs="宋体"/>
          <w:b/>
          <w:color w:val="000000"/>
          <w:sz w:val="24"/>
          <w:szCs w:val="24"/>
          <w:highlight w:val="none"/>
        </w:rPr>
        <w:t xml:space="preserve">提供的《中小企业声明函》为虚假声明则视同提供虚假材料，按《政府采购法》相关规定处理并报请政府监督部门给予行政处罚。</w:t>
      </w:r>
      <w:r>
        <w:rPr>
          <w:rFonts w:hAnsi="宋体" w:cs="宋体"/>
          <w:b/>
          <w:color w:val="000000"/>
          <w:sz w:val="24"/>
          <w:szCs w:val="24"/>
          <w:highlight w:val="none"/>
        </w:rPr>
      </w:r>
      <w:r/>
    </w:p>
    <w:p>
      <w:pPr>
        <w:pStyle w:val="770"/>
        <w:ind w:firstLine="482"/>
        <w:spacing w:line="520" w:lineRule="exact"/>
        <w:rPr>
          <w:rFonts w:hAnsi="宋体" w:cs="宋体"/>
          <w:b/>
          <w:color w:val="000000"/>
          <w:sz w:val="24"/>
          <w:szCs w:val="24"/>
          <w:highlight w:val="none"/>
        </w:rPr>
      </w:pPr>
      <w:r>
        <w:rPr>
          <w:rFonts w:hint="eastAsia" w:hAnsi="宋体" w:cs="宋体"/>
          <w:b/>
          <w:color w:val="000000"/>
          <w:sz w:val="24"/>
          <w:szCs w:val="24"/>
          <w:highlight w:val="none"/>
        </w:rPr>
        <w:t xml:space="preserve">2、从业人员、营业收入、资产总额填报上一年度数据，无上一年度数据的新成立企业可不填报。</w:t>
      </w:r>
      <w:r>
        <w:rPr>
          <w:rFonts w:hAnsi="宋体" w:cs="宋体"/>
          <w:b/>
          <w:color w:val="000000"/>
          <w:sz w:val="24"/>
          <w:szCs w:val="24"/>
          <w:highlight w:val="none"/>
        </w:rPr>
      </w:r>
      <w:r/>
    </w:p>
    <w:p>
      <w:pPr>
        <w:pStyle w:val="770"/>
        <w:ind w:firstLine="482"/>
        <w:spacing w:line="520" w:lineRule="exact"/>
        <w:rPr>
          <w:rFonts w:hAnsi="宋体" w:cs="宋体"/>
          <w:b/>
          <w:color w:val="000000"/>
          <w:sz w:val="24"/>
          <w:szCs w:val="24"/>
          <w:highlight w:val="none"/>
        </w:rPr>
      </w:pPr>
      <w:r>
        <w:rPr>
          <w:rFonts w:hint="eastAsia" w:hAnsi="宋体" w:cs="宋体"/>
          <w:b/>
          <w:color w:val="000000"/>
          <w:sz w:val="24"/>
          <w:szCs w:val="24"/>
          <w:highlight w:val="none"/>
        </w:rPr>
        <w:t xml:space="preserve">3、参照《关于印发中小企业划型标准规定的通知》（工信部联企业[2011]300号）文件，本项目采购标的所属行业为工业。</w:t>
      </w:r>
      <w:r>
        <w:rPr>
          <w:rFonts w:hAnsi="宋体" w:cs="宋体"/>
          <w:b/>
          <w:color w:val="000000"/>
          <w:sz w:val="24"/>
          <w:szCs w:val="24"/>
          <w:highlight w:val="none"/>
        </w:rPr>
      </w:r>
      <w:r/>
    </w:p>
    <w:p>
      <w:pPr>
        <w:pStyle w:val="744"/>
        <w:jc w:val="center"/>
        <w:spacing w:line="440" w:lineRule="exact"/>
        <w:rPr>
          <w:rFonts w:hint="eastAsia" w:ascii="宋体" w:hAnsi="宋体" w:eastAsia="宋体" w:cs="宋体"/>
          <w:b/>
          <w:bCs/>
          <w:sz w:val="32"/>
          <w:szCs w:val="32"/>
          <w:highlight w:val="none"/>
        </w:rPr>
      </w:pPr>
      <w:r>
        <w:rPr>
          <w:rFonts w:hint="eastAsia" w:ascii="宋体" w:hAnsi="宋体" w:eastAsia="宋体" w:cs="宋体"/>
          <w:sz w:val="24"/>
          <w:highlight w:val="none"/>
        </w:rPr>
        <w:br w:type="page" w:clear="all"/>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Start w:id="208" w:name="OLE_LINK13"/>
      <w:r/>
      <w:bookmarkStart w:id="209" w:name="OLE_LINK14"/>
      <w:r/>
      <w:bookmarkStart w:id="210" w:name="_Toc507754067"/>
      <w:r/>
      <w:bookmarkStart w:id="211" w:name="_Toc26554105"/>
      <w:r/>
      <w:bookmarkStart w:id="212" w:name="_Toc22356585"/>
      <w:r/>
      <w:bookmarkStart w:id="213" w:name="_Toc49090584"/>
      <w:r/>
      <w:bookmarkStart w:id="214" w:name="_Toc513029283"/>
      <w:r/>
      <w:bookmarkStart w:id="215" w:name="_Toc120614292"/>
      <w:r/>
      <w:bookmarkStart w:id="216" w:name="_Toc475009308"/>
      <w:r/>
      <w:bookmarkStart w:id="217" w:name="_Toc481071978"/>
      <w:r/>
      <w:bookmarkStart w:id="218" w:name="_Toc23828485"/>
      <w:r/>
      <w:bookmarkStart w:id="219" w:name="_Toc481072024"/>
      <w:r>
        <w:rPr>
          <w:rFonts w:hint="eastAsia" w:ascii="宋体" w:hAnsi="宋体" w:eastAsia="宋体" w:cs="宋体"/>
          <w:b/>
          <w:bCs/>
          <w:sz w:val="32"/>
          <w:szCs w:val="32"/>
          <w:highlight w:val="none"/>
        </w:rPr>
        <w:t xml:space="preserve">格式2、残疾人福利性单位声明函</w:t>
      </w:r>
      <w:r>
        <w:rPr>
          <w:rFonts w:hint="eastAsia" w:ascii="宋体" w:hAnsi="宋体" w:eastAsia="宋体" w:cs="宋体"/>
          <w:b/>
          <w:bCs/>
          <w:sz w:val="32"/>
          <w:szCs w:val="32"/>
          <w:highlight w:val="none"/>
        </w:rPr>
      </w:r>
      <w:r/>
    </w:p>
    <w:p>
      <w:pPr>
        <w:pStyle w:val="744"/>
        <w:spacing w:line="588" w:lineRule="exact"/>
        <w:rPr>
          <w:rFonts w:hint="eastAsia" w:ascii="宋体" w:hAnsi="宋体" w:eastAsia="宋体" w:cs="宋体"/>
          <w:b/>
          <w:spacing w:val="6"/>
          <w:sz w:val="30"/>
          <w:szCs w:val="30"/>
          <w:highlight w:val="none"/>
        </w:rPr>
      </w:pPr>
      <w:r/>
      <w:bookmarkEnd w:id="208"/>
      <w:r/>
      <w:bookmarkEnd w:id="209"/>
      <w:r>
        <w:rPr>
          <w:rFonts w:hint="eastAsia" w:ascii="宋体" w:hAnsi="宋体" w:eastAsia="宋体" w:cs="宋体"/>
          <w:b/>
          <w:spacing w:val="6"/>
          <w:sz w:val="30"/>
          <w:szCs w:val="30"/>
          <w:highlight w:val="none"/>
        </w:rPr>
      </w:r>
      <w:r/>
    </w:p>
    <w:p>
      <w:pPr>
        <w:pStyle w:val="744"/>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highlight w:val="none"/>
        </w:rPr>
      </w:r>
      <w:r/>
    </w:p>
    <w:p>
      <w:pPr>
        <w:pStyle w:val="744"/>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rPr>
          <w:rFonts w:hint="eastAsia" w:ascii="宋体" w:hAnsi="宋体" w:eastAsia="宋体" w:cs="宋体"/>
          <w:sz w:val="24"/>
          <w:highlight w:val="none"/>
        </w:rPr>
      </w:r>
      <w:r/>
    </w:p>
    <w:p>
      <w:pPr>
        <w:pStyle w:val="744"/>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44"/>
        <w:ind w:firstLine="36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44"/>
        <w:ind w:firstLine="49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rPr>
          <w:rFonts w:hint="eastAsia" w:ascii="宋体" w:hAnsi="宋体" w:eastAsia="宋体" w:cs="宋体"/>
          <w:sz w:val="24"/>
          <w:highlight w:val="none"/>
        </w:rPr>
      </w:r>
      <w:r/>
    </w:p>
    <w:p>
      <w:pPr>
        <w:pStyle w:val="744"/>
        <w:ind w:firstLine="49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spacing w:line="560" w:lineRule="exact"/>
        <w:rPr>
          <w:rFonts w:hint="eastAsia" w:ascii="宋体" w:hAnsi="宋体" w:eastAsia="宋体" w:cs="宋体"/>
          <w:i/>
          <w:sz w:val="24"/>
          <w:highlight w:val="none"/>
          <w:u w:val="single"/>
        </w:rPr>
      </w:pPr>
      <w:r>
        <w:rPr>
          <w:rFonts w:hint="eastAsia" w:ascii="宋体" w:hAnsi="宋体" w:eastAsia="宋体" w:cs="宋体"/>
          <w:i/>
          <w:sz w:val="24"/>
          <w:highlight w:val="none"/>
          <w:u w:val="single"/>
        </w:rPr>
      </w:r>
      <w:r/>
    </w:p>
    <w:p>
      <w:pPr>
        <w:pStyle w:val="744"/>
        <w:ind w:firstLine="24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（备注：供应商如不提供此声明函，价格将不</w:t>
      </w:r>
      <w:r>
        <w:rPr>
          <w:rFonts w:hint="eastAsia" w:ascii="宋体" w:hAnsi="宋体" w:eastAsia="宋体" w:cs="宋体"/>
          <w:sz w:val="24"/>
          <w:highlight w:val="none"/>
          <w:lang w:eastAsia="zh-CN"/>
        </w:rPr>
        <w:t xml:space="preserve">作</w:t>
      </w:r>
      <w:r>
        <w:rPr>
          <w:rFonts w:hint="eastAsia" w:ascii="宋体" w:hAnsi="宋体" w:eastAsia="宋体" w:cs="宋体"/>
          <w:sz w:val="24"/>
          <w:highlight w:val="none"/>
        </w:rPr>
        <w:t xml:space="preserve">相应扣除）</w:t>
      </w:r>
      <w:r>
        <w:rPr>
          <w:rFonts w:hint="eastAsia" w:ascii="宋体" w:hAnsi="宋体" w:eastAsia="宋体" w:cs="宋体"/>
          <w:sz w:val="24"/>
          <w:highlight w:val="none"/>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4"/>
        <w:jc w:val="center"/>
        <w:spacing w:line="48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格式3、</w:t>
      </w:r>
      <w:r>
        <w:rPr>
          <w:rFonts w:hint="eastAsia" w:ascii="宋体" w:hAnsi="宋体" w:cs="宋体"/>
          <w:b/>
          <w:color w:val="000000"/>
          <w:sz w:val="32"/>
          <w:szCs w:val="32"/>
          <w:highlight w:val="none"/>
        </w:rPr>
        <w:t xml:space="preserve">监狱企业证明材料</w:t>
      </w:r>
      <w:r>
        <w:rPr>
          <w:rFonts w:ascii="宋体" w:hAnsi="宋体" w:cs="宋体"/>
          <w:b/>
          <w:color w:val="000000"/>
          <w:sz w:val="32"/>
          <w:szCs w:val="32"/>
          <w:highlight w:val="none"/>
        </w:rPr>
      </w:r>
      <w:r/>
    </w:p>
    <w:p>
      <w:pPr>
        <w:pStyle w:val="744"/>
        <w:ind w:firstLine="480"/>
        <w:spacing w:line="8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参加政府采购活动的监狱企业应当提供省级以上监狱管理局、戒毒管理局（含新疆生产建设兵团）出具的属于监狱企业的证明文件复印件加盖申请人公章。</w:t>
      </w:r>
      <w:r>
        <w:rPr>
          <w:rFonts w:ascii="宋体" w:hAnsi="宋体" w:cs="宋体"/>
          <w:bCs/>
          <w:color w:val="000000"/>
          <w:sz w:val="24"/>
          <w:szCs w:val="24"/>
          <w:highlight w:val="none"/>
        </w:rPr>
      </w:r>
      <w:r/>
    </w:p>
    <w:p>
      <w:pPr>
        <w:pStyle w:val="795"/>
        <w:ind w:left="0" w:firstLine="0"/>
        <w:jc w:val="center"/>
        <w:spacing w:after="156" w:line="360" w:lineRule="auto"/>
        <w:tabs>
          <w:tab w:val="left" w:pos="720" w:leader="none"/>
        </w:tabs>
        <w:rPr>
          <w:rFonts w:hint="eastAsia" w:ascii="宋体" w:hAnsi="宋体" w:eastAsia="宋体" w:cs="宋体"/>
          <w:color w:val="000000"/>
          <w:sz w:val="32"/>
          <w:szCs w:val="32"/>
          <w:highlight w:val="none"/>
        </w:rPr>
      </w:pPr>
      <w:r>
        <w:rPr>
          <w:rFonts w:hint="eastAsia" w:ascii="宋体" w:hAnsi="宋体" w:eastAsia="宋体" w:cs="宋体"/>
          <w:bCs/>
          <w:sz w:val="32"/>
          <w:szCs w:val="32"/>
          <w:highlight w:val="none"/>
        </w:rPr>
        <w:br w:type="page" w:clear="all"/>
      </w:r>
      <w:bookmarkStart w:id="220" w:name="_Toc511899521"/>
      <w:r>
        <w:rPr>
          <w:rFonts w:hint="eastAsia" w:ascii="宋体" w:hAnsi="宋体" w:eastAsia="宋体" w:cs="宋体"/>
          <w:bCs/>
          <w:sz w:val="32"/>
          <w:szCs w:val="32"/>
          <w:highlight w:val="none"/>
        </w:rPr>
        <w:t xml:space="preserve">四、</w:t>
      </w:r>
      <w:bookmarkStart w:id="221" w:name="_Toc467232395"/>
      <w:r/>
      <w:bookmarkStart w:id="222" w:name="_Toc485644860"/>
      <w:r/>
      <w:bookmarkStart w:id="223" w:name="_Toc414607929"/>
      <w:r>
        <w:rPr>
          <w:rFonts w:hint="eastAsia" w:ascii="宋体" w:hAnsi="宋体" w:eastAsia="宋体" w:cs="宋体"/>
          <w:color w:val="000000"/>
          <w:sz w:val="32"/>
          <w:szCs w:val="32"/>
          <w:highlight w:val="none"/>
        </w:rPr>
        <w:t xml:space="preserve">投标人资格声明</w:t>
      </w:r>
      <w:bookmarkEnd w:id="210"/>
      <w:r/>
      <w:bookmarkEnd w:id="220"/>
      <w:r/>
      <w:bookmarkEnd w:id="221"/>
      <w:r/>
      <w:bookmarkEnd w:id="222"/>
      <w:r/>
      <w:bookmarkEnd w:id="223"/>
      <w:r>
        <w:rPr>
          <w:rFonts w:hint="eastAsia" w:ascii="宋体" w:hAnsi="宋体" w:eastAsia="宋体" w:cs="宋体"/>
          <w:color w:val="000000"/>
          <w:sz w:val="32"/>
          <w:szCs w:val="32"/>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成立和注册日期：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主管部门：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职工人数：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其中：技术人员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 w:val="left" w:pos="10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上一年度投标人的主要财务情况（到2021年12月31日止）</w:t>
      </w:r>
      <w:r>
        <w:rPr>
          <w:rFonts w:hint="eastAsia" w:ascii="宋体" w:hAnsi="宋体" w:eastAsia="宋体" w:cs="宋体"/>
          <w:color w:val="000000"/>
          <w:sz w:val="24"/>
          <w:highlight w:val="none"/>
        </w:rPr>
      </w:r>
      <w:r/>
    </w:p>
    <w:p>
      <w:pPr>
        <w:pStyle w:val="744"/>
        <w:numPr>
          <w:ilvl w:val="0"/>
          <w:numId w:val="14"/>
        </w:numPr>
        <w:ind w:left="210"/>
        <w:spacing w:line="460" w:lineRule="exact"/>
        <w:tabs>
          <w:tab w:val="left" w:pos="10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注册资金：________________________________</w:t>
      </w:r>
      <w:r>
        <w:rPr>
          <w:rFonts w:hint="eastAsia" w:ascii="宋体" w:hAnsi="宋体" w:eastAsia="宋体" w:cs="宋体"/>
          <w:color w:val="000000"/>
          <w:sz w:val="24"/>
          <w:highlight w:val="none"/>
        </w:rPr>
      </w:r>
      <w:r/>
    </w:p>
    <w:p>
      <w:pPr>
        <w:pStyle w:val="744"/>
        <w:numPr>
          <w:ilvl w:val="0"/>
          <w:numId w:val="14"/>
        </w:numPr>
        <w:ind w:left="210"/>
        <w:spacing w:line="460" w:lineRule="exact"/>
        <w:tabs>
          <w:tab w:val="left" w:pos="10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固定资产：________________________________</w:t>
      </w:r>
      <w:r>
        <w:rPr>
          <w:rFonts w:hint="eastAsia" w:ascii="宋体" w:hAnsi="宋体" w:eastAsia="宋体" w:cs="宋体"/>
          <w:color w:val="000000"/>
          <w:sz w:val="24"/>
          <w:highlight w:val="none"/>
        </w:rPr>
      </w:r>
      <w:r/>
    </w:p>
    <w:p>
      <w:pPr>
        <w:pStyle w:val="744"/>
        <w:ind w:left="1018"/>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其中设备：________________________________</w:t>
      </w:r>
      <w:r>
        <w:rPr>
          <w:rFonts w:hint="eastAsia" w:ascii="宋体" w:hAnsi="宋体" w:eastAsia="宋体" w:cs="宋体"/>
          <w:color w:val="000000"/>
          <w:sz w:val="24"/>
          <w:highlight w:val="none"/>
        </w:rPr>
      </w:r>
      <w:r/>
    </w:p>
    <w:p>
      <w:pPr>
        <w:pStyle w:val="744"/>
        <w:numPr>
          <w:ilvl w:val="0"/>
          <w:numId w:val="13"/>
        </w:numPr>
        <w:spacing w:line="460" w:lineRule="exact"/>
        <w:tabs>
          <w:tab w:val="left" w:pos="4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其他情况：____________________________________________ </w:t>
      </w:r>
      <w:r>
        <w:rPr>
          <w:rFonts w:hint="eastAsia" w:ascii="宋体" w:hAnsi="宋体" w:eastAsia="宋体" w:cs="宋体"/>
          <w:color w:val="000000"/>
          <w:sz w:val="24"/>
          <w:highlight w:val="none"/>
        </w:rPr>
      </w:r>
      <w:r/>
    </w:p>
    <w:p>
      <w:pPr>
        <w:pStyle w:val="74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我们保证上述声明是真实的、正确的，并提供了全部能提供资料和数据，我们同意如贵方要求出示进一步证明文件。</w:t>
      </w:r>
      <w:r>
        <w:rPr>
          <w:rFonts w:hint="eastAsia" w:ascii="宋体" w:hAnsi="宋体" w:eastAsia="宋体" w:cs="宋体"/>
          <w:color w:val="000000"/>
          <w:sz w:val="24"/>
          <w:highlight w:val="none"/>
        </w:rPr>
      </w:r>
      <w:r/>
    </w:p>
    <w:p>
      <w:pPr>
        <w:pStyle w:val="814"/>
        <w:ind w:firstLine="0"/>
        <w:jc w:val="center"/>
        <w:spacing w:before="0" w:after="0" w:line="420" w:lineRule="exact"/>
        <w:rPr>
          <w:rFonts w:hint="eastAsia" w:ascii="宋体" w:hAnsi="宋体" w:eastAsia="宋体" w:cs="宋体"/>
          <w:szCs w:val="21"/>
          <w:highlight w:val="none"/>
        </w:rPr>
      </w:pPr>
      <w:r/>
      <w:bookmarkEnd w:id="211"/>
      <w:r/>
      <w:bookmarkEnd w:id="212"/>
      <w:r/>
      <w:bookmarkEnd w:id="213"/>
      <w:r/>
      <w:bookmarkEnd w:id="214"/>
      <w:r/>
      <w:bookmarkEnd w:id="215"/>
      <w:r/>
      <w:bookmarkEnd w:id="216"/>
      <w:r/>
      <w:bookmarkEnd w:id="217"/>
      <w:r/>
      <w:bookmarkEnd w:id="218"/>
      <w:r/>
      <w:bookmarkEnd w:id="219"/>
      <w:r/>
      <w:bookmarkStart w:id="224" w:name="_Toc475009309"/>
      <w:r/>
      <w:bookmarkStart w:id="225" w:name="_Toc481072025"/>
      <w:r/>
      <w:bookmarkStart w:id="226" w:name="_Toc481071979"/>
      <w:r>
        <w:rPr>
          <w:rFonts w:hint="eastAsia" w:ascii="宋体" w:hAnsi="宋体" w:eastAsia="宋体" w:cs="宋体"/>
          <w:szCs w:val="21"/>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firstLine="0"/>
        <w:jc w:val="center"/>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供应商名称（公章）： </w:t>
      </w: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right="600" w:firstLine="336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法定代表人（授权代表）签字： </w:t>
      </w:r>
      <w:r>
        <w:rPr>
          <w:rFonts w:hint="eastAsia" w:ascii="宋体" w:hAnsi="宋体" w:eastAsia="宋体" w:cs="宋体"/>
          <w:szCs w:val="21"/>
          <w:highlight w:val="none"/>
        </w:rPr>
      </w:r>
      <w:r/>
    </w:p>
    <w:p>
      <w:pPr>
        <w:pStyle w:val="814"/>
        <w:ind w:firstLine="0"/>
        <w:jc w:val="right"/>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814"/>
        <w:ind w:right="600" w:firstLine="3360"/>
        <w:spacing w:before="0" w:after="0"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       年    月    日</w:t>
      </w:r>
      <w:bookmarkStart w:id="227" w:name="_Toc481072026"/>
      <w:r/>
      <w:bookmarkStart w:id="228" w:name="_Toc475009310"/>
      <w:r/>
      <w:bookmarkStart w:id="229" w:name="_Toc481071980"/>
      <w:r>
        <w:rPr>
          <w:rFonts w:hint="eastAsia" w:ascii="宋体" w:hAnsi="宋体" w:eastAsia="宋体" w:cs="宋体"/>
          <w:szCs w:val="21"/>
          <w:highlight w:val="none"/>
        </w:rPr>
      </w:r>
      <w:r/>
    </w:p>
    <w:p>
      <w:pPr>
        <w:pStyle w:val="744"/>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eastAsia="宋体" w:cs="宋体"/>
          <w:highlight w:val="none"/>
        </w:rPr>
      </w:pPr>
      <w:r>
        <w:rPr>
          <w:rFonts w:hint="eastAsia" w:ascii="宋体" w:hAnsi="宋体" w:eastAsia="宋体" w:cs="宋体"/>
          <w:highlight w:val="none"/>
        </w:rPr>
      </w:r>
      <w:r/>
    </w:p>
    <w:p>
      <w:pPr>
        <w:pStyle w:val="795"/>
        <w:ind w:left="0" w:firstLine="0"/>
        <w:jc w:val="center"/>
        <w:spacing w:after="156" w:line="360" w:lineRule="auto"/>
        <w:tabs>
          <w:tab w:val="left" w:pos="720" w:leader="none"/>
        </w:tabs>
        <w:rPr>
          <w:rFonts w:hint="eastAsia" w:ascii="宋体" w:hAnsi="宋体" w:eastAsia="宋体" w:cs="宋体"/>
          <w:sz w:val="32"/>
          <w:szCs w:val="32"/>
          <w:highlight w:val="none"/>
        </w:rPr>
      </w:pPr>
      <w:r>
        <w:rPr>
          <w:rFonts w:hint="eastAsia" w:ascii="宋体" w:hAnsi="宋体" w:eastAsia="宋体" w:cs="宋体"/>
          <w:b w:val="0"/>
          <w:sz w:val="24"/>
          <w:szCs w:val="21"/>
          <w:highlight w:val="none"/>
        </w:rPr>
        <w:br w:type="page" w:clear="all"/>
      </w:r>
      <w:bookmarkStart w:id="230" w:name="_Toc511899522"/>
      <w:r>
        <w:rPr>
          <w:rFonts w:hint="eastAsia" w:ascii="宋体" w:hAnsi="宋体" w:eastAsia="宋体" w:cs="宋体"/>
          <w:sz w:val="32"/>
          <w:szCs w:val="32"/>
          <w:highlight w:val="none"/>
        </w:rPr>
        <w:t xml:space="preserve">五、</w:t>
      </w:r>
      <w:bookmarkEnd w:id="227"/>
      <w:r/>
      <w:bookmarkEnd w:id="228"/>
      <w:r/>
      <w:bookmarkEnd w:id="229"/>
      <w:r>
        <w:rPr>
          <w:rFonts w:hint="eastAsia" w:ascii="宋体" w:hAnsi="宋体" w:eastAsia="宋体" w:cs="宋体"/>
          <w:bCs/>
          <w:sz w:val="32"/>
          <w:szCs w:val="32"/>
          <w:highlight w:val="none"/>
        </w:rPr>
        <w:t xml:space="preserve">投标产品配置及分项报价表</w:t>
      </w:r>
      <w:bookmarkEnd w:id="230"/>
      <w:r>
        <w:rPr>
          <w:rFonts w:hint="eastAsia" w:ascii="宋体" w:hAnsi="宋体" w:eastAsia="宋体" w:cs="宋体"/>
          <w:sz w:val="32"/>
          <w:szCs w:val="32"/>
          <w:highlight w:val="none"/>
        </w:rPr>
      </w:r>
      <w:r/>
    </w:p>
    <w:p>
      <w:pPr>
        <w:pStyle w:val="744"/>
        <w:jc w:val="right"/>
        <w:tabs>
          <w:tab w:val="left" w:pos="56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价格单位：人民币元</w:t>
      </w:r>
      <w:r>
        <w:rPr>
          <w:rFonts w:hint="eastAsia" w:ascii="宋体" w:hAnsi="宋体" w:eastAsia="宋体" w:cs="宋体"/>
          <w:sz w:val="24"/>
          <w:szCs w:val="24"/>
          <w:highlight w:val="none"/>
        </w:rPr>
      </w:r>
      <w:r/>
    </w:p>
    <w:tbl>
      <w:tblPr>
        <w:tblW w:w="0" w:type="auto"/>
        <w:jc w:val="center"/>
        <w:tblInd w:w="-30" w:type="dxa"/>
        <w:tblLayout w:type="fixed"/>
        <w:tblCellMar>
          <w:left w:w="30" w:type="dxa"/>
          <w:top w:w="0" w:type="dxa"/>
          <w:right w:w="30" w:type="dxa"/>
          <w:bottom w:w="0" w:type="dxa"/>
        </w:tblCellMar>
        <w:tblLook w:val="04A0" w:firstRow="1" w:lastRow="0" w:firstColumn="1" w:lastColumn="0" w:noHBand="0" w:noVBand="1"/>
      </w:tblPr>
      <w:tblGrid>
        <w:gridCol w:w="2296"/>
        <w:gridCol w:w="1411"/>
        <w:gridCol w:w="2209"/>
        <w:gridCol w:w="552"/>
        <w:gridCol w:w="736"/>
        <w:gridCol w:w="971"/>
      </w:tblGrid>
      <w:tr>
        <w:trPr>
          <w:trHeight w:val="490"/>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货物名称</w:t>
            </w: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141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品牌</w:t>
            </w: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220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规格/型号</w:t>
            </w: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数量</w:t>
            </w: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单价</w:t>
            </w: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总价</w:t>
            </w:r>
            <w:r>
              <w:rPr>
                <w:rFonts w:hint="eastAsia" w:ascii="宋体" w:hAnsi="宋体" w:eastAsia="宋体" w:cs="宋体"/>
                <w:highlight w:val="none"/>
              </w:rPr>
            </w:r>
            <w:r/>
          </w:p>
        </w:tc>
      </w:tr>
      <w:tr>
        <w:trPr>
          <w:trHeight w:val="490"/>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141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220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r>
      <w:tr>
        <w:trPr>
          <w:trHeight w:val="490"/>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141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220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r>
      <w:tr>
        <w:trPr>
          <w:trHeight w:val="490"/>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141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220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r>
      <w:tr>
        <w:trPr>
          <w:trHeight w:val="490"/>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141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220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r>
      <w:tr>
        <w:trPr>
          <w:trHeight w:val="490"/>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141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220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r>
      <w:tr>
        <w:trPr>
          <w:trHeight w:val="506"/>
        </w:trPr>
        <w:tc>
          <w:tcPr>
            <w:tcBorders>
              <w:top w:val="single" w:color="000000" w:sz="6" w:space="0"/>
              <w:left w:val="single" w:color="000000" w:sz="6" w:space="0"/>
              <w:bottom w:val="single" w:color="000000" w:sz="6" w:space="0"/>
              <w:right w:val="single" w:color="000000" w:sz="6" w:space="0"/>
            </w:tcBorders>
            <w:tcW w:w="2296"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t xml:space="preserve">合计</w:t>
            </w:r>
            <w:r>
              <w:rPr>
                <w:rFonts w:hint="eastAsia" w:ascii="宋体" w:hAnsi="宋体" w:eastAsia="宋体" w:cs="宋体"/>
                <w:highlight w:val="none"/>
              </w:rPr>
            </w:r>
            <w:r/>
          </w:p>
        </w:tc>
        <w:tc>
          <w:tcPr>
            <w:gridSpan w:val="5"/>
            <w:tcBorders>
              <w:top w:val="single" w:color="000000" w:sz="6" w:space="0"/>
              <w:left w:val="single" w:color="000000" w:sz="6" w:space="0"/>
              <w:bottom w:val="single" w:color="000000" w:sz="6" w:space="0"/>
              <w:right w:val="single" w:color="000000" w:sz="6" w:space="0"/>
            </w:tcBorders>
            <w:tcW w:w="5879" w:type="dxa"/>
            <w:vAlign w:val="center"/>
            <w:textDirection w:val="lrTb"/>
            <w:noWrap w:val="false"/>
          </w:tcPr>
          <w:p>
            <w:pPr>
              <w:pStyle w:val="744"/>
              <w:jc w:val="center"/>
              <w:rPr>
                <w:rFonts w:hint="eastAsia" w:ascii="宋体" w:hAnsi="宋体" w:eastAsia="宋体" w:cs="宋体"/>
                <w:highlight w:val="none"/>
              </w:rPr>
            </w:pPr>
            <w:r>
              <w:rPr>
                <w:rFonts w:hint="eastAsia" w:ascii="宋体" w:hAnsi="宋体" w:eastAsia="宋体" w:cs="宋体"/>
                <w:highlight w:val="none"/>
              </w:rPr>
            </w:r>
            <w:r/>
          </w:p>
        </w:tc>
      </w:tr>
    </w:tbl>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44"/>
        <w:ind w:hanging="315"/>
        <w:jc w:val="right"/>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rPr>
          <w:rFonts w:hint="eastAsia" w:ascii="宋体" w:hAnsi="宋体" w:eastAsia="宋体" w:cs="宋体"/>
          <w:sz w:val="24"/>
          <w:szCs w:val="24"/>
          <w:highlight w:val="none"/>
        </w:rPr>
      </w:r>
      <w:r/>
    </w:p>
    <w:p>
      <w:pPr>
        <w:pStyle w:val="74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1、此表为表样，行数可自行添加，但表式不变；</w:t>
      </w:r>
      <w:r>
        <w:rPr>
          <w:rFonts w:hint="eastAsia" w:ascii="宋体" w:hAnsi="宋体" w:eastAsia="宋体" w:cs="宋体"/>
          <w:sz w:val="24"/>
          <w:szCs w:val="24"/>
          <w:highlight w:val="none"/>
        </w:rPr>
      </w:r>
      <w:r/>
    </w:p>
    <w:p>
      <w:pPr>
        <w:pStyle w:val="74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2、相关调换费用、质保后续服务及其他所有费用由投标人自行计算填列。</w:t>
      </w:r>
      <w:r>
        <w:rPr>
          <w:rFonts w:hint="eastAsia" w:ascii="宋体" w:hAnsi="宋体" w:eastAsia="宋体" w:cs="宋体"/>
          <w:sz w:val="24"/>
          <w:szCs w:val="24"/>
          <w:highlight w:val="none"/>
        </w:rPr>
      </w:r>
      <w:r/>
    </w:p>
    <w:p>
      <w:pPr>
        <w:pStyle w:val="746"/>
        <w:ind w:firstLine="3213"/>
        <w:jc w:val="both"/>
        <w:rPr>
          <w:rFonts w:hint="eastAsia" w:ascii="宋体" w:hAnsi="宋体" w:eastAsia="宋体" w:cs="宋体"/>
          <w:bCs w:val="0"/>
          <w:sz w:val="32"/>
          <w:szCs w:val="32"/>
          <w:highlight w:val="none"/>
        </w:rPr>
      </w:pPr>
      <w:r>
        <w:rPr>
          <w:rFonts w:hint="eastAsia" w:ascii="宋体" w:hAnsi="宋体" w:eastAsia="宋体" w:cs="宋体"/>
          <w:sz w:val="32"/>
          <w:szCs w:val="32"/>
          <w:highlight w:val="none"/>
        </w:rPr>
        <w:br w:type="page" w:clear="all"/>
      </w:r>
      <w:bookmarkStart w:id="231" w:name="_Toc511899523"/>
      <w:r/>
      <w:bookmarkStart w:id="232" w:name="_Toc507425695"/>
      <w:r>
        <w:rPr>
          <w:rFonts w:hint="eastAsia" w:ascii="宋体" w:hAnsi="宋体" w:eastAsia="宋体" w:cs="宋体"/>
          <w:bCs w:val="0"/>
          <w:sz w:val="32"/>
          <w:szCs w:val="32"/>
          <w:highlight w:val="none"/>
        </w:rPr>
        <w:t xml:space="preserve">六、供货一览表</w:t>
      </w:r>
      <w:bookmarkEnd w:id="231"/>
      <w:r/>
      <w:bookmarkEnd w:id="232"/>
      <w:r>
        <w:rPr>
          <w:rFonts w:hint="eastAsia" w:ascii="宋体" w:hAnsi="宋体" w:eastAsia="宋体" w:cs="宋体"/>
          <w:bCs w:val="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1934"/>
        <w:gridCol w:w="1575"/>
        <w:gridCol w:w="1680"/>
        <w:gridCol w:w="1365"/>
      </w:tblGrid>
      <w:tr>
        <w:trPr>
          <w:cantSplit/>
          <w:trHeight w:val="767"/>
        </w:trPr>
        <w:tc>
          <w:tcPr>
            <w:tcW w:w="2374"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货物名称</w:t>
            </w:r>
            <w:r>
              <w:rPr>
                <w:rFonts w:hint="eastAsia" w:ascii="宋体" w:hAnsi="宋体" w:eastAsia="宋体" w:cs="宋体"/>
                <w:sz w:val="24"/>
                <w:szCs w:val="24"/>
                <w:highlight w:val="none"/>
              </w:rPr>
            </w:r>
            <w:r/>
          </w:p>
        </w:tc>
        <w:tc>
          <w:tcPr>
            <w:tcW w:w="1934"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    号</w:t>
            </w:r>
            <w:r>
              <w:rPr>
                <w:rFonts w:hint="eastAsia" w:ascii="宋体" w:hAnsi="宋体" w:eastAsia="宋体" w:cs="宋体"/>
                <w:sz w:val="24"/>
                <w:szCs w:val="24"/>
                <w:highlight w:val="none"/>
              </w:rPr>
            </w:r>
            <w:r/>
          </w:p>
        </w:tc>
        <w:tc>
          <w:tcPr>
            <w:tcW w:w="1575"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rPr>
                <w:rFonts w:hint="eastAsia" w:ascii="宋体" w:hAnsi="宋体" w:eastAsia="宋体" w:cs="宋体"/>
                <w:sz w:val="24"/>
                <w:szCs w:val="24"/>
                <w:highlight w:val="none"/>
              </w:rPr>
            </w:r>
            <w:r/>
          </w:p>
        </w:tc>
        <w:tc>
          <w:tcPr>
            <w:tcW w:w="1680"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1365"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交货期</w:t>
            </w:r>
            <w:r>
              <w:rPr>
                <w:rFonts w:hint="eastAsia" w:ascii="宋体" w:hAnsi="宋体" w:eastAsia="宋体" w:cs="宋体"/>
                <w:sz w:val="24"/>
                <w:szCs w:val="24"/>
                <w:highlight w:val="none"/>
              </w:rPr>
            </w:r>
            <w:r/>
          </w:p>
        </w:tc>
      </w:tr>
      <w:tr>
        <w:trPr>
          <w:cantSplit/>
          <w:trHeight w:val="1056"/>
        </w:trPr>
        <w:tc>
          <w:tcPr>
            <w:tcW w:w="2374"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4"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5"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0"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40"/>
        </w:trPr>
        <w:tc>
          <w:tcPr>
            <w:tcW w:w="2374"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4"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5"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0"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36"/>
        </w:trPr>
        <w:tc>
          <w:tcPr>
            <w:tcW w:w="2374"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4"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5" w:type="dxa"/>
            <w:vAlign w:val="top"/>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0"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44"/>
        <w:ind w:hanging="315"/>
        <w:jc w:val="right"/>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5"/>
        <w:ind w:left="0" w:firstLine="0"/>
        <w:jc w:val="center"/>
        <w:spacing w:after="156" w:line="360" w:lineRule="auto"/>
        <w:tabs>
          <w:tab w:val="left" w:pos="7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bookmarkStart w:id="233" w:name="_Toc475009311"/>
      <w:r/>
      <w:bookmarkStart w:id="234" w:name="_Toc481072027"/>
      <w:r/>
      <w:bookmarkStart w:id="235" w:name="_Toc481071981"/>
      <w:r/>
      <w:bookmarkStart w:id="236" w:name="_Toc511899524"/>
      <w:r>
        <w:rPr>
          <w:rFonts w:hint="eastAsia" w:ascii="宋体" w:hAnsi="宋体" w:eastAsia="宋体" w:cs="宋体"/>
          <w:sz w:val="32"/>
          <w:szCs w:val="32"/>
          <w:highlight w:val="none"/>
        </w:rPr>
        <w:t xml:space="preserve">七、技术参数响应及偏离表</w:t>
      </w:r>
      <w:bookmarkEnd w:id="233"/>
      <w:r/>
      <w:bookmarkEnd w:id="234"/>
      <w:r/>
      <w:bookmarkEnd w:id="235"/>
      <w:r/>
      <w:bookmarkEnd w:id="236"/>
      <w:r>
        <w:rPr>
          <w:rFonts w:hint="eastAsia" w:ascii="宋体" w:hAnsi="宋体" w:eastAsia="宋体" w:cs="宋体"/>
          <w:sz w:val="32"/>
          <w:szCs w:val="32"/>
          <w:highlight w:val="none"/>
        </w:rPr>
      </w:r>
      <w:r/>
    </w:p>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852"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招标要求</w:t>
            </w:r>
            <w:r>
              <w:rPr>
                <w:rFonts w:hint="eastAsia" w:ascii="宋体" w:hAnsi="宋体" w:eastAsia="宋体" w:cs="宋体"/>
                <w:sz w:val="24"/>
                <w:szCs w:val="24"/>
                <w:highlight w:val="none"/>
              </w:rPr>
            </w:r>
            <w:r/>
          </w:p>
        </w:tc>
        <w:tc>
          <w:tcPr>
            <w:tcW w:w="2852"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rPr>
            </w:r>
            <w:r/>
          </w:p>
        </w:tc>
        <w:tc>
          <w:tcPr>
            <w:tcW w:w="1308" w:type="dxa"/>
            <w:vAlign w:val="center"/>
            <w:textDirection w:val="lrTb"/>
            <w:noWrap w:val="false"/>
          </w:tcPr>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c>
          <w:tcPr>
            <w:tcW w:w="1173" w:type="dxa"/>
            <w:vAlign w:val="center"/>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原因</w:t>
            </w: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84"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8"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3" w:type="dxa"/>
            <w:vAlign w:val="top"/>
            <w:textDirection w:val="lrTb"/>
            <w:noWrap w:val="false"/>
          </w:tcPr>
          <w:p>
            <w:pPr>
              <w:pStyle w:val="7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44"/>
        <w:ind w:hanging="315"/>
        <w:jc w:val="right"/>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rPr>
          <w:rFonts w:hint="eastAsia" w:ascii="宋体" w:hAnsi="宋体" w:eastAsia="宋体" w:cs="宋体"/>
          <w:sz w:val="24"/>
          <w:szCs w:val="24"/>
          <w:highlight w:val="none"/>
        </w:rPr>
      </w:r>
      <w:r/>
    </w:p>
    <w:p>
      <w:pPr>
        <w:pStyle w:val="74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1、按照基本技术要求详细填列；</w:t>
      </w:r>
      <w:r>
        <w:rPr>
          <w:rFonts w:hint="eastAsia" w:ascii="宋体" w:hAnsi="宋体" w:eastAsia="宋体" w:cs="宋体"/>
          <w:sz w:val="24"/>
          <w:szCs w:val="24"/>
          <w:highlight w:val="none"/>
        </w:rPr>
      </w:r>
      <w:r/>
    </w:p>
    <w:p>
      <w:pPr>
        <w:pStyle w:val="74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2、行数不够，可自行添加。</w:t>
      </w: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pStyle w:val="795"/>
        <w:ind w:left="0" w:firstLine="0"/>
        <w:jc w:val="center"/>
        <w:spacing w:after="156" w:line="360" w:lineRule="auto"/>
        <w:tabs>
          <w:tab w:val="left" w:pos="720" w:leader="none"/>
        </w:tabs>
        <w:rPr>
          <w:rFonts w:hint="eastAsia" w:ascii="宋体" w:hAnsi="宋体" w:eastAsia="宋体" w:cs="宋体"/>
          <w:sz w:val="32"/>
          <w:szCs w:val="32"/>
          <w:highlight w:val="none"/>
        </w:rPr>
      </w:pPr>
      <w:r/>
      <w:bookmarkStart w:id="237" w:name="_Hlt26955070"/>
      <w:r/>
      <w:bookmarkEnd w:id="237"/>
      <w:r/>
      <w:bookmarkStart w:id="238" w:name="_Hlt26671374"/>
      <w:r/>
      <w:bookmarkEnd w:id="238"/>
      <w:r/>
      <w:bookmarkStart w:id="239" w:name="_Hlt26609389"/>
      <w:r/>
      <w:bookmarkEnd w:id="239"/>
      <w:r/>
      <w:bookmarkStart w:id="240" w:name="_Hlt26955054"/>
      <w:r/>
      <w:bookmarkEnd w:id="240"/>
      <w:r/>
      <w:bookmarkStart w:id="241" w:name="_格式3__银行出具的资信证明"/>
      <w:r/>
      <w:bookmarkEnd w:id="241"/>
      <w:r/>
      <w:bookmarkStart w:id="242" w:name="_Hlt26671380"/>
      <w:r/>
      <w:bookmarkEnd w:id="242"/>
      <w:r/>
      <w:bookmarkStart w:id="243" w:name="_Hlt26955066"/>
      <w:r/>
      <w:bookmarkEnd w:id="243"/>
      <w:r/>
      <w:bookmarkStart w:id="244" w:name="_Toc481071982"/>
      <w:r/>
      <w:bookmarkStart w:id="245" w:name="_Toc511899525"/>
      <w:r/>
      <w:bookmarkStart w:id="246" w:name="_Toc481072028"/>
      <w:r/>
      <w:bookmarkStart w:id="247" w:name="_Toc475009312"/>
      <w:r>
        <w:rPr>
          <w:rFonts w:hint="eastAsia" w:ascii="宋体" w:hAnsi="宋体" w:eastAsia="宋体" w:cs="宋体"/>
          <w:sz w:val="32"/>
          <w:szCs w:val="32"/>
          <w:highlight w:val="none"/>
        </w:rPr>
        <w:t xml:space="preserve">八、商务条款响应及偏离表</w:t>
      </w:r>
      <w:bookmarkEnd w:id="244"/>
      <w:r/>
      <w:bookmarkEnd w:id="245"/>
      <w:r/>
      <w:bookmarkEnd w:id="246"/>
      <w:r/>
      <w:bookmarkEnd w:id="247"/>
      <w:r>
        <w:rPr>
          <w:rFonts w:hint="eastAsia" w:ascii="宋体" w:hAnsi="宋体" w:eastAsia="宋体" w:cs="宋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26"/>
        <w:gridCol w:w="1260"/>
        <w:gridCol w:w="1884"/>
      </w:tblGrid>
      <w:tr>
        <w:trPr>
          <w:trHeight w:val="643"/>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268"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W w:w="2526"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招标要求</w:t>
            </w:r>
            <w:r>
              <w:rPr>
                <w:rFonts w:hint="eastAsia" w:ascii="宋体" w:hAnsi="宋体" w:eastAsia="宋体" w:cs="宋体"/>
                <w:sz w:val="24"/>
                <w:szCs w:val="24"/>
                <w:highlight w:val="none"/>
              </w:rPr>
            </w:r>
            <w:r/>
          </w:p>
        </w:tc>
        <w:tc>
          <w:tcPr>
            <w:tcW w:w="1260"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w:t>
            </w:r>
            <w:r>
              <w:rPr>
                <w:rFonts w:hint="eastAsia" w:ascii="宋体" w:hAnsi="宋体" w:eastAsia="宋体" w:cs="宋体"/>
                <w:sz w:val="24"/>
                <w:szCs w:val="24"/>
                <w:highlight w:val="none"/>
              </w:rPr>
            </w:r>
            <w:r/>
          </w:p>
        </w:tc>
        <w:tc>
          <w:tcPr>
            <w:tcW w:w="1884" w:type="dxa"/>
            <w:vAlign w:val="top"/>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投标人的承诺或说明</w:t>
            </w:r>
            <w:r>
              <w:rPr>
                <w:rFonts w:hint="eastAsia" w:ascii="宋体" w:hAnsi="宋体" w:eastAsia="宋体" w:cs="宋体"/>
                <w:sz w:val="24"/>
                <w:szCs w:val="24"/>
                <w:highlight w:val="none"/>
              </w:rPr>
            </w:r>
            <w:r/>
          </w:p>
        </w:tc>
      </w:tr>
      <w:tr>
        <w:trPr>
          <w:trHeight w:val="447"/>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268"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质保期</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84"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268"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售后技术服务要求</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84"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268"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交货时间</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84"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268"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交货方式</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84"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268"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交货地点</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84"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2268"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付款方式</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84" w:type="dxa"/>
            <w:vAlign w:val="center"/>
            <w:textDirection w:val="lrTb"/>
            <w:noWrap w:val="false"/>
          </w:tcPr>
          <w:p>
            <w:pPr>
              <w:pStyle w:val="744"/>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01"/>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2268" w:type="dxa"/>
            <w:vAlign w:val="top"/>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投标货币</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c>
          <w:tcPr>
            <w:tcW w:w="1884"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1"/>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2268" w:type="dxa"/>
            <w:vAlign w:val="top"/>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备品备件及耗材等要求</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c>
          <w:tcPr>
            <w:tcW w:w="1884"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1"/>
        </w:trPr>
        <w:tc>
          <w:tcPr>
            <w:tcW w:w="534" w:type="dxa"/>
            <w:vAlign w:val="center"/>
            <w:textDirection w:val="lrTb"/>
            <w:noWrap w:val="false"/>
          </w:tcPr>
          <w:p>
            <w:pPr>
              <w:pStyle w:val="744"/>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2268" w:type="dxa"/>
            <w:vAlign w:val="top"/>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t xml:space="preserve">其他</w:t>
            </w:r>
            <w:r>
              <w:rPr>
                <w:rFonts w:hint="eastAsia" w:ascii="宋体" w:hAnsi="宋体" w:eastAsia="宋体" w:cs="宋体"/>
                <w:sz w:val="24"/>
                <w:highlight w:val="none"/>
              </w:rPr>
            </w:r>
            <w:r/>
          </w:p>
        </w:tc>
        <w:tc>
          <w:tcPr>
            <w:tcW w:w="2526"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c>
          <w:tcPr>
            <w:tcW w:w="1884" w:type="dxa"/>
            <w:vAlign w:val="center"/>
            <w:textDirection w:val="lrTb"/>
            <w:noWrap w:val="false"/>
          </w:tcPr>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44"/>
        <w:spacing w:before="156"/>
        <w:rPr>
          <w:rFonts w:hint="eastAsia" w:ascii="宋体" w:hAnsi="宋体" w:eastAsia="宋体" w:cs="宋体"/>
          <w:sz w:val="24"/>
          <w:szCs w:val="24"/>
          <w:highlight w:val="none"/>
        </w:rPr>
      </w:pPr>
      <w:r>
        <w:rPr>
          <w:rFonts w:hint="eastAsia" w:ascii="宋体" w:hAnsi="宋体" w:eastAsia="宋体" w:cs="宋体"/>
          <w:sz w:val="24"/>
          <w:highlight w:val="none"/>
        </w:rPr>
        <w:t xml:space="preserve">供应商名称（公章）：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44"/>
        <w:ind w:hanging="315"/>
        <w:jc w:val="right"/>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rPr>
          <w:rFonts w:hint="eastAsia" w:ascii="宋体" w:hAnsi="宋体" w:eastAsia="宋体" w:cs="宋体"/>
          <w:sz w:val="24"/>
          <w:highlight w:val="none"/>
        </w:rPr>
      </w:pPr>
      <w:r>
        <w:rPr>
          <w:rFonts w:hint="eastAsia" w:ascii="宋体" w:hAnsi="宋体" w:eastAsia="宋体" w:cs="宋体"/>
          <w:sz w:val="24"/>
          <w:highlight w:val="none"/>
        </w:rPr>
      </w:r>
      <w:r/>
    </w:p>
    <w:p>
      <w:pPr>
        <w:pStyle w:val="746"/>
        <w:ind w:right="-115"/>
        <w:rPr>
          <w:rFonts w:hint="eastAsia" w:ascii="宋体" w:hAnsi="宋体" w:eastAsia="宋体" w:cs="宋体"/>
          <w:bCs w:val="0"/>
          <w:sz w:val="32"/>
          <w:szCs w:val="32"/>
          <w:highlight w:val="none"/>
        </w:rPr>
      </w:pPr>
      <w:r>
        <w:rPr>
          <w:rFonts w:hint="eastAsia" w:ascii="宋体" w:hAnsi="宋体" w:eastAsia="宋体" w:cs="宋体"/>
          <w:highlight w:val="none"/>
        </w:rPr>
        <w:br w:type="page" w:clear="all"/>
      </w:r>
      <w:bookmarkStart w:id="248" w:name="_Toc511899526"/>
      <w:r>
        <w:rPr>
          <w:rFonts w:hint="eastAsia" w:ascii="宋体" w:hAnsi="宋体" w:eastAsia="宋体" w:cs="宋体"/>
          <w:sz w:val="32"/>
          <w:szCs w:val="32"/>
          <w:highlight w:val="none"/>
        </w:rPr>
        <w:t xml:space="preserve">九、</w:t>
      </w:r>
      <w:bookmarkStart w:id="249" w:name="_Toc509830008"/>
      <w:r/>
      <w:bookmarkStart w:id="250" w:name="_Toc507754071"/>
      <w:r/>
      <w:bookmarkStart w:id="251" w:name="_Toc485999731"/>
      <w:r>
        <w:rPr>
          <w:rFonts w:hint="eastAsia" w:ascii="宋体" w:hAnsi="宋体" w:eastAsia="宋体" w:cs="宋体"/>
          <w:bCs w:val="0"/>
          <w:sz w:val="32"/>
          <w:szCs w:val="32"/>
          <w:highlight w:val="none"/>
        </w:rPr>
        <w:t xml:space="preserve">服务承诺及项目方案</w:t>
      </w:r>
      <w:bookmarkEnd w:id="248"/>
      <w:r/>
      <w:bookmarkEnd w:id="249"/>
      <w:r/>
      <w:bookmarkEnd w:id="250"/>
      <w:r>
        <w:rPr>
          <w:rFonts w:hint="eastAsia" w:ascii="宋体" w:hAnsi="宋体" w:eastAsia="宋体" w:cs="宋体"/>
          <w:bCs w:val="0"/>
          <w:sz w:val="32"/>
          <w:szCs w:val="32"/>
          <w:highlight w:val="none"/>
        </w:rPr>
      </w:r>
      <w:r/>
    </w:p>
    <w:p>
      <w:pPr>
        <w:pStyle w:val="744"/>
        <w:jc w:val="center"/>
        <w:spacing w:line="440" w:lineRule="exact"/>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（格式自定）</w:t>
      </w:r>
      <w:bookmarkEnd w:id="251"/>
      <w:r>
        <w:rPr>
          <w:rFonts w:hint="eastAsia" w:ascii="宋体" w:hAnsi="宋体" w:eastAsia="宋体" w:cs="宋体"/>
          <w:bCs/>
          <w:sz w:val="32"/>
          <w:szCs w:val="32"/>
          <w:highlight w:val="none"/>
        </w:rPr>
      </w:r>
      <w:r/>
    </w:p>
    <w:p>
      <w:pPr>
        <w:pStyle w:val="74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注：投标人须充分响应招标文件要求，编制详细完整的项目进度计划、项目实施方案、项目实施质量控制及售后维修服务方案等。</w:t>
      </w:r>
      <w:r>
        <w:rPr>
          <w:rFonts w:hint="eastAsia" w:ascii="宋体" w:hAnsi="宋体" w:eastAsia="宋体" w:cs="宋体"/>
          <w:sz w:val="24"/>
          <w:highlight w:val="none"/>
        </w:rPr>
      </w:r>
      <w:r/>
    </w:p>
    <w:p>
      <w:pPr>
        <w:pStyle w:val="744"/>
        <w:numPr>
          <w:ilvl w:val="0"/>
          <w:numId w:val="0"/>
        </w:num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bookmarkEnd w:id="195"/>
      <w:r/>
      <w:bookmarkEnd w:id="224"/>
      <w:r/>
      <w:bookmarkEnd w:id="225"/>
      <w:r/>
      <w:bookmarkEnd w:id="226"/>
      <w:r>
        <w:rPr>
          <w:rFonts w:hint="eastAsia" w:ascii="宋体" w:hAnsi="宋体" w:eastAsia="宋体" w:cs="宋体"/>
          <w:sz w:val="32"/>
          <w:szCs w:val="32"/>
          <w:highlight w:val="none"/>
        </w:rPr>
      </w:r>
      <w:r/>
    </w:p>
    <w:p>
      <w:pPr>
        <w:pStyle w:val="744"/>
        <w:numPr>
          <w:ilvl w:val="0"/>
          <w:numId w:val="0"/>
        </w:num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4"/>
        <w:numPr>
          <w:ilvl w:val="0"/>
          <w:numId w:val="0"/>
        </w:numPr>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十、</w:t>
      </w:r>
      <w:r>
        <w:rPr>
          <w:rFonts w:hint="eastAsia" w:ascii="宋体" w:hAnsi="宋体" w:eastAsia="宋体" w:cs="宋体"/>
          <w:b/>
          <w:bCs/>
          <w:sz w:val="32"/>
          <w:szCs w:val="32"/>
          <w:highlight w:val="none"/>
        </w:rPr>
        <w:t xml:space="preserve">其他材料</w:t>
      </w:r>
      <w:r>
        <w:rPr>
          <w:rFonts w:hint="eastAsia" w:ascii="宋体" w:hAnsi="宋体" w:eastAsia="宋体" w:cs="宋体"/>
          <w:b/>
          <w:bCs/>
          <w:sz w:val="32"/>
          <w:szCs w:val="32"/>
          <w:highlight w:val="none"/>
        </w:rPr>
      </w:r>
      <w:r/>
    </w:p>
    <w:p>
      <w:pPr>
        <w:pStyle w:val="744"/>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（磋商文件中要求提供的及投标人认为需要提供的其他材料）</w:t>
      </w:r>
      <w:r>
        <w:rPr>
          <w:rFonts w:hint="eastAsia" w:ascii="宋体" w:hAnsi="宋体" w:eastAsia="宋体" w:cs="宋体"/>
          <w:sz w:val="28"/>
          <w:szCs w:val="28"/>
          <w:highlight w:val="none"/>
        </w:rPr>
      </w:r>
      <w:r/>
    </w:p>
    <w:p>
      <w:pPr>
        <w:pStyle w:val="795"/>
        <w:ind w:left="0" w:firstLine="0"/>
        <w:jc w:val="center"/>
        <w:spacing w:after="156" w:line="360" w:lineRule="auto"/>
        <w:tabs>
          <w:tab w:val="left" w:pos="720" w:leader="none"/>
        </w:tabs>
        <w:rPr>
          <w:rFonts w:hint="eastAsia" w:ascii="宋体" w:hAnsi="宋体" w:eastAsia="宋体" w:cs="宋体"/>
          <w:sz w:val="32"/>
          <w:szCs w:val="32"/>
          <w:highlight w:val="none"/>
        </w:rPr>
      </w:pPr>
      <w:r>
        <w:rPr>
          <w:rFonts w:hint="eastAsia" w:ascii="宋体" w:hAnsi="宋体" w:eastAsia="宋体" w:cs="宋体"/>
          <w:sz w:val="28"/>
          <w:highlight w:val="none"/>
        </w:rPr>
        <w:br w:type="page" w:clear="all"/>
      </w:r>
      <w:r/>
      <w:r/>
      <w:r>
        <w:rPr>
          <w:rFonts w:hint="eastAsia" w:ascii="宋体" w:hAnsi="宋体" w:eastAsia="宋体" w:cs="宋体"/>
          <w:sz w:val="32"/>
          <w:szCs w:val="32"/>
          <w:highlight w:val="none"/>
          <w:lang w:val="en-US" w:eastAsia="zh-CN"/>
        </w:rPr>
        <w:t xml:space="preserve">最终</w:t>
      </w:r>
      <w:r>
        <w:rPr>
          <w:rFonts w:hint="eastAsia" w:ascii="宋体" w:hAnsi="宋体" w:eastAsia="宋体" w:cs="宋体"/>
          <w:sz w:val="32"/>
          <w:szCs w:val="32"/>
          <w:highlight w:val="none"/>
        </w:rPr>
        <w:t xml:space="preserve">报价表</w:t>
      </w:r>
      <w:r>
        <w:rPr>
          <w:rFonts w:hint="eastAsia" w:ascii="宋体" w:hAnsi="宋体" w:eastAsia="宋体" w:cs="宋体"/>
          <w:sz w:val="32"/>
          <w:szCs w:val="32"/>
          <w:highlight w:val="none"/>
        </w:rPr>
      </w:r>
      <w:r/>
    </w:p>
    <w:p>
      <w:pPr>
        <w:pStyle w:val="744"/>
        <w:rPr>
          <w:rFonts w:hint="eastAsia" w:ascii="宋体" w:hAnsi="宋体" w:eastAsia="宋体" w:cs="宋体"/>
          <w:sz w:val="24"/>
          <w:highlight w:val="none"/>
        </w:rPr>
      </w:pPr>
      <w:r>
        <w:rPr>
          <w:rFonts w:hint="eastAsia" w:ascii="宋体" w:hAnsi="宋体" w:eastAsia="宋体" w:cs="宋体"/>
          <w:sz w:val="24"/>
          <w:highlight w:val="none"/>
        </w:rPr>
      </w:r>
      <w:r/>
    </w:p>
    <w:p>
      <w:pPr>
        <w:pStyle w:val="744"/>
        <w:rPr>
          <w:rFonts w:hint="eastAsia" w:ascii="宋体" w:hAnsi="宋体" w:eastAsia="宋体" w:cs="宋体"/>
          <w:sz w:val="24"/>
          <w:highlight w:val="none"/>
        </w:rPr>
      </w:pPr>
      <w:r>
        <w:rPr>
          <w:rFonts w:hint="eastAsia" w:ascii="宋体" w:hAnsi="宋体" w:eastAsia="宋体" w:cs="宋体"/>
          <w:sz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bCs/>
          <w:sz w:val="24"/>
          <w:szCs w:val="24"/>
          <w:highlight w:val="none"/>
          <w:u w:val="single"/>
          <w:lang w:eastAsia="zh-CN"/>
        </w:rPr>
        <w:t xml:space="preserve">泰州市华港体育公园体育器材及设施采购项目</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lang w:eastAsia="zh-CN"/>
        </w:rPr>
        <w:t xml:space="preserve">JSZC-321200-HAHS-C2024-0007</w:t>
      </w:r>
      <w:r>
        <w:rPr>
          <w:rFonts w:hint="eastAsia" w:ascii="宋体" w:hAnsi="宋体" w:eastAsia="宋体" w:cs="宋体"/>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trHeight w:val="1240"/>
        </w:trPr>
        <w:tc>
          <w:tcPr>
            <w:tcW w:w="2698" w:type="dxa"/>
            <w:vAlign w:val="center"/>
            <w:textDirection w:val="lrTb"/>
            <w:noWrap w:val="false"/>
          </w:tcPr>
          <w:p>
            <w:pPr>
              <w:pStyle w:val="744"/>
              <w:jc w:val="center"/>
              <w:spacing w:before="120" w:after="120"/>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sz w:val="24"/>
                <w:highlight w:val="none"/>
              </w:rPr>
            </w:r>
            <w:r/>
          </w:p>
          <w:p>
            <w:pPr>
              <w:pStyle w:val="744"/>
              <w:jc w:val="center"/>
              <w:spacing w:before="120" w:after="120"/>
              <w:rPr>
                <w:rFonts w:hint="eastAsia" w:ascii="宋体" w:hAnsi="宋体" w:eastAsia="宋体" w:cs="宋体"/>
                <w:sz w:val="24"/>
                <w:highlight w:val="none"/>
              </w:rPr>
            </w:pPr>
            <w:r>
              <w:rPr>
                <w:rFonts w:hint="eastAsia" w:ascii="宋体" w:hAnsi="宋体" w:eastAsia="宋体" w:cs="宋体"/>
                <w:sz w:val="24"/>
                <w:highlight w:val="none"/>
              </w:rPr>
            </w:r>
            <w:r/>
          </w:p>
        </w:tc>
        <w:tc>
          <w:tcPr>
            <w:tcW w:w="6467" w:type="dxa"/>
            <w:vAlign w:val="center"/>
            <w:textDirection w:val="lrTb"/>
            <w:noWrap w:val="false"/>
          </w:tcPr>
          <w:p>
            <w:pPr>
              <w:pStyle w:val="744"/>
              <w:spacing w:before="120" w:after="120"/>
              <w:rPr>
                <w:rFonts w:hint="eastAsia" w:ascii="宋体" w:hAnsi="宋体" w:eastAsia="宋体" w:cs="宋体"/>
                <w:sz w:val="24"/>
                <w:highlight w:val="none"/>
              </w:rPr>
            </w:pPr>
            <w:r>
              <w:rPr>
                <w:rFonts w:hint="eastAsia" w:ascii="宋体" w:hAnsi="宋体" w:eastAsia="宋体" w:cs="宋体"/>
                <w:sz w:val="24"/>
                <w:highlight w:val="none"/>
              </w:rPr>
              <w:t xml:space="preserve"> 人民币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大写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元整/套</w:t>
            </w:r>
            <w:r>
              <w:rPr>
                <w:rFonts w:hint="eastAsia" w:ascii="宋体" w:hAnsi="宋体" w:eastAsia="宋体" w:cs="宋体"/>
                <w:sz w:val="24"/>
                <w:highlight w:val="none"/>
              </w:rPr>
            </w:r>
            <w:r/>
          </w:p>
          <w:p>
            <w:pPr>
              <w:pStyle w:val="744"/>
              <w:spacing w:before="120" w:after="120"/>
              <w:rPr>
                <w:rFonts w:hint="eastAsia" w:ascii="宋体" w:hAnsi="宋体" w:eastAsia="宋体" w:cs="宋体"/>
                <w:sz w:val="24"/>
                <w:highlight w:val="none"/>
              </w:rPr>
            </w:pPr>
            <w:r>
              <w:rPr>
                <w:rFonts w:hint="eastAsia" w:ascii="宋体" w:hAnsi="宋体" w:eastAsia="宋体" w:cs="宋体"/>
                <w:sz w:val="24"/>
                <w:highlight w:val="none"/>
              </w:rPr>
              <w:t xml:space="preserve">人民币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/套</w:t>
            </w:r>
            <w:r>
              <w:rPr>
                <w:rFonts w:hint="eastAsia" w:ascii="宋体" w:hAnsi="宋体" w:eastAsia="宋体" w:cs="宋体"/>
                <w:sz w:val="24"/>
                <w:highlight w:val="none"/>
              </w:rPr>
            </w:r>
            <w:r/>
          </w:p>
        </w:tc>
      </w:tr>
      <w:tr>
        <w:trPr>
          <w:cantSplit/>
          <w:trHeight w:val="856"/>
        </w:trPr>
        <w:tc>
          <w:tcPr>
            <w:tcW w:w="2698" w:type="dxa"/>
            <w:vAlign w:val="center"/>
            <w:textDirection w:val="lrTb"/>
            <w:noWrap w:val="false"/>
          </w:tcPr>
          <w:p>
            <w:pPr>
              <w:pStyle w:val="744"/>
              <w:jc w:val="center"/>
              <w:spacing w:before="120" w:after="12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供货期</w:t>
            </w:r>
            <w:r>
              <w:rPr>
                <w:rFonts w:ascii="宋体" w:hAnsi="宋体" w:eastAsia="宋体" w:cs="宋体"/>
                <w:sz w:val="24"/>
                <w:highlight w:val="none"/>
                <w:lang w:val="en-US" w:eastAsia="zh-CN"/>
              </w:rPr>
            </w:r>
            <w:r/>
          </w:p>
        </w:tc>
        <w:tc>
          <w:tcPr>
            <w:tcW w:w="6467" w:type="dxa"/>
            <w:vAlign w:val="center"/>
            <w:textDirection w:val="lrTb"/>
            <w:noWrap w:val="false"/>
          </w:tcPr>
          <w:p>
            <w:pPr>
              <w:pStyle w:val="744"/>
              <w:spacing w:before="120" w:after="120"/>
              <w:rPr>
                <w:rFonts w:hint="eastAsia" w:ascii="宋体" w:hAnsi="宋体" w:eastAsia="宋体" w:cs="宋体"/>
                <w:b/>
                <w:sz w:val="24"/>
                <w:highlight w:val="none"/>
              </w:rPr>
            </w:pPr>
            <w:r>
              <w:rPr>
                <w:rFonts w:hint="eastAsia" w:ascii="宋体" w:hAnsi="宋体" w:eastAsia="宋体" w:cs="宋体"/>
                <w:b/>
                <w:sz w:val="24"/>
                <w:highlight w:val="none"/>
              </w:rPr>
            </w:r>
            <w:r/>
          </w:p>
        </w:tc>
      </w:tr>
      <w:tr>
        <w:trPr>
          <w:cantSplit/>
          <w:trHeight w:val="856"/>
        </w:trPr>
        <w:tc>
          <w:tcPr>
            <w:tcW w:w="2698" w:type="dxa"/>
            <w:vAlign w:val="center"/>
            <w:textDirection w:val="lrTb"/>
            <w:noWrap w:val="false"/>
          </w:tcPr>
          <w:p>
            <w:pPr>
              <w:pStyle w:val="744"/>
              <w:jc w:val="center"/>
              <w:spacing w:before="120" w:after="12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ascii="宋体" w:hAnsi="宋体" w:eastAsia="宋体" w:cs="宋体"/>
                <w:sz w:val="24"/>
                <w:highlight w:val="none"/>
                <w:lang w:val="en-US" w:eastAsia="zh-CN"/>
              </w:rPr>
            </w:r>
            <w:r/>
          </w:p>
        </w:tc>
        <w:tc>
          <w:tcPr>
            <w:tcW w:w="6467" w:type="dxa"/>
            <w:vAlign w:val="center"/>
            <w:textDirection w:val="lrTb"/>
            <w:noWrap w:val="false"/>
          </w:tcPr>
          <w:p>
            <w:pPr>
              <w:pStyle w:val="744"/>
              <w:spacing w:before="120" w:after="120"/>
              <w:rPr>
                <w:rFonts w:hint="eastAsia" w:ascii="宋体" w:hAnsi="宋体" w:eastAsia="宋体" w:cs="宋体"/>
                <w:b/>
                <w:sz w:val="24"/>
                <w:highlight w:val="none"/>
              </w:rPr>
            </w:pPr>
            <w:r>
              <w:rPr>
                <w:rFonts w:hint="eastAsia" w:ascii="宋体" w:hAnsi="宋体" w:eastAsia="宋体" w:cs="宋体"/>
                <w:b/>
                <w:sz w:val="24"/>
                <w:highlight w:val="none"/>
              </w:rPr>
            </w:r>
            <w:r/>
          </w:p>
        </w:tc>
      </w:tr>
    </w:tbl>
    <w:p>
      <w:pPr>
        <w:pStyle w:val="758"/>
        <w:ind w:hanging="105"/>
        <w:rPr>
          <w:rFonts w:hint="eastAsia" w:ascii="宋体" w:hAnsi="宋体" w:eastAsia="宋体" w:cs="宋体"/>
          <w:highlight w:val="none"/>
        </w:rPr>
      </w:pPr>
      <w:r>
        <w:rPr>
          <w:rFonts w:hint="eastAsia" w:ascii="宋体" w:hAnsi="宋体" w:eastAsia="宋体" w:cs="宋体"/>
          <w:highlight w:val="none"/>
        </w:rPr>
      </w:r>
      <w:r/>
    </w:p>
    <w:p>
      <w:pPr>
        <w:pStyle w:val="744"/>
        <w:spacing w:before="156"/>
        <w:rPr>
          <w:rFonts w:hint="eastAsia" w:ascii="宋体" w:hAnsi="宋体" w:eastAsia="宋体" w:cs="宋体"/>
          <w:sz w:val="24"/>
          <w:highlight w:val="none"/>
        </w:rPr>
      </w:pPr>
      <w:r>
        <w:rPr>
          <w:rFonts w:hint="eastAsia" w:ascii="宋体" w:hAnsi="宋体" w:eastAsia="宋体" w:cs="宋体"/>
          <w:sz w:val="24"/>
          <w:highlight w:val="none"/>
        </w:rPr>
      </w:r>
      <w:r/>
    </w:p>
    <w:p>
      <w:pPr>
        <w:pStyle w:val="744"/>
        <w:spacing w:before="156"/>
        <w:rPr>
          <w:rFonts w:hint="eastAsia" w:ascii="宋体" w:hAnsi="宋体" w:eastAsia="宋体" w:cs="宋体"/>
          <w:sz w:val="24"/>
          <w:szCs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8"/>
        <w:ind w:left="15" w:hanging="12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44"/>
        <w:ind w:hanging="315"/>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rPr>
          <w:rFonts w:hint="eastAsia" w:ascii="宋体" w:hAnsi="宋体" w:eastAsia="宋体" w:cs="宋体"/>
          <w:sz w:val="24"/>
          <w:szCs w:val="24"/>
          <w:highlight w:val="none"/>
        </w:rPr>
      </w:r>
      <w:r/>
    </w:p>
    <w:p>
      <w:pPr>
        <w:pStyle w:val="744"/>
        <w:numPr>
          <w:ilvl w:val="0"/>
          <w:numId w:val="12"/>
        </w:num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投标报价包括货物价、包装费、运输、调换、技术服务、必不可少的部件等费用，以及已支付或将支付的营业税</w:t>
      </w:r>
      <w:r>
        <w:rPr>
          <w:rFonts w:hint="eastAsia" w:ascii="宋体" w:hAnsi="宋体" w:eastAsia="宋体" w:cs="宋体"/>
          <w:sz w:val="24"/>
          <w:szCs w:val="24"/>
          <w:highlight w:val="none"/>
          <w:lang w:eastAsia="zh-CN"/>
        </w:rPr>
        <w:t xml:space="preserve">和其他</w:t>
      </w:r>
      <w:r>
        <w:rPr>
          <w:rFonts w:hint="eastAsia" w:ascii="宋体" w:hAnsi="宋体" w:eastAsia="宋体" w:cs="宋体"/>
          <w:sz w:val="24"/>
          <w:szCs w:val="24"/>
          <w:highlight w:val="none"/>
        </w:rPr>
        <w:t xml:space="preserve">税费；</w:t>
      </w:r>
      <w:r>
        <w:rPr>
          <w:rFonts w:hint="eastAsia" w:ascii="宋体" w:hAnsi="宋体" w:eastAsia="宋体" w:cs="宋体"/>
          <w:sz w:val="24"/>
          <w:szCs w:val="24"/>
          <w:highlight w:val="none"/>
        </w:rPr>
      </w:r>
      <w:r/>
    </w:p>
    <w:p>
      <w:pPr>
        <w:pStyle w:val="766"/>
        <w:numPr>
          <w:ilvl w:val="0"/>
          <w:numId w:val="12"/>
        </w:numPr>
        <w:rPr>
          <w:rFonts w:hint="eastAsia" w:ascii="宋体" w:hAnsi="宋体" w:eastAsia="宋体" w:cs="宋体"/>
          <w:b/>
          <w:bCs/>
          <w:color w:val="ff0000"/>
          <w:sz w:val="24"/>
          <w:szCs w:val="24"/>
          <w:highlight w:val="none"/>
          <w:u w:val="single"/>
        </w:rPr>
      </w:pPr>
      <w:r>
        <w:rPr>
          <w:rFonts w:hint="eastAsia" w:ascii="宋体" w:hAnsi="宋体" w:eastAsia="宋体" w:cs="宋体"/>
          <w:b/>
          <w:bCs/>
          <w:color w:val="ff0000"/>
          <w:sz w:val="24"/>
          <w:szCs w:val="24"/>
          <w:highlight w:val="none"/>
          <w:u w:val="single"/>
        </w:rPr>
        <w:t xml:space="preserve">本表无需装订</w:t>
      </w:r>
      <w:r>
        <w:rPr>
          <w:rFonts w:hint="eastAsia" w:ascii="宋体" w:hAnsi="宋体" w:eastAsia="宋体" w:cs="宋体"/>
          <w:b/>
          <w:bCs/>
          <w:color w:val="ff0000"/>
          <w:sz w:val="24"/>
          <w:szCs w:val="24"/>
          <w:highlight w:val="none"/>
          <w:u w:val="single"/>
          <w:lang w:eastAsia="zh-CN"/>
        </w:rPr>
        <w:t xml:space="preserve">于</w:t>
      </w:r>
      <w:r>
        <w:rPr>
          <w:rFonts w:hint="eastAsia" w:ascii="宋体" w:hAnsi="宋体" w:eastAsia="宋体" w:cs="宋体"/>
          <w:b/>
          <w:bCs/>
          <w:color w:val="ff0000"/>
          <w:sz w:val="24"/>
          <w:szCs w:val="24"/>
          <w:highlight w:val="none"/>
          <w:u w:val="single"/>
        </w:rPr>
        <w:t xml:space="preserve">投标文件中，单独空白表单盖章签字后带至开标现场，二次报价时使用。</w:t>
      </w:r>
      <w:r>
        <w:rPr>
          <w:rFonts w:hint="eastAsia" w:ascii="宋体" w:hAnsi="宋体" w:eastAsia="宋体" w:cs="宋体"/>
          <w:b/>
          <w:bCs/>
          <w:color w:val="ff0000"/>
          <w:sz w:val="24"/>
          <w:szCs w:val="24"/>
          <w:highlight w:val="none"/>
          <w:u w:val="single"/>
        </w:rPr>
      </w:r>
      <w:r/>
    </w:p>
    <w:p>
      <w:pPr>
        <w:pStyle w:val="744"/>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4"/>
        <w:ind w:firstLine="42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744"/>
        <w:ind w:firstLine="42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744"/>
        <w:ind w:firstLine="42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744"/>
        <w:ind w:firstLine="420"/>
        <w:spacing w:line="400" w:lineRule="exact"/>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800" w:bottom="1440" w:left="1800" w:header="851" w:footer="7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rPr>
        <w:rFonts w:hint="eastAsia"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4"/>
                    </w:pPr>
                    <w:r/>
                    <w:r/>
                  </w:p>
                </w:txbxContent>
              </v:textbox>
            </v:shape>
          </w:pict>
        </mc:Fallback>
      </mc:AlternateContent>
    </w:r>
    <w:r>
      <w:rPr>
        <w:rFonts w:hint="eastAsia" w:eastAsia="仿宋_GB2312"/>
        <w:b/>
        <w:sz w:val="22"/>
        <w:szCs w:val="21"/>
      </w:rPr>
    </w:r>
    <w:r/>
  </w:p>
  <w:p>
    <w:pPr>
      <w:pStyle w:val="7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08"/>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44"/>
        <w:ind w:left="0" w:firstLine="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4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39"/>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744"/>
        <w:ind w:left="810" w:hanging="810"/>
        <w:tabs>
          <w:tab w:val="num"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44"/>
        <w:ind w:left="0" w:firstLine="0"/>
      </w:pPr>
      <w:rPr>
        <w:rFonts w:ascii="Times New Roman" w:hAnsi="Times New Roman" w:cs="Times New Roman"/>
      </w:rPr>
    </w:lvl>
    <w:lvl w:ilvl="1">
      <w:start w:val="1"/>
      <w:numFmt w:val="decimal"/>
      <w:isLgl w:val="false"/>
      <w:suff w:val="tab"/>
      <w:lvlText w:val="%2."/>
      <w:lvlJc w:val="left"/>
      <w:pPr>
        <w:pStyle w:val="744"/>
        <w:ind w:left="1440" w:hanging="360"/>
        <w:tabs>
          <w:tab w:val="num" w:pos="1440" w:leader="none"/>
        </w:tabs>
      </w:pPr>
    </w:lvl>
    <w:lvl w:ilvl="2">
      <w:start w:val="1"/>
      <w:numFmt w:val="decimal"/>
      <w:isLgl w:val="false"/>
      <w:suff w:val="tab"/>
      <w:lvlText w:val="%3."/>
      <w:lvlJc w:val="left"/>
      <w:pPr>
        <w:pStyle w:val="744"/>
        <w:ind w:left="2160" w:hanging="360"/>
        <w:tabs>
          <w:tab w:val="num" w:pos="2160" w:leader="none"/>
        </w:tabs>
      </w:pPr>
    </w:lvl>
    <w:lvl w:ilvl="3">
      <w:start w:val="1"/>
      <w:numFmt w:val="decimal"/>
      <w:isLgl w:val="false"/>
      <w:suff w:val="tab"/>
      <w:lvlText w:val="%4."/>
      <w:lvlJc w:val="left"/>
      <w:pPr>
        <w:pStyle w:val="744"/>
        <w:ind w:left="2880" w:hanging="360"/>
        <w:tabs>
          <w:tab w:val="num" w:pos="2880" w:leader="none"/>
        </w:tabs>
      </w:pPr>
    </w:lvl>
    <w:lvl w:ilvl="4">
      <w:start w:val="1"/>
      <w:numFmt w:val="decimal"/>
      <w:isLgl w:val="false"/>
      <w:suff w:val="tab"/>
      <w:lvlText w:val="%5."/>
      <w:lvlJc w:val="left"/>
      <w:pPr>
        <w:pStyle w:val="744"/>
        <w:ind w:left="3600" w:hanging="360"/>
        <w:tabs>
          <w:tab w:val="num" w:pos="3600" w:leader="none"/>
        </w:tabs>
      </w:pPr>
    </w:lvl>
    <w:lvl w:ilvl="5">
      <w:start w:val="1"/>
      <w:numFmt w:val="decimal"/>
      <w:isLgl w:val="false"/>
      <w:suff w:val="tab"/>
      <w:lvlText w:val="%6."/>
      <w:lvlJc w:val="left"/>
      <w:pPr>
        <w:pStyle w:val="744"/>
        <w:ind w:left="4320" w:hanging="360"/>
        <w:tabs>
          <w:tab w:val="num" w:pos="4320" w:leader="none"/>
        </w:tabs>
      </w:pPr>
    </w:lvl>
    <w:lvl w:ilvl="6">
      <w:start w:val="1"/>
      <w:numFmt w:val="decimal"/>
      <w:isLgl w:val="false"/>
      <w:suff w:val="tab"/>
      <w:lvlText w:val="%7."/>
      <w:lvlJc w:val="left"/>
      <w:pPr>
        <w:pStyle w:val="744"/>
        <w:ind w:left="5040" w:hanging="360"/>
        <w:tabs>
          <w:tab w:val="num" w:pos="5040" w:leader="none"/>
        </w:tabs>
      </w:pPr>
    </w:lvl>
    <w:lvl w:ilvl="7">
      <w:start w:val="1"/>
      <w:numFmt w:val="decimal"/>
      <w:isLgl w:val="false"/>
      <w:suff w:val="tab"/>
      <w:lvlText w:val="%8."/>
      <w:lvlJc w:val="left"/>
      <w:pPr>
        <w:pStyle w:val="744"/>
        <w:ind w:left="5760" w:hanging="360"/>
        <w:tabs>
          <w:tab w:val="num" w:pos="5760" w:leader="none"/>
        </w:tabs>
      </w:pPr>
    </w:lvl>
    <w:lvl w:ilvl="8">
      <w:start w:val="1"/>
      <w:numFmt w:val="decimal"/>
      <w:isLgl w:val="false"/>
      <w:suff w:val="tab"/>
      <w:lvlText w:val="%9."/>
      <w:lvlJc w:val="left"/>
      <w:pPr>
        <w:pStyle w:val="744"/>
        <w:ind w:left="6480" w:hanging="360"/>
        <w:tabs>
          <w:tab w:val="num" w:pos="6480" w:leader="none"/>
        </w:tabs>
      </w:pPr>
    </w:lvl>
  </w:abstractNum>
  <w:abstractNum w:abstractNumId="11">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13">
    <w:multiLevelType w:val="hybridMultilevel"/>
    <w:lvl w:ilvl="0">
      <w:start w:val="1"/>
      <w:numFmt w:val="chineseCounting"/>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4"/>
  </w:num>
  <w:num w:numId="3">
    <w:abstractNumId w:val="8"/>
  </w:num>
  <w:num w:numId="4">
    <w:abstractNumId w:val="2"/>
  </w:num>
  <w:num w:numId="5">
    <w:abstractNumId w:val="13"/>
  </w:num>
  <w:num w:numId="6">
    <w:abstractNumId w:val="0"/>
  </w:num>
  <w:num w:numId="7">
    <w:abstractNumId w:val="5"/>
  </w:num>
  <w:num w:numId="8">
    <w:abstractNumId w:val="1"/>
  </w:num>
  <w:num w:numId="9">
    <w:abstractNumId w:val="11"/>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sz w:val="21"/>
      <w:lang w:val="en-US" w:eastAsia="zh-CN" w:bidi="ar-SA"/>
    </w:rPr>
  </w:style>
  <w:style w:type="paragraph" w:styleId="745">
    <w:name w:val="标题 1"/>
    <w:basedOn w:val="744"/>
    <w:next w:val="744"/>
    <w:link w:val="744"/>
    <w:qFormat/>
    <w:pPr>
      <w:jc w:val="center"/>
      <w:keepNext/>
      <w:outlineLvl w:val="0"/>
    </w:pPr>
    <w:rPr>
      <w:rFonts w:ascii="楷体_GB2312" w:eastAsia="楷体_GB2312"/>
      <w:sz w:val="28"/>
      <w:szCs w:val="28"/>
    </w:rPr>
  </w:style>
  <w:style w:type="paragraph" w:styleId="746">
    <w:name w:val="标题 2"/>
    <w:basedOn w:val="744"/>
    <w:next w:val="758"/>
    <w:link w:val="757"/>
    <w:qFormat/>
    <w:pPr>
      <w:jc w:val="center"/>
      <w:keepLines/>
      <w:keepNext/>
      <w:spacing w:before="260" w:after="260" w:line="416" w:lineRule="auto"/>
      <w:outlineLvl w:val="1"/>
    </w:pPr>
    <w:rPr>
      <w:rFonts w:ascii="Arial" w:hAnsi="Arial" w:eastAsia="幼圆" w:cs="Arial"/>
      <w:b/>
      <w:bCs/>
      <w:sz w:val="44"/>
      <w:szCs w:val="44"/>
    </w:rPr>
  </w:style>
  <w:style w:type="paragraph" w:styleId="747">
    <w:name w:val="标题 3"/>
    <w:basedOn w:val="744"/>
    <w:next w:val="758"/>
    <w:link w:val="760"/>
    <w:qFormat/>
    <w:pPr>
      <w:keepLines/>
      <w:keepNext/>
      <w:spacing w:before="260" w:after="260" w:line="416" w:lineRule="auto"/>
      <w:outlineLvl w:val="2"/>
    </w:pPr>
    <w:rPr>
      <w:b/>
      <w:bCs/>
      <w:sz w:val="32"/>
      <w:szCs w:val="32"/>
    </w:rPr>
  </w:style>
  <w:style w:type="paragraph" w:styleId="748">
    <w:name w:val="标题 4"/>
    <w:basedOn w:val="744"/>
    <w:next w:val="758"/>
    <w:link w:val="744"/>
    <w:qFormat/>
    <w:pPr>
      <w:keepLines/>
      <w:keepNext/>
      <w:spacing w:before="280" w:after="290" w:line="376" w:lineRule="auto"/>
      <w:outlineLvl w:val="3"/>
    </w:pPr>
    <w:rPr>
      <w:rFonts w:ascii="Arial" w:hAnsi="Arial" w:eastAsia="黑体" w:cs="Arial"/>
      <w:b/>
      <w:bCs/>
      <w:sz w:val="28"/>
      <w:szCs w:val="28"/>
    </w:rPr>
  </w:style>
  <w:style w:type="paragraph" w:styleId="749">
    <w:name w:val="标题 5"/>
    <w:basedOn w:val="744"/>
    <w:next w:val="758"/>
    <w:link w:val="744"/>
    <w:qFormat/>
    <w:pPr>
      <w:keepNext/>
      <w:outlineLvl w:val="4"/>
    </w:pPr>
    <w:rPr>
      <w:rFonts w:ascii="宋体"/>
      <w:color w:val="000000"/>
      <w:sz w:val="28"/>
      <w:szCs w:val="28"/>
    </w:rPr>
  </w:style>
  <w:style w:type="paragraph" w:styleId="750">
    <w:name w:val="标题 6"/>
    <w:basedOn w:val="744"/>
    <w:next w:val="744"/>
    <w:link w:val="7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标题 7"/>
    <w:basedOn w:val="744"/>
    <w:next w:val="744"/>
    <w:link w:val="744"/>
    <w:qFormat/>
    <w:pPr>
      <w:numPr>
        <w:ilvl w:val="6"/>
        <w:numId w:val="1"/>
      </w:numPr>
      <w:keepLines/>
      <w:keepNext/>
      <w:spacing w:before="240" w:after="64" w:line="320" w:lineRule="auto"/>
      <w:outlineLvl w:val="6"/>
    </w:pPr>
    <w:rPr>
      <w:b/>
      <w:bCs/>
      <w:sz w:val="24"/>
      <w:szCs w:val="24"/>
    </w:rPr>
  </w:style>
  <w:style w:type="paragraph" w:styleId="752">
    <w:name w:val="标题 8"/>
    <w:basedOn w:val="744"/>
    <w:next w:val="744"/>
    <w:link w:val="744"/>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标题 9"/>
    <w:basedOn w:val="744"/>
    <w:next w:val="744"/>
    <w:link w:val="744"/>
    <w:qFormat/>
    <w:pPr>
      <w:numPr>
        <w:ilvl w:val="8"/>
        <w:numId w:val="1"/>
      </w:numPr>
      <w:keepLines/>
      <w:keepNext/>
      <w:spacing w:before="240" w:after="64" w:line="320" w:lineRule="auto"/>
      <w:outlineLvl w:val="8"/>
    </w:pPr>
    <w:rPr>
      <w:rFonts w:ascii="Arial" w:hAnsi="Arial" w:eastAsia="黑体"/>
      <w:szCs w:val="21"/>
    </w:rPr>
  </w:style>
  <w:style w:type="character" w:styleId="754">
    <w:name w:val="默认段落字体"/>
    <w:next w:val="754"/>
    <w:link w:val="744"/>
  </w:style>
  <w:style w:type="table" w:styleId="755">
    <w:name w:val="普通表格"/>
    <w:next w:val="755"/>
    <w:link w:val="744"/>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756">
    <w:name w:val="段"/>
    <w:next w:val="744"/>
    <w:link w:val="744"/>
    <w:qFormat/>
    <w:pPr>
      <w:ind w:firstLine="200"/>
      <w:jc w:val="both"/>
    </w:pPr>
    <w:rPr>
      <w:rFonts w:ascii="宋体" w:hAnsi="Times New Roman" w:eastAsia="宋体" w:cs="Times New Roman"/>
      <w:sz w:val="21"/>
      <w:lang w:val="en-US" w:eastAsia="zh-CN" w:bidi="ar-SA"/>
    </w:rPr>
  </w:style>
  <w:style w:type="character" w:styleId="757">
    <w:name w:val="标题 2 Char"/>
    <w:next w:val="757"/>
    <w:link w:val="746"/>
    <w:rPr>
      <w:rFonts w:ascii="Arial" w:hAnsi="Arial" w:eastAsia="幼圆" w:cs="Arial"/>
      <w:b/>
      <w:bCs/>
      <w:sz w:val="44"/>
      <w:szCs w:val="44"/>
      <w:lang w:val="en-US" w:eastAsia="zh-CN" w:bidi="ar-SA"/>
    </w:rPr>
  </w:style>
  <w:style w:type="paragraph" w:styleId="758">
    <w:name w:val="正文缩进"/>
    <w:basedOn w:val="744"/>
    <w:next w:val="744"/>
    <w:link w:val="759"/>
    <w:qFormat/>
    <w:pPr>
      <w:ind w:firstLine="420"/>
    </w:pPr>
    <w:rPr>
      <w:szCs w:val="21"/>
    </w:rPr>
  </w:style>
  <w:style w:type="character" w:styleId="759">
    <w:name w:val="正文缩进 Char"/>
    <w:next w:val="759"/>
    <w:link w:val="758"/>
    <w:rPr>
      <w:rFonts w:eastAsia="宋体"/>
      <w:sz w:val="21"/>
      <w:szCs w:val="21"/>
      <w:lang w:val="en-US" w:eastAsia="zh-CN" w:bidi="ar-SA"/>
    </w:rPr>
  </w:style>
  <w:style w:type="character" w:styleId="760">
    <w:name w:val="标题 3 Char1"/>
    <w:next w:val="760"/>
    <w:link w:val="747"/>
    <w:rPr>
      <w:rFonts w:eastAsia="宋体"/>
      <w:b/>
      <w:bCs/>
      <w:sz w:val="32"/>
      <w:szCs w:val="32"/>
      <w:lang w:val="en-US" w:eastAsia="zh-CN" w:bidi="ar-SA"/>
    </w:rPr>
  </w:style>
  <w:style w:type="paragraph" w:styleId="761">
    <w:name w:val="列表 3"/>
    <w:basedOn w:val="744"/>
    <w:next w:val="761"/>
    <w:link w:val="744"/>
    <w:pPr>
      <w:ind w:left="100" w:hanging="200"/>
    </w:pPr>
    <w:rPr>
      <w:szCs w:val="21"/>
    </w:rPr>
  </w:style>
  <w:style w:type="paragraph" w:styleId="762">
    <w:name w:val="文档结构图"/>
    <w:basedOn w:val="744"/>
    <w:next w:val="762"/>
    <w:link w:val="744"/>
    <w:semiHidden/>
    <w:pPr>
      <w:shd w:val="clear" w:color="auto" w:fill="000080"/>
    </w:pPr>
    <w:rPr>
      <w:szCs w:val="21"/>
    </w:rPr>
  </w:style>
  <w:style w:type="paragraph" w:styleId="763">
    <w:name w:val="正文文本 3"/>
    <w:basedOn w:val="744"/>
    <w:next w:val="763"/>
    <w:link w:val="744"/>
    <w:rPr>
      <w:rFonts w:ascii="仿宋_GB2312" w:hAnsi="Arial" w:eastAsia="仿宋_GB2312"/>
      <w:sz w:val="32"/>
      <w:szCs w:val="32"/>
    </w:rPr>
  </w:style>
  <w:style w:type="paragraph" w:styleId="764">
    <w:name w:val="正文文本"/>
    <w:basedOn w:val="744"/>
    <w:next w:val="765"/>
    <w:link w:val="744"/>
    <w:rPr>
      <w:rFonts w:ascii="楷体_GB2312" w:hAnsi="Arial" w:eastAsia="楷体_GB2312"/>
      <w:sz w:val="28"/>
      <w:szCs w:val="28"/>
    </w:rPr>
  </w:style>
  <w:style w:type="paragraph" w:styleId="765">
    <w:name w:val="正文文本 2"/>
    <w:basedOn w:val="744"/>
    <w:next w:val="765"/>
    <w:link w:val="744"/>
    <w:pPr>
      <w:jc w:val="center"/>
      <w:widowControl/>
    </w:pPr>
    <w:rPr>
      <w:rFonts w:ascii="楷体_GB2312" w:eastAsia="楷体_GB2312"/>
      <w:sz w:val="28"/>
      <w:szCs w:val="28"/>
    </w:rPr>
  </w:style>
  <w:style w:type="paragraph" w:styleId="766">
    <w:name w:val="正文文本缩进"/>
    <w:basedOn w:val="744"/>
    <w:next w:val="767"/>
    <w:link w:val="744"/>
    <w:pPr>
      <w:ind w:left="420"/>
      <w:spacing w:after="120"/>
    </w:pPr>
    <w:rPr>
      <w:szCs w:val="21"/>
    </w:rPr>
  </w:style>
  <w:style w:type="paragraph" w:styleId="767">
    <w:name w:val="寄信人地址"/>
    <w:basedOn w:val="744"/>
    <w:next w:val="767"/>
    <w:link w:val="744"/>
    <w:qFormat/>
    <w:rPr>
      <w:rFonts w:ascii="Arial" w:hAnsi="Arial"/>
    </w:rPr>
  </w:style>
  <w:style w:type="paragraph" w:styleId="768">
    <w:name w:val="列表 2"/>
    <w:basedOn w:val="744"/>
    <w:next w:val="768"/>
    <w:link w:val="744"/>
    <w:pPr>
      <w:ind w:left="100" w:hanging="200"/>
    </w:pPr>
    <w:rPr>
      <w:szCs w:val="21"/>
    </w:rPr>
  </w:style>
  <w:style w:type="paragraph" w:styleId="769">
    <w:name w:val="目录 3"/>
    <w:basedOn w:val="744"/>
    <w:next w:val="744"/>
    <w:link w:val="744"/>
    <w:pPr>
      <w:ind w:left="420"/>
      <w:jc w:val="left"/>
    </w:pPr>
    <w:rPr>
      <w:rFonts w:ascii="Calibri" w:hAnsi="Calibri"/>
      <w:i/>
      <w:iCs/>
      <w:sz w:val="20"/>
    </w:rPr>
  </w:style>
  <w:style w:type="paragraph" w:styleId="770">
    <w:name w:val="纯文本"/>
    <w:basedOn w:val="744"/>
    <w:next w:val="758"/>
    <w:link w:val="771"/>
    <w:rPr>
      <w:rFonts w:ascii="宋体" w:hAnsi="Courier New" w:cs="Courier New"/>
      <w:szCs w:val="21"/>
    </w:rPr>
  </w:style>
  <w:style w:type="character" w:styleId="771">
    <w:name w:val="纯文本 Char"/>
    <w:next w:val="771"/>
    <w:link w:val="770"/>
    <w:rPr>
      <w:rFonts w:ascii="宋体" w:hAnsi="Courier New" w:eastAsia="宋体" w:cs="Courier New"/>
      <w:sz w:val="21"/>
      <w:szCs w:val="21"/>
      <w:lang w:val="en-US" w:eastAsia="zh-CN" w:bidi="ar-SA"/>
    </w:rPr>
  </w:style>
  <w:style w:type="paragraph" w:styleId="772">
    <w:name w:val="日期"/>
    <w:basedOn w:val="744"/>
    <w:next w:val="744"/>
    <w:link w:val="744"/>
    <w:rPr>
      <w:sz w:val="24"/>
      <w:szCs w:val="24"/>
    </w:rPr>
  </w:style>
  <w:style w:type="paragraph" w:styleId="773">
    <w:name w:val="正文文本缩进 2"/>
    <w:basedOn w:val="744"/>
    <w:next w:val="773"/>
    <w:link w:val="744"/>
    <w:pPr>
      <w:ind w:left="630" w:firstLine="645"/>
    </w:pPr>
    <w:rPr>
      <w:rFonts w:ascii="Arial" w:hAnsi="Arial" w:eastAsia="仿宋_GB2312" w:cs="Arial"/>
      <w:sz w:val="32"/>
      <w:szCs w:val="32"/>
    </w:rPr>
  </w:style>
  <w:style w:type="paragraph" w:styleId="774">
    <w:name w:val="页脚"/>
    <w:basedOn w:val="744"/>
    <w:next w:val="774"/>
    <w:link w:val="775"/>
    <w:pPr>
      <w:jc w:val="left"/>
      <w:tabs>
        <w:tab w:val="center" w:pos="4153" w:leader="none"/>
        <w:tab w:val="right" w:pos="8306" w:leader="none"/>
      </w:tabs>
    </w:pPr>
    <w:rPr>
      <w:sz w:val="18"/>
    </w:rPr>
  </w:style>
  <w:style w:type="character" w:styleId="775">
    <w:name w:val="页脚 Char"/>
    <w:next w:val="775"/>
    <w:link w:val="774"/>
    <w:rPr>
      <w:rFonts w:eastAsia="宋体"/>
      <w:sz w:val="18"/>
      <w:lang w:val="en-US" w:eastAsia="zh-CN" w:bidi="ar-SA"/>
    </w:rPr>
  </w:style>
  <w:style w:type="paragraph" w:styleId="776">
    <w:name w:val="页眉"/>
    <w:basedOn w:val="744"/>
    <w:next w:val="776"/>
    <w:link w:val="74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777">
    <w:name w:val="目录 1"/>
    <w:basedOn w:val="744"/>
    <w:next w:val="744"/>
    <w:link w:val="744"/>
    <w:uiPriority w:val="39"/>
    <w:pPr>
      <w:jc w:val="left"/>
      <w:spacing w:before="120" w:after="120"/>
    </w:pPr>
    <w:rPr>
      <w:rFonts w:ascii="Calibri" w:hAnsi="Calibri"/>
      <w:b/>
      <w:bCs/>
      <w:caps/>
      <w:sz w:val="20"/>
    </w:rPr>
  </w:style>
  <w:style w:type="paragraph" w:styleId="778">
    <w:name w:val="列表"/>
    <w:basedOn w:val="744"/>
    <w:next w:val="778"/>
    <w:link w:val="744"/>
    <w:pPr>
      <w:ind w:left="200" w:hanging="200"/>
    </w:pPr>
    <w:rPr>
      <w:szCs w:val="21"/>
    </w:rPr>
  </w:style>
  <w:style w:type="paragraph" w:styleId="779">
    <w:name w:val="正文文本缩进 3"/>
    <w:basedOn w:val="744"/>
    <w:next w:val="779"/>
    <w:link w:val="744"/>
    <w:pPr>
      <w:ind w:left="645" w:firstLine="645"/>
    </w:pPr>
    <w:rPr>
      <w:rFonts w:ascii="Arial" w:hAnsi="Arial" w:eastAsia="仿宋_GB2312" w:cs="Arial"/>
      <w:color w:val="ffff00"/>
      <w:sz w:val="32"/>
      <w:szCs w:val="32"/>
    </w:rPr>
  </w:style>
  <w:style w:type="paragraph" w:styleId="780">
    <w:name w:val="目录 2"/>
    <w:basedOn w:val="744"/>
    <w:next w:val="744"/>
    <w:link w:val="744"/>
    <w:pPr>
      <w:ind w:left="210"/>
      <w:jc w:val="left"/>
    </w:pPr>
    <w:rPr>
      <w:rFonts w:ascii="Calibri" w:hAnsi="Calibri"/>
      <w:smallCaps/>
      <w:sz w:val="20"/>
    </w:rPr>
  </w:style>
  <w:style w:type="paragraph" w:styleId="781">
    <w:name w:val="目录 9"/>
    <w:basedOn w:val="744"/>
    <w:next w:val="744"/>
    <w:link w:val="744"/>
    <w:uiPriority w:val="39"/>
    <w:qFormat/>
    <w:pPr>
      <w:ind w:left="1680"/>
      <w:jc w:val="left"/>
    </w:pPr>
    <w:rPr>
      <w:sz w:val="18"/>
    </w:rPr>
  </w:style>
  <w:style w:type="paragraph" w:styleId="782">
    <w:name w:val="HTML 预设格式"/>
    <w:basedOn w:val="744"/>
    <w:next w:val="782"/>
    <w:link w:val="7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783">
    <w:name w:val="普通(网站)"/>
    <w:basedOn w:val="744"/>
    <w:next w:val="783"/>
    <w:link w:val="744"/>
    <w:uiPriority w:val="99"/>
    <w:pPr>
      <w:jc w:val="left"/>
      <w:spacing w:before="100" w:beforeAutospacing="1" w:after="100" w:afterAutospacing="1"/>
      <w:widowControl/>
    </w:pPr>
    <w:rPr>
      <w:rFonts w:ascii="宋体" w:hAnsi="宋体" w:cs="宋体"/>
      <w:sz w:val="24"/>
      <w:szCs w:val="24"/>
    </w:rPr>
  </w:style>
  <w:style w:type="paragraph" w:styleId="784">
    <w:name w:val="索引 1"/>
    <w:basedOn w:val="744"/>
    <w:next w:val="744"/>
    <w:link w:val="744"/>
    <w:semiHidden/>
    <w:pPr>
      <w:spacing w:line="240" w:lineRule="atLeast"/>
    </w:pPr>
    <w:rPr>
      <w:b/>
      <w:bCs/>
      <w:szCs w:val="21"/>
    </w:rPr>
  </w:style>
  <w:style w:type="paragraph" w:styleId="785">
    <w:name w:val="标题"/>
    <w:basedOn w:val="744"/>
    <w:next w:val="744"/>
    <w:link w:val="744"/>
    <w:qFormat/>
    <w:pPr>
      <w:jc w:val="center"/>
      <w:spacing w:before="240" w:after="60"/>
      <w:outlineLvl w:val="0"/>
    </w:pPr>
    <w:rPr>
      <w:rFonts w:ascii="Arial" w:hAnsi="Arial" w:cs="Arial"/>
      <w:b/>
      <w:bCs/>
      <w:sz w:val="32"/>
      <w:szCs w:val="32"/>
    </w:rPr>
  </w:style>
  <w:style w:type="paragraph" w:styleId="786">
    <w:name w:val="正文首行缩进"/>
    <w:basedOn w:val="764"/>
    <w:next w:val="786"/>
    <w:link w:val="744"/>
    <w:pPr>
      <w:ind w:firstLine="200"/>
      <w:spacing w:line="360" w:lineRule="auto"/>
    </w:pPr>
    <w:rPr>
      <w:rFonts w:ascii="仿宋_GB2312" w:eastAsia="仿宋_GB2312"/>
      <w:sz w:val="30"/>
      <w:szCs w:val="30"/>
    </w:rPr>
  </w:style>
  <w:style w:type="paragraph" w:styleId="787">
    <w:name w:val="正文首行缩进 2"/>
    <w:basedOn w:val="766"/>
    <w:next w:val="787"/>
    <w:link w:val="744"/>
    <w:pPr>
      <w:ind w:left="0" w:firstLine="420"/>
      <w:spacing w:after="0" w:line="360" w:lineRule="auto"/>
    </w:pPr>
    <w:rPr>
      <w:rFonts w:ascii="宋体" w:hAnsi="宋体"/>
      <w:szCs w:val="20"/>
    </w:rPr>
  </w:style>
  <w:style w:type="character" w:styleId="788">
    <w:name w:val="要点"/>
    <w:next w:val="788"/>
    <w:link w:val="744"/>
    <w:qFormat/>
    <w:rPr>
      <w:b/>
      <w:bCs/>
    </w:rPr>
  </w:style>
  <w:style w:type="character" w:styleId="789">
    <w:name w:val="页码"/>
    <w:next w:val="789"/>
    <w:link w:val="744"/>
  </w:style>
  <w:style w:type="character" w:styleId="790">
    <w:name w:val="已访问的超链接"/>
    <w:next w:val="790"/>
    <w:link w:val="744"/>
    <w:rPr>
      <w:color w:val="800080"/>
      <w:u w:val="single"/>
    </w:rPr>
  </w:style>
  <w:style w:type="character" w:styleId="791">
    <w:name w:val="超链接"/>
    <w:basedOn w:val="754"/>
    <w:next w:val="791"/>
    <w:link w:val="744"/>
    <w:uiPriority w:val="99"/>
    <w:rPr>
      <w:color w:val="0000ff"/>
      <w:u w:val="single"/>
    </w:rPr>
  </w:style>
  <w:style w:type="paragraph" w:styleId="792">
    <w:name w:val="首行缩进"/>
    <w:basedOn w:val="744"/>
    <w:next w:val="792"/>
    <w:link w:val="744"/>
    <w:pPr>
      <w:ind w:firstLine="480"/>
    </w:pPr>
    <w:rPr>
      <w:rFonts w:ascii="Times New Roman" w:hAnsi="Times New Roman" w:eastAsia="宋体" w:cs="Times New Roman"/>
      <w:szCs w:val="20"/>
      <w:lang w:val="zh-CN"/>
    </w:rPr>
  </w:style>
  <w:style w:type="character" w:styleId="793">
    <w:name w:val="标题 3 Char"/>
    <w:next w:val="793"/>
    <w:link w:val="744"/>
    <w:rPr>
      <w:rFonts w:eastAsia="宋体"/>
      <w:b/>
      <w:bCs/>
      <w:sz w:val="32"/>
      <w:szCs w:val="32"/>
      <w:lang w:val="en-US" w:eastAsia="zh-CN" w:bidi="ar-SA"/>
    </w:rPr>
  </w:style>
  <w:style w:type="character" w:styleId="794">
    <w:name w:val="二级目录 Char Char"/>
    <w:next w:val="794"/>
    <w:link w:val="795"/>
    <w:rPr>
      <w:rFonts w:eastAsia="Times New Roman"/>
      <w:b/>
      <w:sz w:val="30"/>
      <w:szCs w:val="28"/>
      <w:lang w:val="en-US" w:eastAsia="zh-CN" w:bidi="ar-SA"/>
    </w:rPr>
  </w:style>
  <w:style w:type="paragraph" w:styleId="795">
    <w:name w:val="二级目录"/>
    <w:next w:val="744"/>
    <w:link w:val="794"/>
    <w:pPr>
      <w:ind w:left="567" w:hanging="567"/>
      <w:tabs>
        <w:tab w:val="left" w:pos="720" w:leader="none"/>
      </w:tabs>
      <w:outlineLvl w:val="1"/>
    </w:pPr>
    <w:rPr>
      <w:rFonts w:eastAsia="Times New Roman"/>
      <w:b/>
      <w:sz w:val="30"/>
      <w:szCs w:val="28"/>
      <w:lang w:val="en-US" w:eastAsia="zh-CN" w:bidi="ar-SA"/>
    </w:rPr>
  </w:style>
  <w:style w:type="character" w:styleId="796">
    <w:name w:val="标题 2 Char1"/>
    <w:next w:val="796"/>
    <w:link w:val="744"/>
    <w:rPr>
      <w:rFonts w:ascii="Arial" w:hAnsi="Arial" w:eastAsia="幼圆" w:cs="Arial"/>
      <w:b/>
      <w:bCs/>
      <w:sz w:val="44"/>
      <w:szCs w:val="44"/>
    </w:rPr>
  </w:style>
  <w:style w:type="character" w:styleId="797">
    <w:name w:val="纯文本 Char Char1,普通文字 Char Char1,纯文本 Char Char Char,普通文字 Char Char Char Char,纯文本 Char1,普通文字 Char Char Char,Plain Text Char"/>
    <w:next w:val="797"/>
    <w:link w:val="744"/>
    <w:rPr>
      <w:rFonts w:ascii="宋体" w:hAnsi="Courier New"/>
      <w:sz w:val="21"/>
      <w:szCs w:val="21"/>
      <w:lang w:bidi="ar-SA"/>
    </w:rPr>
  </w:style>
  <w:style w:type="character" w:styleId="798">
    <w:name w:val="H3 Char,3 Char,h3 Char,l3 Char,list 3 Char,Head 3 Char,CT Char,3rd level Char,Heading 3 - old Char,标题 3(节) Char,L3 Char,ISO2 Char,heading 3 Char,第二层条 Char,Bold Head Char,bh Char,章标题1 Char,小标题 Char,level_3 Char,PIM 3 Char,Level 3 Head Char,sect1.2.3 Char"/>
    <w:next w:val="798"/>
    <w:link w:val="744"/>
    <w:qFormat/>
    <w:rPr>
      <w:rFonts w:eastAsia="宋体"/>
      <w:b/>
      <w:bCs/>
      <w:sz w:val="32"/>
      <w:szCs w:val="32"/>
      <w:lang w:bidi="ar-SA"/>
    </w:rPr>
  </w:style>
  <w:style w:type="character" w:styleId="799">
    <w:name w:val="普通文字 Char Char2,纯文本 Char Char Char1,普通文字 Char Char Char2,普通文字 Char Char Char Char2,普通文字 Char Char Char Char Char1,普通文字 Char2"/>
    <w:next w:val="799"/>
    <w:link w:val="744"/>
    <w:rPr>
      <w:rFonts w:ascii="宋体" w:hAnsi="Courier New" w:cs="Courier New"/>
      <w:sz w:val="21"/>
      <w:szCs w:val="21"/>
    </w:rPr>
  </w:style>
  <w:style w:type="character" w:styleId="800">
    <w:name w:val="style11"/>
    <w:next w:val="800"/>
    <w:link w:val="744"/>
  </w:style>
  <w:style w:type="character" w:styleId="801">
    <w:name w:val="ALT+Z Char1,表正文 Char1,正文非缩进 Char1,特点 Char1,段1 Char1,小四 Char1,四号 Char1,标题4 Char1,正文顶格悬挂 Char1,±íÕýÎÄ Char1,ÕýÎÄ·ÇËõ½ø Char1,±í Char1,±í?y?? Char1,?y??·????? Char1,缩进 Char1,首行缩进 Char1,正文不缩进 Char1,报告文字 Char1,鋘drad Char1,???änd Char1,水上软件 Char1,正文对齐 Char1"/>
    <w:next w:val="801"/>
    <w:link w:val="744"/>
    <w:rPr>
      <w:rFonts w:eastAsia="宋体"/>
      <w:sz w:val="21"/>
      <w:szCs w:val="21"/>
      <w:lang w:val="en-US" w:eastAsia="zh-CN" w:bidi="ar-SA"/>
    </w:rPr>
  </w:style>
  <w:style w:type="character" w:styleId="802">
    <w:name w:val="ALT+Z Char,表正文 Char,正文非缩进 Char,特点 Char,段1 Char,小四 Char,四号 Char,标题4 Char,正文顶格悬挂 Char,±íÕýÎÄ Char,ÕýÎÄ·ÇËõ½ø Char,±í Char,±í?y?? Char,?y??·????? Char,缩进 Char,首行缩进 Char,正文不缩进 Char,报告文字 Char,鋘drad Char,???änd Char,水上软件 Char,Í¼±íÕýÎÄ Char,正文对齐 Char,段11 Char"/>
    <w:next w:val="802"/>
    <w:link w:val="744"/>
    <w:rPr>
      <w:rFonts w:eastAsia="宋体"/>
      <w:sz w:val="21"/>
      <w:szCs w:val="21"/>
      <w:lang w:bidi="ar-SA"/>
    </w:rPr>
  </w:style>
  <w:style w:type="character" w:styleId="803">
    <w:name w:val="H2 Char,UNDERRUBRIK 1-2 Char,h2 Char,l2 Char,list 2 Char,list 2 Char,heading 2TOC Char,Head 2 Char,List level 2 Char,2 Char,Header 2 Char,h21 Char,h22 Char,H21 Char,h23 Char,H22 Char,Heading2 Char,list2 Char,H2-Heading 2 Char,Header 2 Char,h24 Char"/>
    <w:next w:val="803"/>
    <w:link w:val="744"/>
    <w:rPr>
      <w:rFonts w:ascii="Arial" w:hAnsi="Arial" w:eastAsia="幼圆" w:cs="Arial"/>
      <w:b/>
      <w:bCs/>
      <w:sz w:val="44"/>
      <w:szCs w:val="44"/>
      <w:lang w:val="en-US" w:eastAsia="zh-CN" w:bidi="ar-SA"/>
    </w:rPr>
  </w:style>
  <w:style w:type="character" w:styleId="804">
    <w:name w:val="style21"/>
    <w:next w:val="804"/>
    <w:link w:val="744"/>
    <w:rPr>
      <w:rFonts w:hint="eastAsia" w:ascii="宋体" w:hAnsi="宋体" w:eastAsia="宋体"/>
      <w:b/>
      <w:bCs/>
      <w:color w:val="000000"/>
      <w:sz w:val="33"/>
      <w:szCs w:val="33"/>
    </w:rPr>
  </w:style>
  <w:style w:type="character" w:styleId="805">
    <w:name w:val="font5 Char"/>
    <w:next w:val="805"/>
    <w:link w:val="744"/>
    <w:rPr>
      <w:rFonts w:ascii="宋体" w:hAnsi="宋体" w:eastAsia="宋体"/>
      <w:sz w:val="28"/>
      <w:szCs w:val="28"/>
      <w:lang w:val="en-US" w:eastAsia="zh-CN" w:bidi="ar-SA"/>
    </w:rPr>
  </w:style>
  <w:style w:type="paragraph" w:styleId="806">
    <w:name w:val="xl25"/>
    <w:basedOn w:val="744"/>
    <w:next w:val="806"/>
    <w:link w:val="7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7">
    <w:name w:val="p0"/>
    <w:basedOn w:val="744"/>
    <w:next w:val="807"/>
    <w:link w:val="744"/>
    <w:pPr>
      <w:widowControl/>
    </w:pPr>
    <w:rPr>
      <w:rFonts w:hint="eastAsia"/>
      <w:szCs w:val="21"/>
    </w:rPr>
  </w:style>
  <w:style w:type="paragraph" w:styleId="808">
    <w:name w:val="附录1"/>
    <w:next w:val="808"/>
    <w:link w:val="744"/>
    <w:pPr>
      <w:numPr>
        <w:ilvl w:val="0"/>
        <w:numId w:val="2"/>
      </w:numPr>
      <w:spacing w:before="240" w:line="600" w:lineRule="atLeast"/>
      <w:tabs>
        <w:tab w:val="left" w:pos="907" w:leader="none"/>
      </w:tabs>
    </w:pPr>
    <w:rPr>
      <w:b/>
      <w:i/>
      <w:sz w:val="28"/>
      <w:lang w:val="en-US" w:eastAsia="zh-CN" w:bidi="ar-SA"/>
    </w:rPr>
  </w:style>
  <w:style w:type="paragraph" w:styleId="809">
    <w:name w:val="table_lines"/>
    <w:basedOn w:val="744"/>
    <w:next w:val="809"/>
    <w:link w:val="744"/>
    <w:pPr>
      <w:jc w:val="left"/>
      <w:widowControl/>
    </w:pPr>
    <w:rPr>
      <w:sz w:val="20"/>
      <w:lang w:val="de-DE" w:eastAsia="de-DE"/>
    </w:rPr>
  </w:style>
  <w:style w:type="paragraph" w:styleId="810">
    <w:name w:val="table_1stline"/>
    <w:basedOn w:val="744"/>
    <w:next w:val="810"/>
    <w:link w:val="744"/>
    <w:pPr>
      <w:jc w:val="left"/>
      <w:spacing w:before="120"/>
      <w:widowControl/>
    </w:pPr>
    <w:rPr>
      <w:bCs/>
      <w:sz w:val="20"/>
      <w:lang w:val="de-DE" w:eastAsia="de-DE"/>
    </w:rPr>
  </w:style>
  <w:style w:type="paragraph" w:styleId="811">
    <w:name w:val="font5"/>
    <w:basedOn w:val="744"/>
    <w:next w:val="811"/>
    <w:link w:val="744"/>
    <w:pPr>
      <w:jc w:val="left"/>
      <w:spacing w:before="100" w:beforeAutospacing="1" w:after="100" w:afterAutospacing="1"/>
      <w:widowControl/>
    </w:pPr>
    <w:rPr>
      <w:rFonts w:hint="eastAsia" w:ascii="宋体" w:hAnsi="宋体"/>
      <w:sz w:val="28"/>
      <w:szCs w:val="28"/>
    </w:rPr>
  </w:style>
  <w:style w:type="paragraph" w:styleId="812">
    <w:name w:val="Body Text(ch)"/>
    <w:basedOn w:val="744"/>
    <w:next w:val="764"/>
    <w:link w:val="744"/>
    <w:pPr>
      <w:spacing w:after="120"/>
    </w:pPr>
    <w:rPr>
      <w:rFonts w:ascii="宋体" w:hAnsi="Arial"/>
      <w:bCs/>
      <w:iCs/>
      <w:szCs w:val="24"/>
    </w:rPr>
  </w:style>
  <w:style w:type="paragraph" w:styleId="813">
    <w:name w:val="标题1"/>
    <w:basedOn w:val="744"/>
    <w:next w:val="744"/>
    <w:link w:val="744"/>
    <w:pPr>
      <w:jc w:val="center"/>
      <w:spacing w:line="700" w:lineRule="atLeast"/>
      <w:tabs>
        <w:tab w:val="left" w:pos="9193" w:leader="none"/>
        <w:tab w:val="left" w:pos="9827" w:leader="none"/>
      </w:tabs>
    </w:pPr>
    <w:rPr>
      <w:rFonts w:ascii="方正小标宋_GBK" w:eastAsia="方正小标宋_GBK"/>
      <w:sz w:val="44"/>
    </w:rPr>
  </w:style>
  <w:style w:type="paragraph" w:styleId="814">
    <w:name w:val="普通正文"/>
    <w:basedOn w:val="744"/>
    <w:next w:val="814"/>
    <w:link w:val="744"/>
    <w:pPr>
      <w:ind w:firstLine="480"/>
      <w:jc w:val="left"/>
      <w:spacing w:before="120" w:after="120" w:line="360" w:lineRule="auto"/>
    </w:pPr>
    <w:rPr>
      <w:rFonts w:ascii="Arial" w:hAnsi="Arial"/>
      <w:sz w:val="24"/>
      <w:szCs w:val="24"/>
    </w:rPr>
  </w:style>
  <w:style w:type="paragraph" w:styleId="815">
    <w:name w:val="列出段落"/>
    <w:basedOn w:val="744"/>
    <w:next w:val="815"/>
    <w:link w:val="744"/>
    <w:qFormat/>
    <w:pPr>
      <w:contextualSpacing/>
      <w:ind w:left="720"/>
      <w:jc w:val="left"/>
      <w:widowControl/>
    </w:pPr>
    <w:rPr>
      <w:rFonts w:ascii="Calibri" w:hAnsi="Calibri"/>
      <w:sz w:val="24"/>
      <w:szCs w:val="24"/>
      <w:lang w:eastAsia="en-US" w:bidi="en-US"/>
    </w:rPr>
  </w:style>
  <w:style w:type="paragraph" w:styleId="816">
    <w:name w:val="Char"/>
    <w:basedOn w:val="744"/>
    <w:next w:val="816"/>
    <w:link w:val="744"/>
    <w:pPr>
      <w:tabs>
        <w:tab w:val="left" w:pos="360" w:leader="none"/>
      </w:tabs>
    </w:pPr>
    <w:rPr>
      <w:sz w:val="24"/>
      <w:szCs w:val="24"/>
    </w:rPr>
  </w:style>
  <w:style w:type="paragraph" w:styleId="817">
    <w:name w:val="Default"/>
    <w:next w:val="817"/>
    <w:link w:val="744"/>
    <w:pPr>
      <w:widowControl w:val="off"/>
    </w:pPr>
    <w:rPr>
      <w:rFonts w:ascii="宋体" w:cs="宋体"/>
      <w:color w:val="000000"/>
      <w:sz w:val="24"/>
      <w:szCs w:val="24"/>
      <w:lang w:val="en-US" w:eastAsia="zh-CN" w:bidi="ar-SA"/>
    </w:rPr>
  </w:style>
  <w:style w:type="paragraph" w:styleId="818">
    <w:name w:val="Plain Text"/>
    <w:basedOn w:val="744"/>
    <w:next w:val="818"/>
    <w:link w:val="744"/>
    <w:rPr>
      <w:rFonts w:ascii="宋体" w:hAnsi="Courier New" w:cs="Courier New"/>
      <w:sz w:val="20"/>
      <w:szCs w:val="21"/>
    </w:rPr>
  </w:style>
  <w:style w:type="paragraph" w:styleId="819">
    <w:name w:val="Char Char Char Char Char Char Char Char"/>
    <w:basedOn w:val="744"/>
    <w:next w:val="819"/>
    <w:link w:val="744"/>
    <w:pPr>
      <w:jc w:val="left"/>
      <w:spacing w:after="160" w:line="240" w:lineRule="exact"/>
      <w:widowControl/>
    </w:pPr>
    <w:rPr>
      <w:rFonts w:ascii="Verdana" w:hAnsi="Verdana"/>
      <w:sz w:val="20"/>
      <w:lang w:eastAsia="en-US"/>
    </w:rPr>
  </w:style>
  <w:style w:type="paragraph" w:styleId="820">
    <w:name w:val="xl30"/>
    <w:basedOn w:val="744"/>
    <w:next w:val="820"/>
    <w:link w:val="744"/>
    <w:pPr>
      <w:jc w:val="center"/>
      <w:spacing w:before="100" w:beforeAutospacing="1" w:after="100" w:afterAutospacing="1"/>
      <w:widowControl/>
    </w:pPr>
    <w:rPr>
      <w:rFonts w:ascii="宋体" w:hAnsi="宋体"/>
      <w:b/>
      <w:bCs/>
      <w:sz w:val="36"/>
      <w:szCs w:val="36"/>
    </w:rPr>
  </w:style>
  <w:style w:type="paragraph" w:styleId="821">
    <w:name w:val="font6"/>
    <w:basedOn w:val="744"/>
    <w:next w:val="821"/>
    <w:link w:val="744"/>
    <w:pPr>
      <w:jc w:val="left"/>
      <w:spacing w:before="100" w:beforeAutospacing="1" w:after="100" w:afterAutospacing="1"/>
      <w:widowControl/>
    </w:pPr>
    <w:rPr>
      <w:rFonts w:hint="eastAsia" w:ascii="宋体" w:hAnsi="宋体"/>
      <w:sz w:val="28"/>
      <w:szCs w:val="28"/>
      <w:u w:val="single"/>
    </w:rPr>
  </w:style>
  <w:style w:type="paragraph" w:styleId="822">
    <w:name w:val="font7"/>
    <w:basedOn w:val="744"/>
    <w:next w:val="822"/>
    <w:link w:val="744"/>
    <w:pPr>
      <w:jc w:val="left"/>
      <w:spacing w:before="100" w:beforeAutospacing="1" w:after="100" w:afterAutospacing="1"/>
      <w:widowControl/>
    </w:pPr>
    <w:rPr>
      <w:rFonts w:hint="eastAsia" w:ascii="宋体" w:hAnsi="宋体"/>
      <w:sz w:val="18"/>
      <w:szCs w:val="18"/>
    </w:rPr>
  </w:style>
  <w:style w:type="paragraph" w:styleId="823">
    <w:name w:val="4"/>
    <w:basedOn w:val="744"/>
    <w:next w:val="779"/>
    <w:link w:val="744"/>
    <w:pPr>
      <w:ind w:firstLine="420"/>
      <w:spacing w:line="360" w:lineRule="auto"/>
    </w:pPr>
    <w:rPr>
      <w:color w:val="ff0000"/>
      <w:sz w:val="24"/>
      <w:szCs w:val="24"/>
    </w:rPr>
  </w:style>
  <w:style w:type="paragraph" w:styleId="824">
    <w:name w:val="xl28"/>
    <w:basedOn w:val="744"/>
    <w:next w:val="824"/>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5">
    <w:name w:val="样式 标题 3 + (中文) 黑体 小四 非加粗 段前: 7.8 磅 段后: 0 磅 行距: 固定值 20 磅"/>
    <w:basedOn w:val="747"/>
    <w:next w:val="825"/>
    <w:link w:val="744"/>
    <w:pPr>
      <w:spacing w:before="0" w:after="0" w:line="400" w:lineRule="exact"/>
    </w:pPr>
    <w:rPr>
      <w:rFonts w:hint="eastAsia" w:eastAsia="黑体"/>
      <w:b w:val="0"/>
      <w:bCs w:val="0"/>
      <w:sz w:val="24"/>
      <w:szCs w:val="21"/>
    </w:rPr>
  </w:style>
  <w:style w:type="paragraph" w:styleId="826">
    <w:name w:val="Char Char Char Char"/>
    <w:basedOn w:val="762"/>
    <w:next w:val="826"/>
    <w:link w:val="744"/>
    <w:pPr>
      <w:spacing w:line="360" w:lineRule="auto"/>
    </w:pPr>
    <w:rPr>
      <w:rFonts w:ascii="Tahoma" w:hAnsi="Tahoma"/>
      <w:sz w:val="24"/>
      <w:szCs w:val="24"/>
    </w:rPr>
  </w:style>
  <w:style w:type="paragraph" w:styleId="827">
    <w:name w:val="xl24"/>
    <w:basedOn w:val="744"/>
    <w:next w:val="827"/>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8">
    <w:name w:val="xl29"/>
    <w:basedOn w:val="744"/>
    <w:next w:val="828"/>
    <w:link w:val="7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9">
    <w:name w:val="普通 (Web)"/>
    <w:basedOn w:val="744"/>
    <w:next w:val="829"/>
    <w:link w:val="744"/>
    <w:pPr>
      <w:jc w:val="left"/>
      <w:spacing w:before="100" w:beforeAutospacing="1" w:after="100" w:afterAutospacing="1"/>
      <w:widowControl/>
    </w:pPr>
    <w:rPr>
      <w:rFonts w:ascii="宋体" w:hAnsi="宋体"/>
      <w:sz w:val="24"/>
      <w:szCs w:val="24"/>
    </w:rPr>
  </w:style>
  <w:style w:type="paragraph" w:styleId="830">
    <w:name w:val="标题3"/>
    <w:basedOn w:val="744"/>
    <w:next w:val="744"/>
    <w:link w:val="744"/>
    <w:pPr>
      <w:ind w:firstLine="624"/>
      <w:spacing w:line="590" w:lineRule="atLeast"/>
    </w:pPr>
    <w:rPr>
      <w:rFonts w:ascii="方正黑体_GBK" w:eastAsia="方正黑体_GBK"/>
      <w:sz w:val="32"/>
      <w:szCs w:val="32"/>
    </w:rPr>
  </w:style>
  <w:style w:type="paragraph" w:styleId="831">
    <w:name w:val="Blockquote"/>
    <w:basedOn w:val="744"/>
    <w:next w:val="831"/>
    <w:link w:val="744"/>
    <w:pPr>
      <w:ind w:left="360" w:right="360"/>
      <w:jc w:val="left"/>
      <w:spacing w:before="100" w:after="100"/>
    </w:pPr>
    <w:rPr>
      <w:sz w:val="24"/>
    </w:rPr>
  </w:style>
  <w:style w:type="paragraph" w:styleId="832">
    <w:name w:val=" Char"/>
    <w:basedOn w:val="762"/>
    <w:next w:val="832"/>
    <w:link w:val="744"/>
    <w:rPr>
      <w:rFonts w:ascii="Tahoma" w:hAnsi="Tahoma"/>
      <w:sz w:val="24"/>
      <w:szCs w:val="24"/>
    </w:rPr>
  </w:style>
  <w:style w:type="paragraph" w:styleId="833">
    <w:name w:val="TOC 标题"/>
    <w:basedOn w:val="745"/>
    <w:next w:val="744"/>
    <w:link w:val="744"/>
    <w:qFormat/>
    <w:pPr>
      <w:jc w:val="left"/>
      <w:keepLines/>
      <w:spacing w:before="480" w:line="276" w:lineRule="auto"/>
      <w:widowControl/>
      <w:outlineLvl w:val="9"/>
    </w:pPr>
    <w:rPr>
      <w:rFonts w:ascii="Cambria" w:hAnsi="Cambria" w:eastAsia="宋体"/>
      <w:b/>
      <w:bCs/>
      <w:color w:val="365f91"/>
    </w:rPr>
  </w:style>
  <w:style w:type="paragraph" w:styleId="834">
    <w:name w:val=" Char Char Char Char Char Char Char Char"/>
    <w:basedOn w:val="744"/>
    <w:next w:val="834"/>
    <w:link w:val="744"/>
    <w:pPr>
      <w:jc w:val="left"/>
      <w:spacing w:after="160" w:line="240" w:lineRule="exact"/>
      <w:widowControl/>
    </w:pPr>
    <w:rPr>
      <w:rFonts w:ascii="Verdana" w:hAnsi="Verdana"/>
      <w:sz w:val="20"/>
      <w:lang w:eastAsia="en-US"/>
    </w:rPr>
  </w:style>
  <w:style w:type="paragraph" w:styleId="835">
    <w:name w:val=" Char Char Char Char"/>
    <w:basedOn w:val="762"/>
    <w:next w:val="835"/>
    <w:link w:val="744"/>
    <w:pPr>
      <w:spacing w:line="360" w:lineRule="auto"/>
    </w:pPr>
    <w:rPr>
      <w:rFonts w:ascii="Tahoma" w:hAnsi="Tahoma"/>
      <w:sz w:val="24"/>
      <w:szCs w:val="24"/>
    </w:rPr>
  </w:style>
  <w:style w:type="paragraph" w:styleId="836">
    <w:name w:val="图标"/>
    <w:basedOn w:val="744"/>
    <w:next w:val="744"/>
    <w:link w:val="744"/>
    <w:pPr>
      <w:ind w:left="840" w:hanging="420"/>
      <w:jc w:val="center"/>
      <w:spacing w:before="120" w:after="120" w:line="320" w:lineRule="atLeast"/>
      <w:tabs>
        <w:tab w:val="left" w:pos="567" w:leader="none"/>
        <w:tab w:val="left" w:pos="840" w:leader="none"/>
      </w:tabs>
    </w:pPr>
    <w:rPr>
      <w:rFonts w:eastAsia="仿宋_GB2312"/>
      <w:sz w:val="24"/>
    </w:rPr>
  </w:style>
  <w:style w:type="paragraph" w:styleId="837">
    <w:name w:val="xl27"/>
    <w:basedOn w:val="744"/>
    <w:next w:val="837"/>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8">
    <w:name w:val="xl26"/>
    <w:basedOn w:val="744"/>
    <w:next w:val="838"/>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9">
    <w:name w:val="样式1"/>
    <w:basedOn w:val="744"/>
    <w:next w:val="839"/>
    <w:link w:val="744"/>
    <w:pPr>
      <w:numPr>
        <w:ilvl w:val="0"/>
        <w:numId w:val="3"/>
      </w:numPr>
      <w:tabs>
        <w:tab w:val="left" w:pos="709" w:leader="none"/>
      </w:tabs>
    </w:pPr>
    <w:rPr>
      <w:rFonts w:ascii="宋体" w:hAnsi="宋体"/>
      <w:szCs w:val="21"/>
    </w:rPr>
  </w:style>
  <w:style w:type="paragraph" w:styleId="840">
    <w:name w:val="_Style 2"/>
    <w:basedOn w:val="744"/>
    <w:next w:val="840"/>
    <w:link w:val="744"/>
    <w:uiPriority w:val="34"/>
    <w:qFormat/>
    <w:pPr>
      <w:contextualSpacing/>
      <w:ind w:left="720"/>
      <w:jc w:val="left"/>
      <w:widowControl/>
    </w:pPr>
    <w:rPr>
      <w:rFonts w:ascii="Calibri" w:hAnsi="Calibri"/>
      <w:sz w:val="24"/>
      <w:szCs w:val="24"/>
      <w:lang w:eastAsia="en-US" w:bidi="en-US"/>
    </w:rPr>
  </w:style>
  <w:style w:type="paragraph" w:styleId="841">
    <w:name w:val="列出段落1"/>
    <w:basedOn w:val="744"/>
    <w:next w:val="841"/>
    <w:link w:val="744"/>
    <w:qFormat/>
    <w:pPr>
      <w:ind w:firstLine="420"/>
    </w:pPr>
    <w:rPr>
      <w:rFonts w:ascii="Calibri" w:hAnsi="Calibri" w:eastAsia="宋体" w:cs="黑体"/>
    </w:rPr>
  </w:style>
  <w:style w:type="paragraph" w:styleId="842">
    <w:name w:val="纯文本1"/>
    <w:basedOn w:val="744"/>
    <w:next w:val="842"/>
    <w:link w:val="744"/>
    <w:qFormat/>
    <w:rPr>
      <w:rFonts w:ascii="宋体" w:hAnsi="Courier New" w:eastAsia="楷体_GB2312" w:cs="宋体"/>
      <w:sz w:val="28"/>
      <w:szCs w:val="21"/>
    </w:rPr>
  </w:style>
  <w:style w:type="character" w:styleId="10170" w:default="1">
    <w:name w:val="Default Paragraph Font"/>
    <w:uiPriority w:val="1"/>
    <w:semiHidden/>
    <w:unhideWhenUsed/>
  </w:style>
  <w:style w:type="numbering" w:styleId="10171" w:default="1">
    <w:name w:val="No List"/>
    <w:uiPriority w:val="99"/>
    <w:semiHidden/>
    <w:unhideWhenUsed/>
  </w:style>
  <w:style w:type="table" w:styleId="101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dc:creator>
  <cp:lastModifiedBy>李辉</cp:lastModifiedBy>
  <cp:revision>2</cp:revision>
  <dcterms:created xsi:type="dcterms:W3CDTF">2019-03-25T02:40:00Z</dcterms:created>
  <dcterms:modified xsi:type="dcterms:W3CDTF">2024-07-10T02:29:33Z</dcterms:modified>
</cp:coreProperties>
</file>