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A594BB">
      <w:pPr>
        <w:jc w:val="center"/>
        <w:rPr>
          <w:b/>
          <w:bCs/>
          <w:sz w:val="48"/>
        </w:rPr>
      </w:pPr>
      <w:r>
        <w:rPr>
          <w:rFonts w:hint="eastAsia"/>
          <w:b/>
          <w:bCs/>
          <w:sz w:val="48"/>
        </w:rPr>
        <w:t>总 说 明</w:t>
      </w:r>
    </w:p>
    <w:p w14:paraId="4CD9D554"/>
    <w:p w14:paraId="7D73A118">
      <w:pPr>
        <w:rPr>
          <w:rFonts w:ascii="仿宋" w:hAnsi="仿宋" w:eastAsia="仿宋"/>
          <w:b/>
          <w:sz w:val="30"/>
          <w:szCs w:val="30"/>
        </w:rPr>
      </w:pPr>
      <w:r>
        <w:rPr>
          <w:rFonts w:hint="eastAsia" w:ascii="仿宋" w:hAnsi="仿宋" w:eastAsia="仿宋"/>
          <w:b/>
          <w:sz w:val="30"/>
          <w:szCs w:val="30"/>
        </w:rPr>
        <w:t>一、工程概况</w:t>
      </w:r>
    </w:p>
    <w:p w14:paraId="3FF773D6">
      <w:pPr>
        <w:autoSpaceDE w:val="0"/>
        <w:autoSpaceDN w:val="0"/>
        <w:adjustRightInd w:val="0"/>
        <w:ind w:firstLine="600" w:firstLineChars="200"/>
        <w:jc w:val="left"/>
        <w:rPr>
          <w:rFonts w:ascii="仿宋" w:hAnsi="仿宋" w:eastAsia="仿宋"/>
          <w:sz w:val="30"/>
          <w:szCs w:val="30"/>
        </w:rPr>
      </w:pPr>
      <w:r>
        <w:rPr>
          <w:rFonts w:hint="eastAsia" w:ascii="仿宋" w:hAnsi="仿宋" w:eastAsia="仿宋"/>
          <w:sz w:val="30"/>
          <w:szCs w:val="30"/>
          <w:lang w:val="en-US" w:eastAsia="zh-CN"/>
        </w:rPr>
        <w:t>2025年公厕升级改建项目主要包含南门水关公厕、海舟市场公厕、石人头公厕、迎幸巷公厕、陈家桥西侧公厕等5座公厕改造升级，内外墙铲除新做，地面及顶棚新做，洁具水电重新布置等</w:t>
      </w:r>
      <w:r>
        <w:rPr>
          <w:rFonts w:hint="eastAsia" w:ascii="仿宋" w:hAnsi="仿宋" w:eastAsia="仿宋"/>
          <w:sz w:val="30"/>
          <w:szCs w:val="30"/>
        </w:rPr>
        <w:t>。</w:t>
      </w:r>
    </w:p>
    <w:p w14:paraId="229E19F1">
      <w:pPr>
        <w:rPr>
          <w:rFonts w:ascii="仿宋" w:hAnsi="仿宋" w:eastAsia="仿宋"/>
          <w:b/>
          <w:sz w:val="30"/>
          <w:szCs w:val="30"/>
        </w:rPr>
      </w:pPr>
      <w:r>
        <w:rPr>
          <w:rFonts w:hint="eastAsia" w:ascii="仿宋" w:hAnsi="仿宋" w:eastAsia="仿宋"/>
          <w:b/>
          <w:sz w:val="30"/>
          <w:szCs w:val="30"/>
        </w:rPr>
        <w:t>二、编制依据</w:t>
      </w:r>
    </w:p>
    <w:p w14:paraId="52501140">
      <w:pPr>
        <w:ind w:firstLine="600" w:firstLineChars="200"/>
        <w:rPr>
          <w:rFonts w:ascii="仿宋" w:hAnsi="仿宋" w:eastAsia="仿宋"/>
          <w:sz w:val="30"/>
          <w:szCs w:val="30"/>
        </w:rPr>
      </w:pPr>
      <w:r>
        <w:rPr>
          <w:rFonts w:hint="eastAsia" w:ascii="仿宋" w:hAnsi="仿宋" w:eastAsia="仿宋"/>
          <w:sz w:val="30"/>
          <w:szCs w:val="30"/>
        </w:rPr>
        <w:t>1、</w:t>
      </w:r>
      <w:r>
        <w:rPr>
          <w:rFonts w:hint="eastAsia" w:ascii="仿宋" w:hAnsi="仿宋" w:eastAsia="仿宋"/>
          <w:sz w:val="30"/>
          <w:szCs w:val="30"/>
          <w:lang w:val="en-US" w:eastAsia="zh-CN"/>
        </w:rPr>
        <w:t>建设单位提供的2025年公厕升级改建项目图纸</w:t>
      </w:r>
      <w:r>
        <w:rPr>
          <w:rFonts w:hint="eastAsia" w:ascii="仿宋" w:hAnsi="仿宋" w:eastAsia="仿宋"/>
          <w:sz w:val="30"/>
          <w:szCs w:val="30"/>
        </w:rPr>
        <w:t>；</w:t>
      </w:r>
    </w:p>
    <w:p w14:paraId="0E1014B0">
      <w:pPr>
        <w:ind w:firstLine="600" w:firstLineChars="200"/>
        <w:rPr>
          <w:rFonts w:ascii="仿宋" w:hAnsi="仿宋" w:eastAsia="仿宋"/>
          <w:sz w:val="30"/>
          <w:szCs w:val="30"/>
        </w:rPr>
      </w:pPr>
      <w:r>
        <w:rPr>
          <w:rFonts w:hint="eastAsia" w:ascii="仿宋" w:hAnsi="仿宋" w:eastAsia="仿宋"/>
          <w:sz w:val="30"/>
          <w:szCs w:val="30"/>
          <w:lang w:val="en-US" w:eastAsia="zh-CN"/>
        </w:rPr>
        <w:t>2</w:t>
      </w:r>
      <w:r>
        <w:rPr>
          <w:rFonts w:hint="eastAsia" w:ascii="仿宋" w:hAnsi="仿宋" w:eastAsia="仿宋"/>
          <w:sz w:val="30"/>
          <w:szCs w:val="30"/>
        </w:rPr>
        <w:t>、《建设工程工程量清单计价规范》GB50500-2013。</w:t>
      </w:r>
    </w:p>
    <w:p w14:paraId="7A6CFB44">
      <w:pPr>
        <w:ind w:firstLine="600" w:firstLineChars="200"/>
        <w:rPr>
          <w:rFonts w:hint="eastAsia" w:ascii="仿宋" w:hAnsi="仿宋" w:eastAsia="仿宋"/>
          <w:sz w:val="30"/>
          <w:szCs w:val="30"/>
          <w:lang w:eastAsia="zh-CN"/>
        </w:rPr>
      </w:pPr>
      <w:r>
        <w:rPr>
          <w:rFonts w:hint="eastAsia" w:ascii="仿宋" w:hAnsi="仿宋" w:eastAsia="仿宋"/>
          <w:sz w:val="30"/>
          <w:szCs w:val="30"/>
          <w:lang w:val="en-US" w:eastAsia="zh-CN"/>
        </w:rPr>
        <w:t>3</w:t>
      </w:r>
      <w:r>
        <w:rPr>
          <w:rFonts w:hint="eastAsia" w:ascii="仿宋" w:hAnsi="仿宋" w:eastAsia="仿宋"/>
          <w:sz w:val="30"/>
          <w:szCs w:val="30"/>
        </w:rPr>
        <w:t>、</w:t>
      </w:r>
      <w:r>
        <w:rPr>
          <w:rFonts w:hint="eastAsia" w:ascii="仿宋_GB2312" w:hAnsi="宋体" w:eastAsia="仿宋_GB2312"/>
          <w:sz w:val="28"/>
          <w:szCs w:val="28"/>
        </w:rPr>
        <w:t>《江苏省</w:t>
      </w:r>
      <w:r>
        <w:rPr>
          <w:rFonts w:hint="eastAsia" w:ascii="仿宋_GB2312" w:hAnsi="宋体" w:eastAsia="仿宋_GB2312"/>
          <w:sz w:val="28"/>
          <w:szCs w:val="28"/>
          <w:lang w:eastAsia="zh-CN"/>
        </w:rPr>
        <w:t>市政</w:t>
      </w:r>
      <w:r>
        <w:rPr>
          <w:rFonts w:hint="eastAsia" w:ascii="仿宋_GB2312" w:hAnsi="宋体" w:eastAsia="仿宋_GB2312"/>
          <w:sz w:val="28"/>
          <w:szCs w:val="28"/>
        </w:rPr>
        <w:t>工程计价定额》（2014版）</w:t>
      </w:r>
      <w:r>
        <w:rPr>
          <w:rFonts w:hint="eastAsia" w:ascii="仿宋" w:hAnsi="仿宋" w:eastAsia="仿宋"/>
          <w:sz w:val="30"/>
          <w:szCs w:val="30"/>
          <w:lang w:eastAsia="zh-CN"/>
        </w:rPr>
        <w:t>。</w:t>
      </w:r>
    </w:p>
    <w:p w14:paraId="28FE0CE1">
      <w:pPr>
        <w:ind w:firstLine="600" w:firstLineChars="200"/>
        <w:rPr>
          <w:rFonts w:ascii="仿宋" w:hAnsi="仿宋" w:eastAsia="仿宋"/>
          <w:sz w:val="30"/>
          <w:szCs w:val="30"/>
        </w:rPr>
      </w:pPr>
      <w:r>
        <w:rPr>
          <w:rFonts w:hint="eastAsia" w:ascii="仿宋" w:hAnsi="仿宋" w:eastAsia="仿宋"/>
          <w:sz w:val="30"/>
          <w:szCs w:val="30"/>
          <w:lang w:val="en-US" w:eastAsia="zh-CN"/>
        </w:rPr>
        <w:t>4</w:t>
      </w:r>
      <w:r>
        <w:rPr>
          <w:rFonts w:hint="eastAsia" w:ascii="仿宋" w:hAnsi="仿宋" w:eastAsia="仿宋"/>
          <w:sz w:val="30"/>
          <w:szCs w:val="30"/>
        </w:rPr>
        <w:t>、《江苏省房屋修缮工程计价表》（20</w:t>
      </w:r>
      <w:r>
        <w:rPr>
          <w:rFonts w:ascii="仿宋" w:hAnsi="仿宋" w:eastAsia="仿宋"/>
          <w:sz w:val="30"/>
          <w:szCs w:val="30"/>
        </w:rPr>
        <w:t>09</w:t>
      </w:r>
      <w:r>
        <w:rPr>
          <w:rFonts w:hint="eastAsia" w:ascii="仿宋" w:hAnsi="仿宋" w:eastAsia="仿宋"/>
          <w:sz w:val="30"/>
          <w:szCs w:val="30"/>
        </w:rPr>
        <w:t>年）</w:t>
      </w:r>
    </w:p>
    <w:p w14:paraId="62FD27C6">
      <w:pPr>
        <w:ind w:firstLine="600" w:firstLineChars="200"/>
        <w:rPr>
          <w:rFonts w:ascii="仿宋" w:hAnsi="仿宋" w:eastAsia="仿宋"/>
          <w:sz w:val="30"/>
          <w:szCs w:val="30"/>
        </w:rPr>
      </w:pPr>
      <w:r>
        <w:rPr>
          <w:rFonts w:hint="eastAsia" w:ascii="仿宋" w:hAnsi="仿宋" w:eastAsia="仿宋"/>
          <w:sz w:val="30"/>
          <w:szCs w:val="30"/>
          <w:lang w:val="en-US" w:eastAsia="zh-CN"/>
        </w:rPr>
        <w:t>5</w:t>
      </w:r>
      <w:r>
        <w:rPr>
          <w:rFonts w:hint="eastAsia" w:ascii="仿宋" w:hAnsi="仿宋" w:eastAsia="仿宋"/>
          <w:sz w:val="30"/>
          <w:szCs w:val="30"/>
        </w:rPr>
        <w:t>、《江苏省建设工程费用定额》(2014年)。</w:t>
      </w:r>
    </w:p>
    <w:p w14:paraId="204220C4">
      <w:pPr>
        <w:tabs>
          <w:tab w:val="left" w:pos="720"/>
        </w:tabs>
        <w:spacing w:line="360" w:lineRule="auto"/>
        <w:ind w:left="166" w:leftChars="79" w:firstLine="420" w:firstLineChars="140"/>
        <w:rPr>
          <w:rFonts w:hint="eastAsia" w:ascii="仿宋" w:hAnsi="仿宋" w:eastAsia="仿宋"/>
          <w:sz w:val="30"/>
          <w:szCs w:val="30"/>
        </w:rPr>
      </w:pPr>
      <w:r>
        <w:rPr>
          <w:rFonts w:hint="eastAsia" w:ascii="仿宋" w:hAnsi="仿宋" w:eastAsia="仿宋"/>
          <w:sz w:val="30"/>
          <w:szCs w:val="30"/>
          <w:lang w:val="en-US" w:eastAsia="zh-CN"/>
        </w:rPr>
        <w:t>6</w:t>
      </w:r>
      <w:r>
        <w:rPr>
          <w:rFonts w:hint="eastAsia" w:ascii="仿宋" w:hAnsi="仿宋" w:eastAsia="仿宋"/>
          <w:sz w:val="30"/>
          <w:szCs w:val="30"/>
        </w:rPr>
        <w:t>、泰建价【2014】5号关于转发省住房和城乡建设厅《建设工程工程量清单计价规范》（GB50500-2013）及其9本工程量计算规范的贯彻意见的通知。</w:t>
      </w:r>
    </w:p>
    <w:p w14:paraId="37CABC77">
      <w:pPr>
        <w:ind w:firstLine="600" w:firstLineChars="200"/>
        <w:rPr>
          <w:rFonts w:ascii="仿宋" w:hAnsi="仿宋" w:eastAsia="仿宋"/>
          <w:sz w:val="30"/>
          <w:szCs w:val="30"/>
        </w:rPr>
      </w:pPr>
      <w:r>
        <w:rPr>
          <w:rFonts w:hint="eastAsia" w:ascii="仿宋" w:hAnsi="仿宋" w:eastAsia="仿宋"/>
          <w:sz w:val="30"/>
          <w:szCs w:val="30"/>
          <w:lang w:val="en-US" w:eastAsia="zh-CN"/>
        </w:rPr>
        <w:t>7</w:t>
      </w:r>
      <w:r>
        <w:rPr>
          <w:rFonts w:hint="eastAsia" w:ascii="仿宋" w:hAnsi="仿宋" w:eastAsia="仿宋"/>
          <w:sz w:val="30"/>
          <w:szCs w:val="30"/>
        </w:rPr>
        <w:t>、苏建函价〔</w:t>
      </w:r>
      <w:r>
        <w:rPr>
          <w:rFonts w:ascii="仿宋" w:hAnsi="仿宋" w:eastAsia="仿宋"/>
          <w:sz w:val="30"/>
          <w:szCs w:val="30"/>
        </w:rPr>
        <w:t>20</w:t>
      </w:r>
      <w:r>
        <w:rPr>
          <w:rFonts w:hint="eastAsia" w:ascii="仿宋" w:hAnsi="仿宋" w:eastAsia="仿宋"/>
          <w:sz w:val="30"/>
          <w:szCs w:val="30"/>
          <w:lang w:val="en-US" w:eastAsia="zh-CN"/>
        </w:rPr>
        <w:t>25</w:t>
      </w:r>
      <w:r>
        <w:rPr>
          <w:rFonts w:hint="eastAsia" w:ascii="仿宋" w:hAnsi="仿宋" w:eastAsia="仿宋"/>
          <w:sz w:val="30"/>
          <w:szCs w:val="30"/>
        </w:rPr>
        <w:t>〕</w:t>
      </w:r>
      <w:r>
        <w:rPr>
          <w:rFonts w:hint="eastAsia" w:ascii="仿宋" w:hAnsi="仿宋" w:eastAsia="仿宋"/>
          <w:sz w:val="30"/>
          <w:szCs w:val="30"/>
          <w:lang w:val="en-US" w:eastAsia="zh-CN"/>
        </w:rPr>
        <w:t>66</w:t>
      </w:r>
      <w:r>
        <w:rPr>
          <w:rFonts w:hint="eastAsia" w:ascii="仿宋" w:hAnsi="仿宋" w:eastAsia="仿宋"/>
          <w:sz w:val="30"/>
          <w:szCs w:val="30"/>
        </w:rPr>
        <w:t>号《省住房城乡建设厅关于发布建设工程人工工资指导价的通知》。</w:t>
      </w:r>
    </w:p>
    <w:p w14:paraId="0374CB1F">
      <w:pPr>
        <w:ind w:firstLine="600" w:firstLineChars="200"/>
        <w:rPr>
          <w:rFonts w:hint="eastAsia" w:ascii="仿宋" w:hAnsi="仿宋" w:eastAsia="仿宋"/>
          <w:sz w:val="30"/>
          <w:szCs w:val="30"/>
        </w:rPr>
      </w:pPr>
      <w:r>
        <w:rPr>
          <w:rFonts w:hint="eastAsia" w:ascii="仿宋" w:hAnsi="仿宋" w:eastAsia="仿宋"/>
          <w:sz w:val="30"/>
          <w:szCs w:val="30"/>
          <w:lang w:val="en-US" w:eastAsia="zh-CN"/>
        </w:rPr>
        <w:t>8</w:t>
      </w:r>
      <w:r>
        <w:rPr>
          <w:rFonts w:hint="eastAsia" w:ascii="仿宋" w:hAnsi="仿宋" w:eastAsia="仿宋"/>
          <w:sz w:val="30"/>
          <w:szCs w:val="30"/>
        </w:rPr>
        <w:t>、苏建函价〔</w:t>
      </w:r>
      <w:r>
        <w:rPr>
          <w:rFonts w:ascii="仿宋" w:hAnsi="仿宋" w:eastAsia="仿宋"/>
          <w:sz w:val="30"/>
          <w:szCs w:val="30"/>
        </w:rPr>
        <w:t>2019</w:t>
      </w:r>
      <w:r>
        <w:rPr>
          <w:rFonts w:hint="eastAsia" w:ascii="仿宋" w:hAnsi="仿宋" w:eastAsia="仿宋"/>
          <w:sz w:val="30"/>
          <w:szCs w:val="30"/>
        </w:rPr>
        <w:t>〕</w:t>
      </w:r>
      <w:r>
        <w:rPr>
          <w:rFonts w:ascii="仿宋" w:hAnsi="仿宋" w:eastAsia="仿宋"/>
          <w:sz w:val="30"/>
          <w:szCs w:val="30"/>
        </w:rPr>
        <w:t>178</w:t>
      </w:r>
      <w:r>
        <w:rPr>
          <w:rFonts w:hint="eastAsia" w:ascii="仿宋" w:hAnsi="仿宋" w:eastAsia="仿宋"/>
          <w:sz w:val="30"/>
          <w:szCs w:val="30"/>
        </w:rPr>
        <w:t>号《省住房城乡建设厅关于调整建设工程计价增值税税率的通知》。</w:t>
      </w:r>
    </w:p>
    <w:p w14:paraId="04E6B819">
      <w:pPr>
        <w:ind w:firstLine="600" w:firstLineChars="200"/>
        <w:rPr>
          <w:rFonts w:ascii="仿宋" w:hAnsi="仿宋" w:eastAsia="仿宋"/>
          <w:sz w:val="30"/>
          <w:szCs w:val="30"/>
        </w:rPr>
      </w:pPr>
      <w:r>
        <w:rPr>
          <w:rFonts w:hint="eastAsia" w:ascii="仿宋" w:hAnsi="仿宋" w:eastAsia="仿宋"/>
          <w:sz w:val="30"/>
          <w:szCs w:val="30"/>
          <w:lang w:val="en-US" w:eastAsia="zh-CN"/>
        </w:rPr>
        <w:t>9、</w:t>
      </w:r>
      <w:r>
        <w:rPr>
          <w:rFonts w:hint="eastAsia" w:ascii="仿宋" w:hAnsi="仿宋" w:eastAsia="仿宋"/>
          <w:sz w:val="30"/>
          <w:szCs w:val="30"/>
        </w:rPr>
        <w:t>〔2019〕1</w:t>
      </w:r>
      <w:r>
        <w:rPr>
          <w:rFonts w:hint="eastAsia" w:ascii="仿宋" w:hAnsi="仿宋" w:eastAsia="仿宋"/>
          <w:sz w:val="30"/>
          <w:szCs w:val="30"/>
          <w:lang w:val="en-US" w:eastAsia="zh-CN"/>
        </w:rPr>
        <w:t>9</w:t>
      </w:r>
      <w:r>
        <w:rPr>
          <w:rFonts w:hint="eastAsia" w:ascii="仿宋" w:hAnsi="仿宋" w:eastAsia="仿宋"/>
          <w:sz w:val="30"/>
          <w:szCs w:val="30"/>
        </w:rPr>
        <w:t>号《省住房城乡建设厅关于</w:t>
      </w:r>
      <w:r>
        <w:rPr>
          <w:rFonts w:hint="eastAsia" w:ascii="仿宋" w:hAnsi="仿宋" w:eastAsia="仿宋"/>
          <w:sz w:val="30"/>
          <w:szCs w:val="30"/>
          <w:lang w:eastAsia="zh-CN"/>
        </w:rPr>
        <w:t>建筑工人实名制费用计取方法》</w:t>
      </w:r>
      <w:r>
        <w:rPr>
          <w:rFonts w:hint="eastAsia" w:ascii="仿宋" w:hAnsi="仿宋" w:eastAsia="仿宋"/>
          <w:sz w:val="30"/>
          <w:szCs w:val="30"/>
        </w:rPr>
        <w:t>。</w:t>
      </w:r>
    </w:p>
    <w:p w14:paraId="44330650">
      <w:pPr>
        <w:ind w:firstLine="600" w:firstLineChars="200"/>
        <w:rPr>
          <w:rFonts w:hint="eastAsia" w:ascii="仿宋" w:hAnsi="仿宋" w:eastAsia="仿宋"/>
          <w:sz w:val="30"/>
          <w:szCs w:val="30"/>
        </w:rPr>
      </w:pPr>
      <w:r>
        <w:rPr>
          <w:rFonts w:hint="eastAsia" w:ascii="仿宋" w:hAnsi="仿宋" w:eastAsia="仿宋"/>
          <w:sz w:val="30"/>
          <w:szCs w:val="30"/>
        </w:rPr>
        <w:t>1</w:t>
      </w:r>
      <w:r>
        <w:rPr>
          <w:rFonts w:hint="eastAsia" w:ascii="仿宋" w:hAnsi="仿宋" w:eastAsia="仿宋"/>
          <w:sz w:val="30"/>
          <w:szCs w:val="30"/>
          <w:lang w:val="en-US" w:eastAsia="zh-CN"/>
        </w:rPr>
        <w:t>0</w:t>
      </w:r>
      <w:r>
        <w:rPr>
          <w:rFonts w:hint="eastAsia" w:ascii="仿宋" w:hAnsi="仿宋" w:eastAsia="仿宋"/>
          <w:sz w:val="30"/>
          <w:szCs w:val="30"/>
        </w:rPr>
        <w:t>、《泰州工程造价管理》20</w:t>
      </w:r>
      <w:r>
        <w:rPr>
          <w:rFonts w:hint="eastAsia" w:ascii="仿宋" w:hAnsi="仿宋" w:eastAsia="仿宋"/>
          <w:sz w:val="30"/>
          <w:szCs w:val="30"/>
          <w:lang w:val="en-US" w:eastAsia="zh-CN"/>
        </w:rPr>
        <w:t>25</w:t>
      </w:r>
      <w:r>
        <w:rPr>
          <w:rFonts w:hint="eastAsia" w:ascii="仿宋" w:hAnsi="仿宋" w:eastAsia="仿宋"/>
          <w:sz w:val="30"/>
          <w:szCs w:val="30"/>
        </w:rPr>
        <w:t>年第</w:t>
      </w:r>
      <w:r>
        <w:rPr>
          <w:rFonts w:hint="eastAsia" w:ascii="仿宋" w:hAnsi="仿宋" w:eastAsia="仿宋"/>
          <w:sz w:val="30"/>
          <w:szCs w:val="30"/>
          <w:lang w:val="en-US" w:eastAsia="zh-CN"/>
        </w:rPr>
        <w:t>2</w:t>
      </w:r>
      <w:r>
        <w:rPr>
          <w:rFonts w:hint="eastAsia" w:ascii="仿宋" w:hAnsi="仿宋" w:eastAsia="仿宋"/>
          <w:sz w:val="30"/>
          <w:szCs w:val="30"/>
        </w:rPr>
        <w:t>期。</w:t>
      </w:r>
    </w:p>
    <w:p w14:paraId="3C1A0198">
      <w:pPr>
        <w:ind w:firstLine="600" w:firstLineChars="200"/>
        <w:rPr>
          <w:rFonts w:hint="eastAsia" w:ascii="仿宋" w:hAnsi="仿宋" w:eastAsia="仿宋"/>
          <w:sz w:val="30"/>
          <w:szCs w:val="30"/>
        </w:rPr>
      </w:pPr>
    </w:p>
    <w:p w14:paraId="79A9E3E9">
      <w:pPr>
        <w:rPr>
          <w:rFonts w:ascii="仿宋" w:hAnsi="仿宋" w:eastAsia="仿宋"/>
          <w:b/>
          <w:sz w:val="30"/>
          <w:szCs w:val="30"/>
        </w:rPr>
      </w:pPr>
      <w:r>
        <w:rPr>
          <w:rFonts w:hint="eastAsia" w:ascii="仿宋" w:hAnsi="仿宋" w:eastAsia="仿宋"/>
          <w:b/>
          <w:sz w:val="30"/>
          <w:szCs w:val="30"/>
        </w:rPr>
        <w:t>三、主要说明</w:t>
      </w:r>
    </w:p>
    <w:p w14:paraId="7DF88C38">
      <w:pPr>
        <w:numPr>
          <w:ilvl w:val="0"/>
          <w:numId w:val="1"/>
        </w:numPr>
        <w:tabs>
          <w:tab w:val="left" w:pos="180"/>
        </w:tabs>
        <w:spacing w:line="500" w:lineRule="exact"/>
        <w:ind w:left="987" w:leftChars="0" w:hanging="420" w:firstLineChars="0"/>
        <w:rPr>
          <w:rFonts w:hint="eastAsia" w:ascii="仿宋" w:hAnsi="仿宋" w:eastAsia="仿宋" w:cs="仿宋"/>
          <w:sz w:val="30"/>
          <w:szCs w:val="30"/>
        </w:rPr>
      </w:pPr>
      <w:r>
        <w:rPr>
          <w:rFonts w:hint="eastAsia" w:ascii="仿宋" w:hAnsi="仿宋" w:eastAsia="仿宋" w:cs="仿宋"/>
          <w:sz w:val="30"/>
          <w:szCs w:val="30"/>
          <w:lang w:val="en-US" w:eastAsia="zh-CN"/>
        </w:rPr>
        <w:t>土建按修缮建筑工程取费：安全明施工基本费1.5%，扬尘污染防治增加费0.21%，临时设施费1.6%，建筑工人实名制0.05%；</w:t>
      </w:r>
    </w:p>
    <w:p w14:paraId="5FFC66E3">
      <w:pPr>
        <w:numPr>
          <w:ilvl w:val="0"/>
          <w:numId w:val="1"/>
        </w:numPr>
        <w:tabs>
          <w:tab w:val="left" w:pos="180"/>
        </w:tabs>
        <w:spacing w:line="500" w:lineRule="exact"/>
        <w:ind w:left="987" w:leftChars="0" w:hanging="420" w:firstLineChars="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安装按修缮安装工程取费：安全文明施工基本费1.5%，扬尘污染防治增加费0.21%，临时设施费1.1%，建筑工人实名制0.05%；</w:t>
      </w:r>
    </w:p>
    <w:p w14:paraId="587F437B">
      <w:pPr>
        <w:numPr>
          <w:ilvl w:val="0"/>
          <w:numId w:val="1"/>
        </w:numPr>
        <w:tabs>
          <w:tab w:val="left" w:pos="180"/>
        </w:tabs>
        <w:spacing w:line="500" w:lineRule="exact"/>
        <w:rPr>
          <w:rFonts w:hint="eastAsia" w:ascii="仿宋" w:hAnsi="仿宋" w:eastAsia="仿宋" w:cs="仿宋"/>
          <w:sz w:val="30"/>
          <w:szCs w:val="30"/>
        </w:rPr>
      </w:pPr>
      <w:r>
        <w:rPr>
          <w:rFonts w:hint="eastAsia" w:ascii="仿宋" w:hAnsi="仿宋" w:eastAsia="仿宋" w:cs="仿宋"/>
          <w:sz w:val="30"/>
          <w:szCs w:val="30"/>
          <w:lang w:val="en-US" w:eastAsia="zh-CN"/>
        </w:rPr>
        <w:t>石人头公厕由于场地限制原设备拆除受限，此公厕设备搬运包含公厕设备切割、吊装、搬运至指定地点并组装，暂按10000元考虑；</w:t>
      </w:r>
    </w:p>
    <w:p w14:paraId="53951414">
      <w:pPr>
        <w:numPr>
          <w:ilvl w:val="0"/>
          <w:numId w:val="1"/>
        </w:numPr>
        <w:tabs>
          <w:tab w:val="left" w:pos="180"/>
        </w:tabs>
        <w:spacing w:line="500" w:lineRule="exact"/>
        <w:rPr>
          <w:rFonts w:hint="eastAsia" w:ascii="仿宋" w:hAnsi="仿宋" w:eastAsia="仿宋" w:cs="仿宋"/>
          <w:sz w:val="30"/>
          <w:szCs w:val="30"/>
        </w:rPr>
      </w:pPr>
      <w:r>
        <w:rPr>
          <w:rFonts w:hint="eastAsia" w:ascii="仿宋" w:hAnsi="仿宋" w:eastAsia="仿宋" w:cs="仿宋"/>
          <w:sz w:val="30"/>
          <w:szCs w:val="30"/>
          <w:lang w:val="en-US" w:eastAsia="zh-CN"/>
        </w:rPr>
        <w:t>干挂成品大理石浮雕暂按1000元/m2考虑；</w:t>
      </w:r>
    </w:p>
    <w:p w14:paraId="2364ABB2">
      <w:pPr>
        <w:numPr>
          <w:ilvl w:val="0"/>
          <w:numId w:val="1"/>
        </w:numPr>
        <w:tabs>
          <w:tab w:val="left" w:pos="180"/>
        </w:tabs>
        <w:spacing w:line="500" w:lineRule="exact"/>
        <w:rPr>
          <w:rFonts w:hint="eastAsia" w:ascii="仿宋" w:hAnsi="仿宋" w:eastAsia="仿宋" w:cs="仿宋"/>
          <w:sz w:val="30"/>
          <w:szCs w:val="30"/>
        </w:rPr>
      </w:pPr>
      <w:r>
        <w:rPr>
          <w:rFonts w:hint="eastAsia" w:ascii="仿宋" w:hAnsi="仿宋" w:eastAsia="仿宋" w:cs="仿宋"/>
          <w:sz w:val="30"/>
          <w:szCs w:val="30"/>
          <w:lang w:val="en-US" w:eastAsia="zh-CN"/>
        </w:rPr>
        <w:t>墙体拉结筋、构造柱钢筋、腰梁钢筋等植筋或预埋，施工工艺由投标人自行考虑，发包人不另行支付植筋费用或预埋费用；</w:t>
      </w:r>
    </w:p>
    <w:p w14:paraId="57589375">
      <w:pPr>
        <w:numPr>
          <w:ilvl w:val="0"/>
          <w:numId w:val="1"/>
        </w:numPr>
        <w:tabs>
          <w:tab w:val="left" w:pos="180"/>
        </w:tabs>
        <w:spacing w:line="500" w:lineRule="exact"/>
        <w:rPr>
          <w:rFonts w:hint="eastAsia" w:ascii="仿宋" w:hAnsi="仿宋" w:eastAsia="仿宋" w:cs="仿宋"/>
          <w:sz w:val="30"/>
          <w:szCs w:val="30"/>
        </w:rPr>
      </w:pPr>
      <w:r>
        <w:rPr>
          <w:rFonts w:hint="eastAsia" w:ascii="仿宋" w:hAnsi="仿宋" w:eastAsia="仿宋" w:cs="仿宋"/>
          <w:sz w:val="30"/>
          <w:szCs w:val="30"/>
          <w:lang w:val="en-US" w:eastAsia="zh-CN"/>
        </w:rPr>
        <w:t>砼采用预拌砼，砂浆采用预拌砂浆；</w:t>
      </w:r>
    </w:p>
    <w:p w14:paraId="48A43D42">
      <w:pPr>
        <w:numPr>
          <w:ilvl w:val="0"/>
          <w:numId w:val="1"/>
        </w:numPr>
        <w:tabs>
          <w:tab w:val="left" w:pos="180"/>
        </w:tabs>
        <w:spacing w:line="500" w:lineRule="exact"/>
        <w:rPr>
          <w:rFonts w:hint="eastAsia" w:ascii="仿宋" w:hAnsi="仿宋" w:eastAsia="仿宋" w:cs="仿宋"/>
          <w:sz w:val="30"/>
          <w:szCs w:val="30"/>
        </w:rPr>
      </w:pPr>
      <w:r>
        <w:rPr>
          <w:rFonts w:hint="eastAsia" w:ascii="仿宋" w:hAnsi="仿宋" w:eastAsia="仿宋" w:cs="仿宋"/>
          <w:sz w:val="30"/>
          <w:szCs w:val="30"/>
          <w:lang w:val="en-US" w:eastAsia="zh-CN"/>
        </w:rPr>
        <w:t>清掏</w:t>
      </w:r>
      <w:r>
        <w:rPr>
          <w:rFonts w:hint="eastAsia" w:ascii="仿宋" w:hAnsi="仿宋" w:eastAsia="仿宋" w:cs="仿宋"/>
          <w:sz w:val="30"/>
          <w:szCs w:val="30"/>
        </w:rPr>
        <w:t>化粪池</w:t>
      </w:r>
      <w:r>
        <w:rPr>
          <w:rFonts w:hint="eastAsia" w:ascii="仿宋" w:hAnsi="仿宋" w:eastAsia="仿宋" w:cs="仿宋"/>
          <w:sz w:val="30"/>
          <w:szCs w:val="30"/>
          <w:lang w:eastAsia="zh-CN"/>
        </w:rPr>
        <w:t>按每个</w:t>
      </w:r>
      <w:r>
        <w:rPr>
          <w:rFonts w:hint="eastAsia" w:ascii="仿宋" w:hAnsi="仿宋" w:eastAsia="仿宋" w:cs="仿宋"/>
          <w:sz w:val="30"/>
          <w:szCs w:val="30"/>
          <w:lang w:val="en-US" w:eastAsia="zh-CN"/>
        </w:rPr>
        <w:t>5000元考虑，（包含清掏、冲洗等，总价承包，投标人综合考虑，结算不予调整）；</w:t>
      </w:r>
    </w:p>
    <w:p w14:paraId="49B5E2B5">
      <w:pPr>
        <w:numPr>
          <w:ilvl w:val="0"/>
          <w:numId w:val="1"/>
        </w:numPr>
        <w:tabs>
          <w:tab w:val="left" w:pos="180"/>
        </w:tabs>
        <w:spacing w:line="500" w:lineRule="exact"/>
        <w:rPr>
          <w:rFonts w:hint="eastAsia" w:ascii="仿宋" w:hAnsi="仿宋" w:eastAsia="仿宋" w:cs="仿宋"/>
          <w:sz w:val="30"/>
          <w:szCs w:val="30"/>
        </w:rPr>
      </w:pPr>
      <w:r>
        <w:rPr>
          <w:rFonts w:hint="eastAsia" w:ascii="仿宋" w:hAnsi="仿宋" w:eastAsia="仿宋" w:cs="仿宋"/>
          <w:sz w:val="30"/>
          <w:szCs w:val="30"/>
        </w:rPr>
        <w:t>进户电缆YJV-5*10分别按30米考虑，结算时按实结算</w:t>
      </w:r>
      <w:r>
        <w:rPr>
          <w:rFonts w:hint="eastAsia" w:ascii="仿宋" w:hAnsi="仿宋" w:eastAsia="仿宋" w:cs="仿宋"/>
          <w:sz w:val="30"/>
          <w:szCs w:val="30"/>
          <w:lang w:eastAsia="zh-CN"/>
        </w:rPr>
        <w:t>；</w:t>
      </w:r>
    </w:p>
    <w:p w14:paraId="251AAE05">
      <w:pPr>
        <w:numPr>
          <w:ilvl w:val="0"/>
          <w:numId w:val="1"/>
        </w:numPr>
        <w:tabs>
          <w:tab w:val="left" w:pos="180"/>
        </w:tabs>
        <w:spacing w:line="500" w:lineRule="exact"/>
        <w:rPr>
          <w:rFonts w:hint="eastAsia" w:ascii="仿宋" w:hAnsi="仿宋" w:eastAsia="仿宋" w:cs="仿宋"/>
          <w:sz w:val="30"/>
          <w:szCs w:val="30"/>
        </w:rPr>
      </w:pPr>
      <w:r>
        <w:rPr>
          <w:rFonts w:hint="eastAsia" w:ascii="仿宋" w:hAnsi="仿宋" w:eastAsia="仿宋" w:cs="仿宋"/>
          <w:sz w:val="30"/>
          <w:szCs w:val="30"/>
        </w:rPr>
        <w:t>所有管道安装清单中已含完成该项目所需的所有管件、配件</w:t>
      </w:r>
      <w:r>
        <w:rPr>
          <w:rFonts w:hint="eastAsia" w:ascii="仿宋" w:hAnsi="仿宋" w:eastAsia="仿宋" w:cs="仿宋"/>
          <w:sz w:val="30"/>
          <w:szCs w:val="30"/>
          <w:lang w:eastAsia="zh-CN"/>
        </w:rPr>
        <w:t>；</w:t>
      </w:r>
    </w:p>
    <w:p w14:paraId="11E91799">
      <w:pPr>
        <w:numPr>
          <w:ilvl w:val="0"/>
          <w:numId w:val="1"/>
        </w:numPr>
        <w:tabs>
          <w:tab w:val="left" w:pos="180"/>
        </w:tabs>
        <w:spacing w:line="500" w:lineRule="exact"/>
        <w:rPr>
          <w:rFonts w:hint="eastAsia" w:ascii="仿宋" w:hAnsi="仿宋" w:eastAsia="仿宋" w:cs="仿宋"/>
          <w:sz w:val="30"/>
          <w:szCs w:val="30"/>
        </w:rPr>
      </w:pPr>
      <w:r>
        <w:rPr>
          <w:rFonts w:hint="eastAsia" w:ascii="仿宋" w:hAnsi="仿宋" w:eastAsia="仿宋" w:cs="仿宋"/>
          <w:sz w:val="30"/>
          <w:szCs w:val="30"/>
        </w:rPr>
        <w:t>拆除后材料由</w:t>
      </w:r>
      <w:bookmarkStart w:id="0" w:name="_GoBack"/>
      <w:bookmarkEnd w:id="0"/>
      <w:r>
        <w:rPr>
          <w:rFonts w:hint="eastAsia" w:ascii="仿宋" w:hAnsi="仿宋" w:eastAsia="仿宋" w:cs="仿宋"/>
          <w:sz w:val="30"/>
          <w:szCs w:val="30"/>
        </w:rPr>
        <w:t>承包人自行处理，相关残值已考虑在综合单价中，不再增加其他相关费用。</w:t>
      </w:r>
    </w:p>
    <w:p w14:paraId="29B015C7">
      <w:pPr>
        <w:numPr>
          <w:ilvl w:val="0"/>
          <w:numId w:val="1"/>
        </w:numPr>
        <w:tabs>
          <w:tab w:val="left" w:pos="180"/>
        </w:tabs>
        <w:spacing w:line="500" w:lineRule="exact"/>
        <w:ind w:left="987" w:leftChars="0" w:hanging="420" w:firstLineChars="0"/>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不可预见费按分部分项的10%考虑；</w:t>
      </w:r>
    </w:p>
    <w:p w14:paraId="4DE9F320">
      <w:pPr>
        <w:numPr>
          <w:ilvl w:val="0"/>
          <w:numId w:val="1"/>
        </w:numPr>
        <w:tabs>
          <w:tab w:val="left" w:pos="180"/>
        </w:tabs>
        <w:spacing w:line="500" w:lineRule="exact"/>
        <w:ind w:left="987" w:leftChars="0" w:hanging="420" w:firstLineChars="0"/>
        <w:rPr>
          <w:rFonts w:hint="eastAsia" w:ascii="仿宋" w:hAnsi="仿宋" w:eastAsia="仿宋" w:cs="仿宋"/>
          <w:i w:val="0"/>
          <w:color w:val="000000"/>
          <w:kern w:val="0"/>
          <w:sz w:val="30"/>
          <w:szCs w:val="30"/>
          <w:u w:val="none"/>
          <w:lang w:val="en-US" w:eastAsia="zh-CN" w:bidi="ar"/>
        </w:rPr>
      </w:pPr>
      <w:r>
        <w:rPr>
          <w:rFonts w:hint="eastAsia" w:ascii="仿宋" w:hAnsi="仿宋" w:eastAsia="仿宋" w:cs="仿宋"/>
          <w:sz w:val="30"/>
          <w:szCs w:val="30"/>
          <w:lang w:val="en-US" w:eastAsia="zh-CN"/>
        </w:rPr>
        <w:t>工程量清单中每一项目工程量系合同招标工程量，作为投标报价的基础，而不能完全作为对承包商进行支付的依据；结算时，按实际发生并经发包方、监理和跟踪审计认可的、按照现行国家计量规范规定的工程量计算规则计算得到的完成合同工程项目应予计量的工程量</w:t>
      </w:r>
      <w:r>
        <w:rPr>
          <w:rFonts w:hint="eastAsia" w:ascii="仿宋" w:hAnsi="仿宋" w:eastAsia="仿宋" w:cs="仿宋"/>
          <w:i w:val="0"/>
          <w:color w:val="000000"/>
          <w:kern w:val="0"/>
          <w:sz w:val="30"/>
          <w:szCs w:val="30"/>
          <w:u w:val="none"/>
          <w:lang w:val="en-US" w:eastAsia="zh-CN" w:bidi="ar"/>
        </w:rPr>
        <w:t>。</w:t>
      </w:r>
    </w:p>
    <w:p w14:paraId="38E8410C">
      <w:pPr>
        <w:rPr>
          <w:rFonts w:hint="eastAsia" w:ascii="仿宋" w:hAnsi="仿宋" w:eastAsia="仿宋"/>
          <w:b/>
          <w:sz w:val="30"/>
          <w:szCs w:val="30"/>
          <w:lang w:val="en-US" w:eastAsia="zh-CN"/>
        </w:rPr>
      </w:pPr>
      <w:r>
        <w:rPr>
          <w:rFonts w:hint="eastAsia" w:ascii="仿宋" w:hAnsi="仿宋" w:eastAsia="仿宋"/>
          <w:b/>
          <w:sz w:val="30"/>
          <w:szCs w:val="30"/>
          <w:lang w:val="en-US" w:eastAsia="zh-CN"/>
        </w:rPr>
        <w:t>四、根据甲方要求推荐品牌</w:t>
      </w:r>
    </w:p>
    <w:p w14:paraId="0CEFFD66">
      <w:pPr>
        <w:numPr>
          <w:ilvl w:val="0"/>
          <w:numId w:val="0"/>
        </w:numPr>
        <w:tabs>
          <w:tab w:val="left" w:pos="180"/>
        </w:tabs>
        <w:spacing w:line="500" w:lineRule="exact"/>
        <w:ind w:left="567" w:leftChars="0"/>
        <w:rPr>
          <w:rFonts w:hint="default" w:ascii="仿宋_GB2312" w:hAnsi="宋体" w:eastAsia="仿宋_GB2312"/>
          <w:sz w:val="30"/>
          <w:szCs w:val="30"/>
          <w:lang w:val="en-US" w:eastAsia="zh-CN"/>
        </w:rPr>
      </w:pPr>
      <w:r>
        <w:rPr>
          <w:rFonts w:hint="eastAsia" w:ascii="仿宋_GB2312" w:hAnsi="宋体" w:eastAsia="仿宋_GB2312"/>
          <w:sz w:val="30"/>
          <w:szCs w:val="30"/>
          <w:lang w:val="en-US" w:eastAsia="zh-CN"/>
        </w:rPr>
        <w:t>1.钢筋：永钢、沙钢、中天</w:t>
      </w:r>
    </w:p>
    <w:p w14:paraId="7DBB730F">
      <w:pPr>
        <w:numPr>
          <w:ilvl w:val="0"/>
          <w:numId w:val="0"/>
        </w:numPr>
        <w:tabs>
          <w:tab w:val="left" w:pos="180"/>
        </w:tabs>
        <w:spacing w:line="500" w:lineRule="exact"/>
        <w:ind w:left="567" w:leftChars="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2.防水：东方雨虹、科顺、西卡</w:t>
      </w:r>
    </w:p>
    <w:p w14:paraId="527DF866">
      <w:pPr>
        <w:numPr>
          <w:ilvl w:val="0"/>
          <w:numId w:val="0"/>
        </w:numPr>
        <w:tabs>
          <w:tab w:val="left" w:pos="180"/>
        </w:tabs>
        <w:spacing w:line="500" w:lineRule="exact"/>
        <w:ind w:left="567" w:leftChars="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3.瓷砖：鹰牌、冠军、东鹏</w:t>
      </w:r>
    </w:p>
    <w:p w14:paraId="170ED02B">
      <w:pPr>
        <w:numPr>
          <w:ilvl w:val="0"/>
          <w:numId w:val="0"/>
        </w:numPr>
        <w:tabs>
          <w:tab w:val="left" w:pos="180"/>
        </w:tabs>
        <w:spacing w:line="500" w:lineRule="exact"/>
        <w:ind w:left="567" w:leftChars="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4.洁具：箭牌，九牧，恒洁</w:t>
      </w:r>
    </w:p>
    <w:p w14:paraId="01FBD3C9">
      <w:pPr>
        <w:numPr>
          <w:ilvl w:val="0"/>
          <w:numId w:val="0"/>
        </w:numPr>
        <w:tabs>
          <w:tab w:val="left" w:pos="180"/>
        </w:tabs>
        <w:spacing w:line="500" w:lineRule="exact"/>
        <w:ind w:left="567" w:leftChars="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5.灯具：欧普、雷士、飞利浦</w:t>
      </w:r>
    </w:p>
    <w:p w14:paraId="5CF010BB">
      <w:pPr>
        <w:numPr>
          <w:ilvl w:val="0"/>
          <w:numId w:val="0"/>
        </w:numPr>
        <w:tabs>
          <w:tab w:val="left" w:pos="180"/>
        </w:tabs>
        <w:spacing w:line="500" w:lineRule="exact"/>
        <w:ind w:left="567" w:leftChars="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6.开关、插座面板：正泰、德力西、公牛</w:t>
      </w:r>
    </w:p>
    <w:p w14:paraId="62C98088">
      <w:pPr>
        <w:numPr>
          <w:ilvl w:val="0"/>
          <w:numId w:val="0"/>
        </w:numPr>
        <w:tabs>
          <w:tab w:val="left" w:pos="180"/>
        </w:tabs>
        <w:spacing w:line="500" w:lineRule="exact"/>
        <w:ind w:left="567" w:leftChars="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7.管材、管件：日丰、联塑、中财</w:t>
      </w:r>
    </w:p>
    <w:p w14:paraId="168E2439">
      <w:pPr>
        <w:numPr>
          <w:ilvl w:val="0"/>
          <w:numId w:val="0"/>
        </w:numPr>
        <w:tabs>
          <w:tab w:val="left" w:pos="180"/>
        </w:tabs>
        <w:spacing w:line="500" w:lineRule="exact"/>
        <w:ind w:left="567" w:leftChars="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8.电缆：远东、江扬、宝胜</w:t>
      </w:r>
    </w:p>
    <w:p w14:paraId="0DAC3D06">
      <w:pPr>
        <w:numPr>
          <w:ilvl w:val="0"/>
          <w:numId w:val="0"/>
        </w:numPr>
        <w:tabs>
          <w:tab w:val="left" w:pos="180"/>
        </w:tabs>
        <w:spacing w:line="500" w:lineRule="exact"/>
        <w:ind w:left="567" w:leftChars="0"/>
        <w:rPr>
          <w:rFonts w:hint="eastAsia" w:ascii="仿宋_GB2312" w:hAnsi="宋体" w:eastAsia="仿宋_GB2312"/>
          <w:sz w:val="30"/>
          <w:szCs w:val="30"/>
          <w:lang w:val="en-US" w:eastAsia="zh-CN"/>
        </w:rPr>
      </w:pPr>
      <w:r>
        <w:rPr>
          <w:rFonts w:hint="eastAsia" w:ascii="仿宋_GB2312" w:hAnsi="宋体" w:eastAsia="仿宋_GB2312"/>
          <w:sz w:val="30"/>
          <w:szCs w:val="30"/>
          <w:lang w:val="en-US" w:eastAsia="zh-CN"/>
        </w:rPr>
        <w:t>9.涂料、真石漆：立邦、多乐士、三棵树</w:t>
      </w:r>
    </w:p>
    <w:p w14:paraId="2C5D8F12">
      <w:pPr>
        <w:numPr>
          <w:ilvl w:val="0"/>
          <w:numId w:val="0"/>
        </w:numPr>
        <w:tabs>
          <w:tab w:val="left" w:pos="180"/>
        </w:tabs>
        <w:spacing w:line="500" w:lineRule="exact"/>
        <w:rPr>
          <w:rFonts w:hint="default" w:ascii="宋体" w:hAnsi="宋体" w:cs="宋体"/>
          <w:i w:val="0"/>
          <w:color w:val="000000"/>
          <w:kern w:val="0"/>
          <w:sz w:val="24"/>
          <w:szCs w:val="24"/>
          <w:u w:val="none"/>
          <w:lang w:val="en-US" w:eastAsia="zh-CN" w:bidi="ar"/>
        </w:rPr>
      </w:pPr>
    </w:p>
    <w:p w14:paraId="4190B682">
      <w:pPr>
        <w:numPr>
          <w:ilvl w:val="0"/>
          <w:numId w:val="0"/>
        </w:numPr>
        <w:rPr>
          <w:rFonts w:hint="eastAsia" w:ascii="仿宋" w:hAnsi="仿宋" w:eastAsia="仿宋"/>
          <w:sz w:val="30"/>
          <w:szCs w:val="30"/>
          <w:lang w:val="en-US" w:eastAsia="zh-CN"/>
        </w:rPr>
      </w:pPr>
    </w:p>
    <w:p w14:paraId="371BD453">
      <w:pPr>
        <w:rPr>
          <w:rFonts w:hint="eastAsia" w:ascii="仿宋" w:hAnsi="仿宋" w:eastAsia="仿宋"/>
          <w:sz w:val="30"/>
          <w:szCs w:val="30"/>
          <w:lang w:eastAsia="zh-CN"/>
        </w:rPr>
      </w:pPr>
    </w:p>
    <w:p w14:paraId="21ECFC45">
      <w:pPr>
        <w:ind w:firstLine="600" w:firstLineChars="200"/>
        <w:rPr>
          <w:rFonts w:hint="eastAsia" w:ascii="仿宋" w:hAnsi="仿宋" w:eastAsia="仿宋"/>
          <w:sz w:val="30"/>
          <w:szCs w:val="30"/>
          <w:lang w:eastAsia="zh-CN"/>
        </w:rPr>
      </w:pPr>
    </w:p>
    <w:p w14:paraId="21A8A9E4">
      <w:pPr>
        <w:ind w:firstLine="600" w:firstLineChars="200"/>
        <w:jc w:val="right"/>
        <w:rPr>
          <w:rFonts w:ascii="仿宋" w:hAnsi="仿宋" w:eastAsia="仿宋"/>
          <w:sz w:val="30"/>
          <w:szCs w:val="30"/>
        </w:rPr>
      </w:pPr>
      <w:r>
        <w:rPr>
          <w:rFonts w:hint="eastAsia" w:ascii="仿宋" w:hAnsi="仿宋" w:eastAsia="仿宋"/>
          <w:sz w:val="30"/>
          <w:szCs w:val="30"/>
        </w:rPr>
        <w:t>江苏华强工程投资管理咨询有限公司</w:t>
      </w:r>
    </w:p>
    <w:p w14:paraId="39E55C1C">
      <w:pPr>
        <w:ind w:firstLine="600" w:firstLineChars="200"/>
        <w:jc w:val="right"/>
        <w:rPr>
          <w:rFonts w:ascii="仿宋" w:hAnsi="仿宋" w:eastAsia="仿宋"/>
          <w:sz w:val="30"/>
          <w:szCs w:val="30"/>
        </w:rPr>
      </w:pPr>
      <w:r>
        <w:rPr>
          <w:rFonts w:hint="eastAsia" w:ascii="仿宋" w:hAnsi="仿宋" w:eastAsia="仿宋"/>
          <w:sz w:val="30"/>
          <w:szCs w:val="30"/>
        </w:rPr>
        <w:t>20</w:t>
      </w:r>
      <w:r>
        <w:rPr>
          <w:rFonts w:hint="eastAsia" w:ascii="仿宋" w:hAnsi="仿宋" w:eastAsia="仿宋"/>
          <w:sz w:val="30"/>
          <w:szCs w:val="30"/>
          <w:lang w:val="en-US" w:eastAsia="zh-CN"/>
        </w:rPr>
        <w:t>25</w:t>
      </w:r>
      <w:r>
        <w:rPr>
          <w:rFonts w:hint="eastAsia" w:ascii="仿宋" w:hAnsi="仿宋" w:eastAsia="仿宋"/>
          <w:sz w:val="30"/>
          <w:szCs w:val="30"/>
        </w:rPr>
        <w:t>年</w:t>
      </w:r>
      <w:r>
        <w:rPr>
          <w:rFonts w:hint="eastAsia" w:ascii="仿宋" w:hAnsi="仿宋" w:eastAsia="仿宋"/>
          <w:sz w:val="30"/>
          <w:szCs w:val="30"/>
          <w:lang w:val="en-US" w:eastAsia="zh-CN"/>
        </w:rPr>
        <w:t>3</w:t>
      </w:r>
      <w:r>
        <w:rPr>
          <w:rFonts w:hint="eastAsia" w:ascii="仿宋" w:hAnsi="仿宋" w:eastAsia="仿宋"/>
          <w:sz w:val="30"/>
          <w:szCs w:val="30"/>
        </w:rPr>
        <w:t>月</w:t>
      </w:r>
      <w:r>
        <w:rPr>
          <w:rFonts w:hint="eastAsia" w:ascii="仿宋" w:hAnsi="仿宋" w:eastAsia="仿宋"/>
          <w:sz w:val="30"/>
          <w:szCs w:val="30"/>
          <w:lang w:val="en-US" w:eastAsia="zh-CN"/>
        </w:rPr>
        <w:t>31</w:t>
      </w:r>
      <w:r>
        <w:rPr>
          <w:rFonts w:hint="eastAsia" w:ascii="仿宋" w:hAnsi="仿宋" w:eastAsia="仿宋"/>
          <w:sz w:val="30"/>
          <w:szCs w:val="30"/>
        </w:rPr>
        <w:t>日</w:t>
      </w:r>
    </w:p>
    <w:sectPr>
      <w:pgSz w:w="11906" w:h="16838"/>
      <w:pgMar w:top="1418" w:right="1134" w:bottom="1134" w:left="1701"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45630B"/>
    <w:multiLevelType w:val="multilevel"/>
    <w:tmpl w:val="4E45630B"/>
    <w:lvl w:ilvl="0" w:tentative="0">
      <w:start w:val="1"/>
      <w:numFmt w:val="decimal"/>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D05"/>
    <w:rsid w:val="000603D5"/>
    <w:rsid w:val="0006368A"/>
    <w:rsid w:val="0008021D"/>
    <w:rsid w:val="00085F75"/>
    <w:rsid w:val="000C5987"/>
    <w:rsid w:val="00104E8B"/>
    <w:rsid w:val="00132DD5"/>
    <w:rsid w:val="00145727"/>
    <w:rsid w:val="00172A27"/>
    <w:rsid w:val="00190CC4"/>
    <w:rsid w:val="001C056F"/>
    <w:rsid w:val="001C4BB6"/>
    <w:rsid w:val="00285FA2"/>
    <w:rsid w:val="00296B48"/>
    <w:rsid w:val="002A404A"/>
    <w:rsid w:val="002B6264"/>
    <w:rsid w:val="002E728B"/>
    <w:rsid w:val="0030610E"/>
    <w:rsid w:val="00307D96"/>
    <w:rsid w:val="00351362"/>
    <w:rsid w:val="0037286E"/>
    <w:rsid w:val="00384E23"/>
    <w:rsid w:val="003D10F1"/>
    <w:rsid w:val="003E2ECB"/>
    <w:rsid w:val="003E7916"/>
    <w:rsid w:val="00475720"/>
    <w:rsid w:val="00486C72"/>
    <w:rsid w:val="004C14F2"/>
    <w:rsid w:val="004E60CB"/>
    <w:rsid w:val="004E7237"/>
    <w:rsid w:val="00504F5F"/>
    <w:rsid w:val="0051654E"/>
    <w:rsid w:val="00556B28"/>
    <w:rsid w:val="005867EE"/>
    <w:rsid w:val="00635E34"/>
    <w:rsid w:val="00660296"/>
    <w:rsid w:val="006924C8"/>
    <w:rsid w:val="006A138E"/>
    <w:rsid w:val="006D30F2"/>
    <w:rsid w:val="00737B60"/>
    <w:rsid w:val="007A3C4F"/>
    <w:rsid w:val="00824210"/>
    <w:rsid w:val="00832314"/>
    <w:rsid w:val="00834744"/>
    <w:rsid w:val="008A3EC9"/>
    <w:rsid w:val="008A7B20"/>
    <w:rsid w:val="008F72F3"/>
    <w:rsid w:val="009028BA"/>
    <w:rsid w:val="00902B0A"/>
    <w:rsid w:val="0090774A"/>
    <w:rsid w:val="009258A2"/>
    <w:rsid w:val="00956E0E"/>
    <w:rsid w:val="009574B4"/>
    <w:rsid w:val="009F5E84"/>
    <w:rsid w:val="00A05184"/>
    <w:rsid w:val="00A3507D"/>
    <w:rsid w:val="00A745F8"/>
    <w:rsid w:val="00A826F5"/>
    <w:rsid w:val="00AA200C"/>
    <w:rsid w:val="00B027F4"/>
    <w:rsid w:val="00B25FA1"/>
    <w:rsid w:val="00B6504E"/>
    <w:rsid w:val="00BD203F"/>
    <w:rsid w:val="00BE5B12"/>
    <w:rsid w:val="00BF5E8F"/>
    <w:rsid w:val="00C42969"/>
    <w:rsid w:val="00C57DD8"/>
    <w:rsid w:val="00DF20EE"/>
    <w:rsid w:val="00E11BDD"/>
    <w:rsid w:val="00E5487B"/>
    <w:rsid w:val="00EF0BC5"/>
    <w:rsid w:val="00EF57FF"/>
    <w:rsid w:val="00EF7AE9"/>
    <w:rsid w:val="00F1114B"/>
    <w:rsid w:val="00FA2C09"/>
    <w:rsid w:val="00FE10B7"/>
    <w:rsid w:val="00FE4D84"/>
    <w:rsid w:val="00FF27C7"/>
    <w:rsid w:val="0257147C"/>
    <w:rsid w:val="03DA0A29"/>
    <w:rsid w:val="08561D9B"/>
    <w:rsid w:val="0A33045F"/>
    <w:rsid w:val="0A6D7E3F"/>
    <w:rsid w:val="0FC24746"/>
    <w:rsid w:val="11D17C11"/>
    <w:rsid w:val="15D5032E"/>
    <w:rsid w:val="19E0265E"/>
    <w:rsid w:val="1A8E13CF"/>
    <w:rsid w:val="1C4C4DE9"/>
    <w:rsid w:val="1DBD6AEB"/>
    <w:rsid w:val="1DD13D11"/>
    <w:rsid w:val="1EC01B0F"/>
    <w:rsid w:val="20987A31"/>
    <w:rsid w:val="25296292"/>
    <w:rsid w:val="27FA58C7"/>
    <w:rsid w:val="28627FD6"/>
    <w:rsid w:val="2915424E"/>
    <w:rsid w:val="297F27D6"/>
    <w:rsid w:val="2AC2454F"/>
    <w:rsid w:val="2F34020A"/>
    <w:rsid w:val="323F1ED7"/>
    <w:rsid w:val="32C21F4C"/>
    <w:rsid w:val="35C17A4B"/>
    <w:rsid w:val="3B2244B3"/>
    <w:rsid w:val="3BC9069F"/>
    <w:rsid w:val="3C3D7D7A"/>
    <w:rsid w:val="446600FB"/>
    <w:rsid w:val="468A3CF6"/>
    <w:rsid w:val="49066F7C"/>
    <w:rsid w:val="498C6AFC"/>
    <w:rsid w:val="4A6D0E7D"/>
    <w:rsid w:val="4EB70DEF"/>
    <w:rsid w:val="52481890"/>
    <w:rsid w:val="546B1EB5"/>
    <w:rsid w:val="558625F8"/>
    <w:rsid w:val="58B7779A"/>
    <w:rsid w:val="58E0459A"/>
    <w:rsid w:val="59756EDA"/>
    <w:rsid w:val="5CE21136"/>
    <w:rsid w:val="5E7800AE"/>
    <w:rsid w:val="62C91B34"/>
    <w:rsid w:val="64E96820"/>
    <w:rsid w:val="6DF65852"/>
    <w:rsid w:val="705242F0"/>
    <w:rsid w:val="70703544"/>
    <w:rsid w:val="763C36A1"/>
    <w:rsid w:val="78B36AAC"/>
    <w:rsid w:val="7F5A76F1"/>
    <w:rsid w:val="7F9B14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Date"/>
    <w:basedOn w:val="1"/>
    <w:next w:val="1"/>
    <w:qFormat/>
    <w:uiPriority w:val="0"/>
    <w:pPr>
      <w:ind w:left="100" w:leftChars="2500"/>
    </w:pPr>
    <w:rPr>
      <w:rFonts w:eastAsia="仿宋_GB2312"/>
      <w:sz w:val="32"/>
    </w:r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泰州中信</Company>
  <Pages>3</Pages>
  <Words>1024</Words>
  <Characters>1145</Characters>
  <Lines>7</Lines>
  <Paragraphs>2</Paragraphs>
  <TotalTime>79</TotalTime>
  <ScaleCrop>false</ScaleCrop>
  <LinksUpToDate>false</LinksUpToDate>
  <CharactersWithSpaces>1147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2016-05-25T03:33:00Z</dcterms:created>
  <dc:creator>张锴</dc:creator>
  <cp:lastModifiedBy>XVV</cp:lastModifiedBy>
  <cp:lastPrinted>2020-03-24T00:55:00Z</cp:lastPrinted>
  <dcterms:modified xsi:type="dcterms:W3CDTF">2025-04-10T07:32:11Z</dcterms:modified>
  <dc:title>编  制  说  明</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eyJoZGlkIjoiZTk4Nzc1MTIzYzM3ZTA2Y2I5Yjc1NTk0MjM0MTI5N2QiLCJ1c2VySWQiOiI2MzgyNjU3NTAifQ==</vt:lpwstr>
  </property>
  <property fmtid="{D5CDD505-2E9C-101B-9397-08002B2CF9AE}" pid="4" name="ICV">
    <vt:lpwstr>3E0629F44F5940DCB1FE27F07A063006_12</vt:lpwstr>
  </property>
</Properties>
</file>