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Arial"/>
          <w:b/>
          <w:bCs/>
          <w:color w:val="000000"/>
          <w:sz w:val="84"/>
          <w:szCs w:val="84"/>
        </w:rPr>
      </w:pPr>
      <w:r/>
      <w:bookmarkStart w:id="0" w:name="_Toc28359003"/>
      <w:r/>
      <w:bookmarkStart w:id="1" w:name="_Toc28359080"/>
      <w:r/>
      <w:bookmarkStart w:id="2" w:name="_Toc35393791"/>
      <w:r/>
      <w:bookmarkStart w:id="3" w:name="_Toc35393622"/>
      <w:r/>
      <w:bookmarkStart w:id="4" w:name="_Toc38985264"/>
      <w:r/>
      <w:bookmarkEnd w:id="0"/>
      <w:r/>
      <w:bookmarkEnd w:id="1"/>
      <w:r/>
      <w:bookmarkEnd w:id="2"/>
      <w:r/>
      <w:bookmarkEnd w:id="3"/>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sz w:val="32"/>
          <w:szCs w:val="32"/>
        </w:rPr>
      </w:pPr>
      <w:r>
        <w:rPr>
          <w:rFonts w:ascii="Arial" w:hAnsi="Arial" w:eastAsia="宋体" w:cs="Arial"/>
          <w:b/>
          <w:bCs/>
          <w:sz w:val="32"/>
          <w:szCs w:val="32"/>
        </w:rPr>
        <w:t xml:space="preserve">项目名称：</w:t>
      </w:r>
      <w:r>
        <w:rPr>
          <w:rFonts w:hint="eastAsia" w:ascii="Arial" w:hAnsi="Arial" w:eastAsia="宋体" w:cs="Arial"/>
          <w:b/>
          <w:bCs/>
          <w:sz w:val="32"/>
          <w:szCs w:val="32"/>
        </w:rPr>
        <w:t xml:space="preserve">2026</w:t>
      </w:r>
      <w:r>
        <w:rPr>
          <w:rFonts w:hint="eastAsia" w:ascii="Arial" w:hAnsi="Arial" w:eastAsia="宋体" w:cs="Arial"/>
          <w:b/>
          <w:bCs/>
          <w:sz w:val="32"/>
          <w:szCs w:val="32"/>
        </w:rPr>
        <w:t xml:space="preserve">年公积金信息系统安全项目（</w:t>
      </w:r>
      <w:r>
        <w:rPr>
          <w:rFonts w:hint="eastAsia" w:ascii="Arial" w:hAnsi="Arial" w:eastAsia="宋体" w:cs="Arial"/>
          <w:b/>
          <w:bCs/>
          <w:sz w:val="32"/>
          <w:szCs w:val="32"/>
        </w:rPr>
        <w:t xml:space="preserve">等保测评</w:t>
      </w:r>
      <w:r>
        <w:rPr>
          <w:rFonts w:hint="eastAsia" w:ascii="Arial" w:hAnsi="Arial" w:eastAsia="宋体" w:cs="Arial"/>
          <w:b/>
          <w:bCs/>
          <w:sz w:val="32"/>
          <w:szCs w:val="32"/>
        </w:rPr>
        <w:t xml:space="preserve">、</w:t>
      </w:r>
      <w:r>
        <w:rPr>
          <w:rFonts w:hint="eastAsia" w:ascii="Arial" w:hAnsi="Arial" w:eastAsia="宋体" w:cs="Arial"/>
          <w:b/>
          <w:bCs/>
          <w:sz w:val="32"/>
          <w:szCs w:val="32"/>
        </w:rPr>
        <w:t xml:space="preserve">密评及</w:t>
      </w:r>
      <w:r>
        <w:rPr>
          <w:rFonts w:hint="eastAsia" w:ascii="Arial" w:hAnsi="Arial" w:eastAsia="宋体" w:cs="Arial"/>
          <w:b/>
          <w:bCs/>
          <w:sz w:val="32"/>
          <w:szCs w:val="32"/>
        </w:rPr>
        <w:t xml:space="preserve">护网行动部分）</w:t>
      </w:r>
      <w:r/>
    </w:p>
    <w:p>
      <w:pPr>
        <w:ind w:firstLine="2249"/>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sz w:val="32"/>
          <w:szCs w:val="32"/>
        </w:rPr>
      </w:pPr>
      <w:r>
        <w:rPr>
          <w:rFonts w:ascii="Arial" w:hAnsi="Arial" w:eastAsia="宋体" w:cs="Arial"/>
          <w:b/>
          <w:bCs/>
          <w:sz w:val="32"/>
          <w:szCs w:val="32"/>
        </w:rPr>
        <w:t xml:space="preserve">项目编号：</w:t>
      </w:r>
      <w:r>
        <w:rPr>
          <w:rFonts w:ascii="Arial" w:hAnsi="Arial" w:eastAsia="宋体" w:cs="Arial"/>
          <w:b/>
          <w:bCs/>
          <w:sz w:val="32"/>
          <w:szCs w:val="32"/>
        </w:rPr>
        <w:t xml:space="preserve">JSZC-321200-JZCG-C2026-0023</w:t>
      </w:r>
      <w:r/>
    </w:p>
    <w:p>
      <w:pPr>
        <w:ind w:firstLine="2249"/>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泰州市政务服务中心</w:t>
      </w:r>
      <w:r/>
    </w:p>
    <w:p>
      <w:pPr>
        <w:jc w:val="center"/>
        <w:spacing w:before="120" w:after="120" w:line="360" w:lineRule="auto"/>
        <w:rPr>
          <w:rFonts w:hint="eastAsia" w:ascii="宋体" w:hAnsi="宋体" w:eastAsia="宋体" w:cs="宋体"/>
          <w:sz w:val="24"/>
          <w:szCs w:val="24"/>
        </w:rPr>
      </w:pPr>
      <w:r>
        <w:rPr>
          <w:rFonts w:hint="eastAsia" w:ascii="Arial" w:hAnsi="Arial" w:eastAsia="宋体" w:cs="Arial"/>
          <w:b/>
          <w:bCs/>
          <w:color w:val="000000"/>
          <w:sz w:val="32"/>
          <w:szCs w:val="32"/>
        </w:rPr>
        <w:t xml:space="preserve">2026</w:t>
      </w:r>
      <w:r>
        <w:rPr>
          <w:rFonts w:hint="eastAsia" w:ascii="Arial" w:hAnsi="Arial" w:eastAsia="宋体" w:cs="Arial"/>
          <w:b/>
          <w:bCs/>
          <w:color w:val="000000"/>
          <w:sz w:val="32"/>
          <w:szCs w:val="32"/>
        </w:rPr>
        <w:t xml:space="preserve">年</w:t>
      </w:r>
      <w:r>
        <w:rPr>
          <w:rFonts w:hint="eastAsia" w:ascii="Arial" w:hAnsi="Arial" w:eastAsia="宋体" w:cs="Arial"/>
          <w:b/>
          <w:bCs/>
          <w:color w:val="000000"/>
          <w:sz w:val="32"/>
          <w:szCs w:val="32"/>
        </w:rPr>
        <w:t xml:space="preserve">7</w:t>
      </w:r>
      <w:r>
        <w:rPr>
          <w:rFonts w:hint="eastAsia" w:ascii="Arial" w:hAnsi="Arial" w:eastAsia="宋体" w:cs="Arial"/>
          <w:b/>
          <w:bCs/>
          <w:color w:val="000000"/>
          <w:sz w:val="32"/>
          <w:szCs w:val="32"/>
        </w:rPr>
        <w:t xml:space="preserve">月</w:t>
      </w:r>
      <w:r>
        <w:rPr>
          <w:rFonts w:hint="eastAsia" w:ascii="Arial" w:hAnsi="Arial" w:eastAsia="宋体" w:cs="Arial"/>
          <w:b/>
          <w:bCs/>
          <w:color w:val="000000"/>
          <w:sz w:val="32"/>
          <w:szCs w:val="32"/>
        </w:rPr>
        <w:t xml:space="preserve">20</w:t>
      </w:r>
      <w:r>
        <w:rPr>
          <w:rFonts w:hint="eastAsia" w:ascii="Arial" w:hAnsi="Arial" w:eastAsia="宋体" w:cs="Arial"/>
          <w:b/>
          <w:bCs/>
          <w:color w:val="000000"/>
          <w:sz w:val="32"/>
          <w:szCs w:val="32"/>
        </w:rPr>
        <w:t xml:space="preserve">日</w:t>
      </w:r>
      <w:r>
        <w:rPr>
          <w:rFonts w:ascii="宋体" w:hAnsi="宋体" w:eastAsia="宋体" w:cs="宋体"/>
          <w:sz w:val="24"/>
          <w:szCs w:val="24"/>
        </w:rPr>
        <w:t xml:space="preserve"> </w:t>
      </w:r>
      <w:r/>
    </w:p>
    <w:p>
      <w:pPr>
        <w:jc w:val="center"/>
        <w:spacing w:line="480" w:lineRule="auto"/>
        <w:rPr>
          <w:rFonts w:ascii="Times New Roman" w:hAnsi="Times New Roman" w:eastAsia="宋体" w:cs="Times New Roman"/>
          <w:color w:val="000000"/>
          <w:szCs w:val="21"/>
        </w:rPr>
        <w:sectPr>
          <w:footnotePr/>
          <w:endnotePr/>
          <w:type w:val="nextPage"/>
          <w:pgSz w:w="11906" w:h="16838" w:orient="portrait"/>
          <w:pgMar w:top="1440" w:right="1486" w:bottom="1440" w:left="1800" w:header="851" w:footer="992" w:gutter="0"/>
          <w:cols w:num="1" w:sep="0" w:space="425" w:equalWidth="1"/>
          <w:docGrid w:linePitch="360"/>
        </w:sectPr>
      </w:pPr>
      <w:r>
        <w:rPr>
          <w:rFonts w:ascii="Times New Roman" w:hAnsi="Times New Roman" w:eastAsia="宋体" w:cs="Times New Roman"/>
          <w:color w:val="000000"/>
          <w:szCs w:val="21"/>
        </w:rPr>
      </w:r>
      <w:r/>
    </w:p>
    <w:p>
      <w:pPr>
        <w:jc w:val="center"/>
        <w:spacing w:line="480" w:lineRule="auto"/>
        <w:rPr>
          <w:rFonts w:hint="eastAsia" w:ascii="宋体" w:hAnsi="宋体" w:eastAsia="宋体" w:cs="宋体"/>
          <w:sz w:val="24"/>
          <w:szCs w:val="24"/>
        </w:rPr>
      </w:pPr>
      <w:r>
        <w:rPr>
          <w:rFonts w:ascii="Times New Roman" w:hAnsi="Times New Roman" w:eastAsia="宋体" w:cs="Times New Roman"/>
          <w:color w:val="000000"/>
          <w:szCs w:val="21"/>
        </w:rPr>
        <w:t xml:space="preserve"> </w:t>
      </w:r>
      <w:bookmarkStart w:id="5" w:name="_Toc523127445"/>
      <w:r/>
      <w:bookmarkStart w:id="6" w:name="_Toc513029200"/>
      <w:r/>
      <w:bookmarkStart w:id="7" w:name="_Toc16938516"/>
      <w:r/>
      <w:bookmarkStart w:id="8" w:name="_Toc120614210"/>
      <w:r/>
      <w:bookmarkStart w:id="9" w:name="_Toc479757206"/>
      <w:r/>
      <w:bookmarkStart w:id="10" w:name="_Toc20823272"/>
      <w:r/>
      <w:bookmarkEnd w:id="5"/>
      <w:r/>
      <w:bookmarkEnd w:id="6"/>
      <w:r/>
      <w:bookmarkEnd w:id="7"/>
      <w:r/>
      <w:bookmarkEnd w:id="8"/>
      <w:r/>
      <w:bookmarkEnd w:id="9"/>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10"/>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磋商邀请……</w:t>
      </w:r>
      <w:r>
        <w:rPr>
          <w:rFonts w:hint="eastAsia" w:ascii="黑体" w:hAnsi="黑体" w:eastAsia="黑体" w:cs="宋体"/>
          <w:color w:val="000000"/>
          <w:sz w:val="36"/>
          <w:szCs w:val="36"/>
        </w:rPr>
        <w:t xml:space="preserve">………………………………</w:t>
      </w:r>
      <w:r>
        <w:rPr>
          <w:rFonts w:hint="eastAsia" w:ascii="黑体" w:hAnsi="黑体" w:eastAsia="黑体" w:cs="宋体"/>
          <w:color w:val="000000"/>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黑体" w:hAnsi="黑体" w:eastAsia="黑体" w:cs="宋体"/>
          <w:color w:val="000000"/>
          <w:sz w:val="36"/>
          <w:szCs w:val="36"/>
        </w:rPr>
      </w:pPr>
      <w:r>
        <w:rPr>
          <w:rFonts w:hint="eastAsia" w:ascii="黑体" w:hAnsi="黑体" w:eastAsia="黑体" w:cs="宋体"/>
          <w:color w:val="000000"/>
          <w:sz w:val="36"/>
          <w:szCs w:val="36"/>
        </w:rPr>
        <w:t xml:space="preserve">合同文本……</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黑体" w:hAnsi="黑体" w:eastAsia="黑体" w:cs="宋体"/>
          <w:color w:val="000000"/>
          <w:sz w:val="36"/>
          <w:szCs w:val="36"/>
        </w:rPr>
      </w:pPr>
      <w:r>
        <w:rPr>
          <w:rFonts w:hint="eastAsia" w:ascii="黑体" w:hAnsi="黑体" w:eastAsia="黑体" w:cs="宋体"/>
          <w:color w:val="000000"/>
          <w:sz w:val="36"/>
          <w:szCs w:val="36"/>
        </w:rPr>
        <w:t xml:space="preserve">采购需求……</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评审方法与评审标准……</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w:t>
      </w:r>
      <w:r>
        <w:rPr>
          <w:rFonts w:hint="eastAsia" w:ascii="黑体" w:hAnsi="黑体" w:eastAsia="黑体" w:cs="宋体"/>
          <w:color w:val="000000"/>
          <w:sz w:val="36"/>
          <w:szCs w:val="36"/>
        </w:rPr>
        <w:t xml:space="preserve">…………………………</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widowControl/>
        <w:rPr>
          <w:rFonts w:ascii="Segoe UI" w:hAnsi="Segoe UI" w:eastAsia="宋体" w:cs="Segoe UI"/>
          <w:szCs w:val="21"/>
        </w:rPr>
      </w:pPr>
      <w:r>
        <w:rPr>
          <w:rFonts w:hint="eastAsia" w:ascii="宋体" w:hAnsi="宋体" w:eastAsia="宋体" w:cs="宋体"/>
          <w:color w:val="000000"/>
          <w:sz w:val="24"/>
          <w:szCs w:val="24"/>
        </w:rPr>
        <w:t xml:space="preserve">受[泰州市住房公积金管理中心]的委托，泰州市政务服务中心就[2026年</w:t>
      </w:r>
      <w:r>
        <w:rPr>
          <w:rFonts w:hint="eastAsia" w:ascii="宋体" w:hAnsi="宋体" w:eastAsia="宋体" w:cs="宋体"/>
          <w:sz w:val="24"/>
          <w:szCs w:val="24"/>
        </w:rPr>
        <w:t xml:space="preserve">公积金信息系统安全项目（</w:t>
      </w:r>
      <w:r>
        <w:rPr>
          <w:rFonts w:hint="eastAsia" w:ascii="宋体" w:hAnsi="宋体" w:eastAsia="宋体" w:cs="宋体"/>
          <w:sz w:val="24"/>
          <w:szCs w:val="24"/>
        </w:rPr>
        <w:t xml:space="preserve">等保测评</w:t>
      </w:r>
      <w:r>
        <w:rPr>
          <w:rFonts w:hint="eastAsia" w:ascii="宋体" w:hAnsi="宋体" w:eastAsia="宋体" w:cs="宋体"/>
          <w:sz w:val="24"/>
          <w:szCs w:val="24"/>
        </w:rPr>
        <w:t xml:space="preserve">、</w:t>
      </w:r>
      <w:r>
        <w:rPr>
          <w:rFonts w:hint="eastAsia" w:ascii="宋体" w:hAnsi="宋体" w:eastAsia="宋体" w:cs="宋体"/>
          <w:sz w:val="24"/>
          <w:szCs w:val="24"/>
        </w:rPr>
        <w:t xml:space="preserve">密评及</w:t>
      </w:r>
      <w:r>
        <w:rPr>
          <w:rFonts w:hint="eastAsia" w:ascii="宋体" w:hAnsi="宋体" w:eastAsia="宋体" w:cs="宋体"/>
          <w:sz w:val="24"/>
          <w:szCs w:val="24"/>
        </w:rPr>
        <w:t xml:space="preserve">护网行动部分）</w:t>
      </w:r>
      <w:r>
        <w:rPr>
          <w:rFonts w:hint="eastAsia" w:ascii="宋体" w:hAnsi="宋体" w:eastAsia="宋体" w:cs="宋体"/>
          <w:sz w:val="24"/>
          <w:szCs w:val="24"/>
        </w:rPr>
        <w:t xml:space="preserve">]([</w:t>
      </w:r>
      <w:r>
        <w:rPr>
          <w:rFonts w:ascii="宋体" w:hAnsi="宋体" w:eastAsia="宋体" w:cs="宋体"/>
          <w:sz w:val="24"/>
          <w:szCs w:val="24"/>
        </w:rPr>
        <w:t xml:space="preserve">JSZC-321200-JZCG-C2026-0023</w:t>
      </w:r>
      <w:r>
        <w:rPr>
          <w:rFonts w:hint="eastAsia" w:ascii="宋体" w:hAnsi="宋体" w:eastAsia="宋体" w:cs="宋体"/>
          <w:sz w:val="24"/>
          <w:szCs w:val="24"/>
        </w:rPr>
        <w:t xml:space="preserve">])项</w:t>
      </w:r>
      <w:r>
        <w:rPr>
          <w:rFonts w:hint="eastAsia" w:ascii="宋体" w:hAnsi="宋体" w:eastAsia="宋体" w:cs="宋体"/>
          <w:color w:val="000000"/>
          <w:sz w:val="24"/>
          <w:szCs w:val="24"/>
        </w:rPr>
        <w:t xml:space="preserve">目进行竞争性磋商采购，欢迎符合条件的供应商参加磋商。</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u w:val="single"/>
        </w:rPr>
        <w:t xml:space="preserve">2026年公积金信息系统安全项目（</w:t>
      </w:r>
      <w:r>
        <w:rPr>
          <w:rFonts w:hint="eastAsia" w:ascii="宋体" w:hAnsi="宋体" w:eastAsia="宋体" w:cs="宋体"/>
          <w:sz w:val="24"/>
          <w:szCs w:val="24"/>
          <w:u w:val="single"/>
        </w:rPr>
        <w:t xml:space="preserve">等保测评</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 xml:space="preserve">密评及</w:t>
      </w:r>
      <w:r>
        <w:rPr>
          <w:rFonts w:hint="eastAsia" w:ascii="宋体" w:hAnsi="宋体" w:eastAsia="宋体" w:cs="宋体"/>
          <w:sz w:val="24"/>
          <w:szCs w:val="24"/>
          <w:u w:val="single"/>
        </w:rPr>
        <w:t xml:space="preserve">护网行动部分）</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rPr>
        <w:t xml:space="preserve">2026年 </w:t>
      </w:r>
      <w:r>
        <w:rPr>
          <w:rFonts w:hint="eastAsia" w:ascii="宋体" w:hAnsi="宋体" w:eastAsia="宋体" w:cs="宋体"/>
          <w:sz w:val="24"/>
          <w:szCs w:val="24"/>
          <w:u w:val="single"/>
        </w:rPr>
        <w:t xml:space="preserve">8</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3</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rPr>
        <w:t xml:space="preserve">15</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rPr>
        <w:t xml:space="preserve">00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北京时间）前递交响应文件。</w:t>
      </w:r>
      <w:r/>
    </w:p>
    <w:p>
      <w:pPr>
        <w:ind w:firstLine="498"/>
        <w:keepLines/>
        <w:keepNext/>
        <w:spacing w:before="145" w:after="145" w:line="360" w:lineRule="auto"/>
        <w:rPr>
          <w:rFonts w:hint="eastAsia" w:ascii="宋体" w:hAnsi="宋体" w:eastAsia="宋体" w:cs="宋体"/>
          <w:sz w:val="24"/>
          <w:szCs w:val="24"/>
        </w:rPr>
      </w:pPr>
      <w:r/>
      <w:bookmarkStart w:id="11" w:name="_Toc28359079"/>
      <w:r/>
      <w:bookmarkStart w:id="12" w:name="_Toc35393790"/>
      <w:r/>
      <w:bookmarkStart w:id="13" w:name="_Toc35393621"/>
      <w:r/>
      <w:bookmarkStart w:id="14" w:name="_Toc38985263"/>
      <w:r/>
      <w:bookmarkStart w:id="15" w:name="_Toc28359002"/>
      <w:r/>
      <w:bookmarkStart w:id="16" w:name="_Hlk24379207"/>
      <w:r/>
      <w:bookmarkEnd w:id="11"/>
      <w:r/>
      <w:bookmarkEnd w:id="12"/>
      <w:r/>
      <w:bookmarkEnd w:id="13"/>
      <w:r/>
      <w:bookmarkEnd w:id="14"/>
      <w:r/>
      <w:bookmarkEnd w:id="15"/>
      <w:r>
        <w:rPr>
          <w:rFonts w:ascii="Times New Roman" w:hAnsi="Times New Roman" w:eastAsia="宋体" w:cs="Times New Roman"/>
          <w:b/>
          <w:bCs/>
          <w:sz w:val="32"/>
          <w:szCs w:val="32"/>
        </w:rPr>
        <w:t xml:space="preserve">一、项目基本情况</w:t>
      </w:r>
      <w:bookmarkEnd w:id="16"/>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1.项目编号：</w:t>
      </w:r>
      <w:r>
        <w:rPr>
          <w:rFonts w:ascii="宋体" w:hAnsi="宋体" w:eastAsia="宋体" w:cs="宋体"/>
          <w:color w:val="000000"/>
          <w:sz w:val="24"/>
          <w:szCs w:val="24"/>
        </w:rPr>
        <w:t xml:space="preserve">JSZC-321200-JZCG-C2026-0023</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2.项目名称：2026年公积金信息系统安全项目（</w:t>
      </w:r>
      <w:r>
        <w:rPr>
          <w:rFonts w:hint="eastAsia" w:ascii="宋体" w:hAnsi="宋体" w:eastAsia="宋体" w:cs="宋体"/>
          <w:color w:val="000000"/>
          <w:sz w:val="24"/>
          <w:szCs w:val="24"/>
        </w:rPr>
        <w:t xml:space="preserve">等保测评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密评及</w:t>
      </w:r>
      <w:r>
        <w:rPr>
          <w:rFonts w:hint="eastAsia" w:ascii="宋体" w:hAnsi="宋体" w:eastAsia="宋体" w:cs="宋体"/>
          <w:color w:val="000000"/>
          <w:sz w:val="24"/>
          <w:szCs w:val="24"/>
        </w:rPr>
        <w:t xml:space="preserve">护网行动部分）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3.预算金额：39万元（最高限价30万元）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4.采购需求（简介）：按照要求开展2026-2028年公积金信息系统网络</w:t>
      </w:r>
      <w:r>
        <w:rPr>
          <w:rFonts w:hint="eastAsia" w:ascii="宋体" w:hAnsi="宋体" w:eastAsia="宋体" w:cs="宋体"/>
          <w:color w:val="000000"/>
          <w:sz w:val="24"/>
          <w:szCs w:val="24"/>
        </w:rPr>
        <w:t xml:space="preserve">安全等保测评</w:t>
      </w:r>
      <w:r>
        <w:rPr>
          <w:rFonts w:hint="eastAsia" w:ascii="宋体" w:hAnsi="宋体" w:eastAsia="宋体" w:cs="宋体"/>
          <w:color w:val="000000"/>
          <w:sz w:val="24"/>
          <w:szCs w:val="24"/>
        </w:rPr>
        <w:t xml:space="preserve">、商用密码应用安全性评估和提供网络安全服务。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5.合同履行期限：3年</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二、申请人的资格要求：</w:t>
      </w:r>
      <w:bookmarkEnd w:id="4"/>
      <w:r/>
      <w:r/>
    </w:p>
    <w:p>
      <w:pPr>
        <w:ind w:firstLine="480"/>
        <w:rPr>
          <w:rFonts w:hint="eastAsia" w:ascii="宋体" w:hAnsi="宋体" w:eastAsia="宋体" w:cs="宋体"/>
          <w:sz w:val="24"/>
          <w:szCs w:val="24"/>
        </w:rPr>
      </w:pPr>
      <w:r/>
      <w:bookmarkStart w:id="17" w:name="_Toc28359004"/>
      <w:r/>
      <w:bookmarkStart w:id="18" w:name="_Toc35393792"/>
      <w:r/>
      <w:bookmarkStart w:id="19" w:name="_Toc28359081"/>
      <w:r/>
      <w:bookmarkStart w:id="20" w:name="_Toc35393623"/>
      <w:r/>
      <w:bookmarkStart w:id="21" w:name="_Toc38985265"/>
      <w:r/>
      <w:bookmarkEnd w:id="17"/>
      <w:r/>
      <w:bookmarkEnd w:id="18"/>
      <w:r/>
      <w:bookmarkEnd w:id="19"/>
      <w:r/>
      <w:bookmarkEnd w:id="20"/>
      <w:r>
        <w:rPr>
          <w:rFonts w:hint="eastAsia" w:ascii="宋体" w:hAnsi="宋体" w:eastAsia="宋体" w:cs="宋体"/>
          <w:color w:val="000000"/>
          <w:sz w:val="24"/>
          <w:szCs w:val="24"/>
        </w:rPr>
        <w:t xml:space="preserve">（一）资格要求</w:t>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 上一年度的财务状况报告（成立不满一年无需提供）；</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3.落实政府采购政策需满足的资格要求：本项目专门面向中小微企业、监狱企业、残疾人福利性单位。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联合体参与磋商（接受/不接受）</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（二）本项目的特定资格要求：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1、具有公安部第三研究所认证发放的《网络安全等级测评与检测评估机构服务认证证书》；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2、具有国家密码管理局颁发的商用密码检测机构资质证书。</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三、</w:t>
      </w:r>
      <w:r>
        <w:rPr>
          <w:rFonts w:ascii="Times New Roman" w:hAnsi="Times New Roman" w:eastAsia="宋体" w:cs="Times New Roman"/>
          <w:b/>
          <w:bCs/>
          <w:color w:val="000000"/>
          <w:sz w:val="32"/>
          <w:szCs w:val="32"/>
        </w:rPr>
        <w:t xml:space="preserve">获取磋商</w:t>
      </w:r>
      <w:r>
        <w:rPr>
          <w:rFonts w:ascii="Times New Roman" w:hAnsi="Times New Roman" w:eastAsia="宋体" w:cs="Times New Roman"/>
          <w:b/>
          <w:bCs/>
          <w:color w:val="000000"/>
          <w:sz w:val="32"/>
          <w:szCs w:val="32"/>
        </w:rPr>
        <w:t xml:space="preserve">文件</w:t>
      </w:r>
      <w:r/>
    </w:p>
    <w:p>
      <w:pPr>
        <w:ind w:firstLine="540"/>
        <w:spacing w:line="360" w:lineRule="auto"/>
        <w:rPr>
          <w:rFonts w:hint="eastAsia" w:ascii="宋体" w:hAnsi="宋体" w:eastAsia="宋体" w:cs="宋体"/>
          <w:sz w:val="24"/>
          <w:szCs w:val="24"/>
        </w:rPr>
      </w:pPr>
      <w:r/>
      <w:bookmarkStart w:id="22" w:name="_Toc28359005"/>
      <w:r/>
      <w:bookmarkStart w:id="23" w:name="_Toc35393793"/>
      <w:r/>
      <w:bookmarkStart w:id="24" w:name="_Toc28359082"/>
      <w:r/>
      <w:bookmarkStart w:id="25" w:name="_Toc35393624"/>
      <w:r/>
      <w:bookmarkStart w:id="26" w:name="_Toc38985266"/>
      <w:r/>
      <w:bookmarkEnd w:id="22"/>
      <w:r/>
      <w:bookmarkEnd w:id="23"/>
      <w:r/>
      <w:bookmarkEnd w:id="24"/>
      <w:r/>
      <w:bookmarkEnd w:id="25"/>
      <w:r>
        <w:rPr>
          <w:rFonts w:hint="eastAsia" w:ascii="宋体" w:hAnsi="宋体" w:eastAsia="宋体" w:cs="宋体"/>
          <w:color w:val="000000"/>
          <w:sz w:val="24"/>
          <w:szCs w:val="24"/>
        </w:rPr>
        <w:t xml:space="preserve">1.时间：自磋商文件公告发布之日起五个工作日。</w:t>
      </w:r>
      <w:bookmarkEnd w:id="26"/>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方式：本次采购采用“苏</w:t>
      </w:r>
      <w:r>
        <w:rPr>
          <w:rFonts w:ascii="宋体" w:hAnsi="宋体" w:eastAsia="宋体" w:cs="宋体"/>
          <w:color w:val="000000"/>
          <w:sz w:val="24"/>
          <w:szCs w:val="24"/>
        </w:rPr>
        <w:t xml:space="preserve">采云</w:t>
      </w:r>
      <w:r>
        <w:rPr>
          <w:rFonts w:ascii="宋体" w:hAnsi="宋体" w:eastAsia="宋体" w:cs="宋体"/>
          <w:color w:val="000000"/>
          <w:sz w:val="24"/>
          <w:szCs w:val="24"/>
        </w:rPr>
        <w:t xml:space="preserve">”政府采购一体化平台进行政府采购活动。</w:t>
      </w:r>
      <w:r/>
    </w:p>
    <w:p>
      <w:pPr>
        <w:pStyle w:val="798"/>
        <w:ind w:firstLine="498"/>
        <w:spacing w:before="145" w:after="145"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供应商插入CA证书登录“苏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”系统后选择具体项目，点击“我要参与”并签章提交《投标供应商确认函》，确认参与后自行免费下载磋商文件，提交《投标供应商确认函》日期视同为依法</w:t>
      </w:r>
      <w:r>
        <w:rPr>
          <w:rFonts w:hint="eastAsia" w:ascii="宋体" w:hAnsi="宋体" w:eastAsia="宋体" w:cs="宋体"/>
          <w:b w:val="0"/>
          <w:bCs w:val="0"/>
          <w:sz w:val="24"/>
          <w:szCs w:val="24"/>
        </w:rPr>
        <w:t xml:space="preserve">获取磋商</w:t>
      </w:r>
      <w:r>
        <w:rPr>
          <w:rFonts w:hint="eastAsia" w:ascii="宋体" w:hAnsi="宋体" w:eastAsia="宋体" w:cs="宋体"/>
          <w:b w:val="0"/>
          <w:bCs w:val="0"/>
          <w:sz w:val="24"/>
          <w:szCs w:val="24"/>
        </w:rPr>
        <w:t xml:space="preserve">文件日期。供应商须打印、保留《投标供应商确认函》，质疑时《投标供应商确认函》与质疑函一并提交；未依照征集公告要求</w:t>
      </w:r>
      <w:r>
        <w:rPr>
          <w:rFonts w:hint="eastAsia" w:ascii="宋体" w:hAnsi="宋体" w:eastAsia="宋体" w:cs="宋体"/>
          <w:b w:val="0"/>
          <w:bCs w:val="0"/>
          <w:sz w:val="24"/>
          <w:szCs w:val="24"/>
        </w:rPr>
        <w:t xml:space="preserve">获取磋商</w:t>
      </w:r>
      <w:r>
        <w:rPr>
          <w:rFonts w:hint="eastAsia" w:ascii="宋体" w:hAnsi="宋体" w:eastAsia="宋体" w:cs="宋体"/>
          <w:b w:val="0"/>
          <w:bCs w:val="0"/>
          <w:sz w:val="24"/>
          <w:szCs w:val="24"/>
        </w:rPr>
        <w:t xml:space="preserve">文件的供应商，视为未参与该项政府采购活动，不具备对该政府采购项目提出质疑的法定权利，但因供应商资格条件或</w:t>
      </w:r>
      <w:r>
        <w:rPr>
          <w:rFonts w:hint="eastAsia" w:ascii="宋体" w:hAnsi="宋体" w:eastAsia="宋体" w:cs="宋体"/>
          <w:b w:val="0"/>
          <w:bCs w:val="0"/>
          <w:sz w:val="24"/>
          <w:szCs w:val="24"/>
        </w:rPr>
        <w:t xml:space="preserve">获取磋商</w:t>
      </w:r>
      <w:r>
        <w:rPr>
          <w:rFonts w:hint="eastAsia" w:ascii="宋体" w:hAnsi="宋体" w:eastAsia="宋体" w:cs="宋体"/>
          <w:b w:val="0"/>
          <w:bCs w:val="0"/>
          <w:sz w:val="24"/>
          <w:szCs w:val="24"/>
        </w:rPr>
        <w:t xml:space="preserve">文件时间设定不符合有关法律法规规定等原因使供应商权益受损的除外。</w:t>
      </w:r>
      <w:r/>
    </w:p>
    <w:p>
      <w:pPr>
        <w:ind w:firstLine="540"/>
        <w:spacing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四、提交响应文件截止时间</w:t>
      </w:r>
      <w:r/>
    </w:p>
    <w:p>
      <w:pPr>
        <w:ind w:firstLine="480"/>
        <w:rPr>
          <w:rFonts w:hint="eastAsia" w:ascii="宋体" w:hAnsi="宋体" w:eastAsia="宋体" w:cs="宋体"/>
          <w:sz w:val="24"/>
          <w:szCs w:val="24"/>
        </w:rPr>
      </w:pPr>
      <w:r>
        <w:rPr>
          <w:rFonts w:hint="eastAsia" w:ascii="宋体" w:hAnsi="宋体" w:eastAsia="宋体" w:cs="宋体"/>
          <w:sz w:val="24"/>
          <w:szCs w:val="24"/>
          <w:u w:val="single"/>
        </w:rPr>
        <w:t xml:space="preserve">1. 2026年</w:t>
      </w:r>
      <w:r>
        <w:rPr>
          <w:rFonts w:hint="eastAsia" w:ascii="宋体" w:hAnsi="宋体" w:eastAsia="宋体" w:cs="宋体"/>
          <w:sz w:val="24"/>
          <w:szCs w:val="24"/>
          <w:u w:val="single"/>
        </w:rPr>
        <w:t xml:space="preserve">8</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3</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rPr>
        <w:t xml:space="preserve">15</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rPr>
        <w:t xml:space="preserve">00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w:t>
      </w:r>
      <w:r/>
    </w:p>
    <w:p>
      <w:pPr>
        <w:ind w:firstLine="498"/>
        <w:keepLines/>
        <w:keepNext/>
        <w:spacing w:before="145" w:after="145" w:line="360" w:lineRule="auto"/>
        <w:rPr>
          <w:rFonts w:hint="eastAsia" w:ascii="宋体" w:hAnsi="宋体" w:eastAsia="宋体" w:cs="宋体"/>
          <w:sz w:val="24"/>
          <w:szCs w:val="24"/>
        </w:rPr>
      </w:pPr>
      <w:r/>
      <w:bookmarkStart w:id="27" w:name="_Toc35393625"/>
      <w:r/>
      <w:bookmarkStart w:id="28" w:name="_Toc28359084"/>
      <w:r/>
      <w:bookmarkStart w:id="29" w:name="_Toc35393794"/>
      <w:r/>
      <w:bookmarkStart w:id="30" w:name="_Toc28359007"/>
      <w:r/>
      <w:bookmarkStart w:id="31" w:name="_Toc38985267"/>
      <w:r/>
      <w:bookmarkEnd w:id="27"/>
      <w:r/>
      <w:bookmarkEnd w:id="28"/>
      <w:r/>
      <w:bookmarkEnd w:id="29"/>
      <w:r/>
      <w:bookmarkEnd w:id="30"/>
      <w:r>
        <w:rPr>
          <w:rFonts w:ascii="Times New Roman" w:hAnsi="Times New Roman" w:eastAsia="宋体" w:cs="Times New Roman"/>
          <w:b/>
          <w:bCs/>
          <w:color w:val="000000"/>
          <w:sz w:val="32"/>
          <w:szCs w:val="32"/>
        </w:rPr>
        <w:t xml:space="preserve">五、公告期限</w:t>
      </w:r>
      <w:bookmarkEnd w:id="31"/>
      <w:r/>
      <w:r/>
    </w:p>
    <w:p>
      <w:pPr>
        <w:ind w:firstLine="480"/>
        <w:rPr>
          <w:rFonts w:hint="eastAsia" w:ascii="宋体" w:hAnsi="宋体" w:eastAsia="宋体" w:cs="宋体"/>
          <w:color w:val="000000"/>
          <w:sz w:val="24"/>
          <w:szCs w:val="24"/>
        </w:rPr>
      </w:pPr>
      <w:r/>
      <w:bookmarkStart w:id="32" w:name="_Toc35393626"/>
      <w:r/>
      <w:bookmarkStart w:id="33" w:name="_Toc35393795"/>
      <w:r/>
      <w:bookmarkStart w:id="34" w:name="_Toc38985268"/>
      <w:r/>
      <w:bookmarkEnd w:id="32"/>
      <w:r/>
      <w:bookmarkEnd w:id="33"/>
      <w:r>
        <w:rPr>
          <w:rFonts w:hint="eastAsia" w:ascii="宋体" w:hAnsi="宋体" w:eastAsia="宋体" w:cs="宋体"/>
          <w:color w:val="000000"/>
          <w:sz w:val="24"/>
          <w:szCs w:val="24"/>
        </w:rPr>
        <w:t xml:space="preserve">磋商公告及磋商文件公告期限为自本公告发布之日起3个工作日。</w:t>
      </w:r>
      <w:bookmarkEnd w:id="34"/>
      <w:r/>
      <w:r/>
    </w:p>
    <w:p>
      <w:pPr>
        <w:ind w:firstLine="480"/>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360" w:lineRule="auto"/>
        <w:rPr>
          <w:rFonts w:hint="eastAsia" w:ascii="宋体" w:hAnsi="宋体" w:eastAsia="宋体" w:cs="宋体"/>
          <w:color w:val="000000"/>
          <w:sz w:val="24"/>
          <w:szCs w:val="24"/>
        </w:rPr>
      </w:pPr>
      <w:r/>
      <w:bookmarkStart w:id="35" w:name="_Toc28359085"/>
      <w:r/>
      <w:bookmarkStart w:id="36" w:name="_Toc28359008"/>
      <w:r/>
      <w:bookmarkStart w:id="37" w:name="_Toc35393627"/>
      <w:r/>
      <w:bookmarkStart w:id="38" w:name="_Toc35393796"/>
      <w:r/>
      <w:bookmarkStart w:id="39" w:name="_Toc38985269"/>
      <w:r/>
      <w:bookmarkEnd w:id="35"/>
      <w:r/>
      <w:bookmarkEnd w:id="36"/>
      <w:r/>
      <w:bookmarkEnd w:id="37"/>
      <w:r/>
      <w:bookmarkEnd w:id="38"/>
      <w:r>
        <w:rPr>
          <w:rFonts w:hint="eastAsia" w:ascii="宋体" w:hAnsi="宋体" w:eastAsia="宋体" w:cs="宋体"/>
          <w:color w:val="000000"/>
          <w:sz w:val="24"/>
          <w:szCs w:val="24"/>
        </w:rPr>
        <w:t xml:space="preserve">供应商应在磋商文件获取截止日期前，在苏</w:t>
      </w:r>
      <w:r>
        <w:rPr>
          <w:rFonts w:hint="eastAsia" w:ascii="宋体" w:hAnsi="宋体" w:eastAsia="宋体" w:cs="宋体"/>
          <w:color w:val="000000"/>
          <w:sz w:val="24"/>
          <w:szCs w:val="24"/>
        </w:rPr>
        <w:t xml:space="preserve">采云</w:t>
      </w:r>
      <w:r>
        <w:rPr>
          <w:rFonts w:hint="eastAsia" w:ascii="宋体" w:hAnsi="宋体" w:eastAsia="宋体" w:cs="宋体"/>
          <w:color w:val="000000"/>
          <w:sz w:val="24"/>
          <w:szCs w:val="24"/>
        </w:rPr>
        <w:t xml:space="preserve">平台进行项目参与并下载电子响应文件模板。</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七、本次磋商联系方式</w:t>
      </w:r>
      <w:bookmarkEnd w:id="39"/>
      <w:r/>
      <w:r/>
    </w:p>
    <w:p>
      <w:pPr>
        <w:jc w:val="left"/>
        <w:widowControl/>
        <w:rPr>
          <w:rFonts w:hint="eastAsia" w:ascii="宋体" w:hAnsi="宋体" w:eastAsia="宋体" w:cs="宋体"/>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p>
    <w:p>
      <w:pPr>
        <w:ind w:firstLine="72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泰州市住房公积金管理中心 </w:t>
      </w:r>
      <w:r/>
    </w:p>
    <w:p>
      <w:pPr>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hyperlink r:id="rId11" w:tooltip="https://cn.bing.com/maps?&amp;mepi=0~~Embedded~Address_Link&amp;ty=18&amp;q=%E6%B3%B0%E5%B7%9E%E5%B8%82%E4%BD%8F%E6%88%BF%E5%85%AC%E7%A7%AF%E9%87%91%E7%AE%A1%E7%90%86%E4%B8%AD%E5%BF%83&amp;ss=ypid.YNCNRN702NavInfo3887927&amp;ppois=32.45537185668945_119.92826843261719_%E6%B3%B0%E5%B7%9E%E5%B8%82%E4%BD%8F%E6%88%BF%E5%85%AC%E7%A7%AF%E9%87%91%E7%AE%A1%E7%90%86%E4%B8%AD%E5%BF%83_YNCNRN702NavInfo3887927~&amp;cp=pd8955tztmm3&amp;v=2&amp;sV=1&amp;FORM=MPSRPL" w:history="1">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江苏省泰州市海陵区凤凰东路50号</w:t>
        </w:r>
      </w:hyperlink>
      <w:r>
        <w:rPr>
          <w:rFonts w:hint="eastAsia" w:ascii="宋体" w:hAnsi="宋体" w:eastAsia="宋体" w:cs="宋体"/>
          <w:color w:val="000000"/>
          <w:sz w:val="24"/>
          <w:szCs w:val="24"/>
        </w:rPr>
        <w:t xml:space="preserve"> </w:t>
      </w:r>
      <w:r/>
    </w:p>
    <w:p>
      <w:pPr>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王先生</w:t>
      </w:r>
      <w:r>
        <w:rPr>
          <w:rFonts w:hint="eastAsia" w:ascii="宋体" w:hAnsi="宋体" w:eastAsia="宋体" w:cs="宋体"/>
          <w:color w:val="000000"/>
          <w:sz w:val="24"/>
          <w:szCs w:val="24"/>
        </w:rPr>
        <w:t xml:space="preserve"> </w:t>
      </w:r>
      <w:r/>
    </w:p>
    <w:p>
      <w:pPr>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0523-86898206 </w:t>
      </w:r>
      <w:r>
        <w:rPr>
          <w:rFonts w:hint="eastAsia" w:ascii="宋体" w:hAnsi="宋体" w:eastAsia="宋体" w:cs="宋体"/>
          <w:color w:val="000000"/>
          <w:sz w:val="24"/>
          <w:szCs w:val="24"/>
        </w:rPr>
        <w:t xml:space="preserve">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姚女士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0" w:name="_Toc28359010"/>
      <w:r/>
      <w:bookmarkStart w:id="41" w:name="_Toc28359087"/>
      <w:r/>
      <w:bookmarkEnd w:id="40"/>
      <w:r>
        <w:rPr>
          <w:rFonts w:hint="eastAsia" w:ascii="宋体" w:hAnsi="宋体" w:eastAsia="宋体" w:cs="宋体"/>
          <w:color w:val="000000"/>
          <w:sz w:val="24"/>
          <w:szCs w:val="24"/>
          <w:u w:val="single"/>
        </w:rPr>
        <w:t xml:space="preserve"> 0523-81561158 </w:t>
      </w:r>
      <w:bookmarkEnd w:id="41"/>
      <w:r>
        <w:rPr>
          <w:rFonts w:hint="eastAsia" w:ascii="宋体" w:hAnsi="宋体" w:eastAsia="宋体" w:cs="宋体"/>
          <w:color w:val="000000"/>
          <w:sz w:val="24"/>
          <w:szCs w:val="24"/>
          <w:u w:val="single"/>
        </w:rPr>
        <w:t xml:space="preserve">      </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八、其他</w:t>
      </w:r>
      <w:r>
        <w:rPr>
          <w:rFonts w:hint="eastAsia" w:ascii="Times New Roman" w:hAnsi="Times New Roman" w:eastAsia="宋体" w:cs="Times New Roman"/>
          <w:b/>
          <w:bCs/>
          <w:color w:val="000000"/>
          <w:sz w:val="32"/>
          <w:szCs w:val="32"/>
        </w:rPr>
        <w:t xml:space="preserve">  </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2.根据省财政厅《关于更换全省政府采购交易系统C A数字证书和电子签章的通知》（</w:t>
      </w:r>
      <w:r>
        <w:rPr>
          <w:rFonts w:hint="eastAsia" w:ascii="宋体" w:hAnsi="宋体" w:eastAsia="宋体" w:cs="宋体"/>
          <w:sz w:val="24"/>
          <w:szCs w:val="24"/>
        </w:rPr>
        <w:t xml:space="preserve">苏财购〔2023〕</w:t>
      </w:r>
      <w:r>
        <w:rPr>
          <w:rFonts w:hint="eastAsia" w:ascii="宋体" w:hAnsi="宋体" w:eastAsia="宋体" w:cs="宋体"/>
          <w:sz w:val="24"/>
          <w:szCs w:val="24"/>
        </w:rPr>
        <w:t xml:space="preserve">101号），“苏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”政府采购交易系统（以下简称苏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系统）的CA数字证书、电子签章已更换为江苏省电子政务证书认证中心C A和方正国际软件（北京）有限公司电子签章。如果供应商通过苏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泰州市公共资源交易中心）一楼大厅6号窗口办理，具体联系方式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系统供应商操作手册》（以下简称《操作手册》））、进行注册并按《操作手册》要求制作、上传电子响应文件。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3.有关本次磋商的事项若存在变动或修改，敬请及时关注泰州市政务服务中心在“江苏政府采购网”发布的更正公告。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4.本次项目不</w:t>
      </w:r>
      <w:r>
        <w:rPr>
          <w:rFonts w:hint="eastAsia" w:ascii="宋体" w:hAnsi="宋体" w:eastAsia="宋体" w:cs="宋体"/>
          <w:color w:val="000000"/>
          <w:sz w:val="24"/>
          <w:szCs w:val="24"/>
        </w:rPr>
        <w:t xml:space="preserve">收取磋商</w:t>
      </w:r>
      <w:r>
        <w:rPr>
          <w:rFonts w:hint="eastAsia" w:ascii="宋体" w:hAnsi="宋体" w:eastAsia="宋体" w:cs="宋体"/>
          <w:color w:val="000000"/>
          <w:sz w:val="24"/>
          <w:szCs w:val="24"/>
        </w:rPr>
        <w:t xml:space="preserve">保证金。</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bookmarkStart w:id="42" w:name="_Toc120614211"/>
      <w:r>
        <w:rPr>
          <w:rFonts w:hint="eastAsia" w:ascii="宋体" w:hAnsi="宋体" w:eastAsia="宋体" w:cs="宋体"/>
          <w:sz w:val="24"/>
          <w:szCs w:val="24"/>
        </w:rPr>
        <w:t xml:space="preserve">                </w:t>
      </w:r>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2"/>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hint="eastAsia" w:ascii="宋体" w:hAnsi="宋体" w:eastAsia="宋体" w:cs="宋体"/>
          <w:sz w:val="24"/>
          <w:szCs w:val="24"/>
        </w:rPr>
      </w:pPr>
      <w:r/>
      <w:bookmarkStart w:id="43" w:name="_Toc513029203"/>
      <w:r/>
      <w:bookmarkStart w:id="44" w:name="_Toc20823275"/>
      <w:r/>
      <w:bookmarkStart w:id="45" w:name="_Toc16938519"/>
      <w:r/>
      <w:bookmarkStart w:id="46" w:name="_Toc120614214"/>
      <w:r/>
      <w:bookmarkEnd w:id="43"/>
      <w:r/>
      <w:bookmarkEnd w:id="44"/>
      <w:r/>
      <w:bookmarkEnd w:id="45"/>
      <w:r>
        <w:rPr>
          <w:rFonts w:ascii="Times New Roman" w:hAnsi="Times New Roman" w:eastAsia="宋体" w:cs="Times New Roman"/>
          <w:b/>
          <w:bCs/>
          <w:color w:val="000000"/>
          <w:sz w:val="32"/>
          <w:szCs w:val="32"/>
        </w:rPr>
        <w:t xml:space="preserve">一、总则</w:t>
      </w:r>
      <w:bookmarkEnd w:id="46"/>
      <w:r/>
      <w:r/>
    </w:p>
    <w:p>
      <w:pPr>
        <w:ind w:firstLine="420"/>
        <w:keepLines/>
        <w:keepNext/>
        <w:rPr>
          <w:rFonts w:hint="eastAsia" w:ascii="黑体" w:hAnsi="黑体" w:eastAsia="黑体" w:cs="宋体"/>
          <w:color w:val="000000"/>
          <w:sz w:val="28"/>
          <w:szCs w:val="28"/>
        </w:rPr>
      </w:pPr>
      <w:r/>
      <w:bookmarkStart w:id="47" w:name="_Toc458694821"/>
      <w:r/>
      <w:bookmarkStart w:id="48" w:name="_Toc16938520"/>
      <w:r/>
      <w:bookmarkStart w:id="49" w:name="_Hlt16619475"/>
      <w:r/>
      <w:bookmarkStart w:id="50" w:name="_Toc513029204"/>
      <w:r/>
      <w:bookmarkStart w:id="51" w:name="_Toc20823276"/>
      <w:r/>
      <w:bookmarkEnd w:id="47"/>
      <w:r/>
      <w:bookmarkEnd w:id="48"/>
      <w:r/>
      <w:bookmarkEnd w:id="49"/>
      <w:r/>
      <w:bookmarkEnd w:id="50"/>
      <w:r>
        <w:rPr>
          <w:rFonts w:ascii="黑体" w:hAnsi="黑体" w:eastAsia="黑体" w:cs="宋体"/>
          <w:color w:val="000000"/>
          <w:sz w:val="28"/>
          <w:szCs w:val="28"/>
        </w:rPr>
        <w:t xml:space="preserve">1</w:t>
      </w:r>
      <w:bookmarkEnd w:id="51"/>
      <w:r>
        <w:rPr>
          <w:rFonts w:ascii="黑体" w:hAnsi="黑体" w:eastAsia="黑体" w:cs="宋体"/>
          <w:color w:val="000000"/>
          <w:sz w:val="28"/>
          <w:szCs w:val="28"/>
        </w:rPr>
        <w:t xml:space="preserve">、采购方式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hint="eastAsia" w:ascii="黑体" w:hAnsi="黑体" w:eastAsia="黑体" w:cs="宋体"/>
          <w:color w:val="000000"/>
          <w:sz w:val="28"/>
          <w:szCs w:val="28"/>
        </w:rPr>
      </w:pPr>
      <w:r/>
      <w:bookmarkStart w:id="52" w:name="_Toc16938521"/>
      <w:r/>
      <w:bookmarkStart w:id="53" w:name="_Toc513029205"/>
      <w:r/>
      <w:bookmarkStart w:id="54" w:name="_Toc20823277"/>
      <w:r/>
      <w:bookmarkEnd w:id="52"/>
      <w:r/>
      <w:bookmarkEnd w:id="53"/>
      <w:r>
        <w:rPr>
          <w:rFonts w:ascii="黑体" w:hAnsi="黑体" w:eastAsia="黑体" w:cs="宋体"/>
          <w:color w:val="000000"/>
          <w:sz w:val="28"/>
          <w:szCs w:val="28"/>
        </w:rPr>
        <w:t xml:space="preserve">2、合格的</w:t>
      </w:r>
      <w:bookmarkEnd w:id="54"/>
      <w:r>
        <w:rPr>
          <w:rFonts w:ascii="黑体" w:hAnsi="黑体" w:eastAsia="黑体" w:cs="宋体"/>
          <w:color w:val="000000"/>
          <w:sz w:val="28"/>
          <w:szCs w:val="28"/>
        </w:rPr>
        <w:t xml:space="preserve">供应商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hint="eastAsia" w:ascii="黑体" w:hAnsi="黑体" w:eastAsia="黑体" w:cs="宋体"/>
          <w:color w:val="000000"/>
          <w:sz w:val="28"/>
          <w:szCs w:val="28"/>
        </w:rPr>
      </w:pPr>
      <w:r/>
      <w:bookmarkStart w:id="55" w:name="_Toc16938522"/>
      <w:r/>
      <w:bookmarkStart w:id="56" w:name="_Toc513029206"/>
      <w:r/>
      <w:bookmarkStart w:id="57" w:name="_Toc20823278"/>
      <w:r/>
      <w:bookmarkEnd w:id="55"/>
      <w:r/>
      <w:bookmarkEnd w:id="56"/>
      <w:r>
        <w:rPr>
          <w:rFonts w:ascii="黑体" w:hAnsi="黑体" w:eastAsia="黑体" w:cs="宋体"/>
          <w:color w:val="000000"/>
          <w:sz w:val="28"/>
          <w:szCs w:val="28"/>
        </w:rPr>
        <w:t xml:space="preserve">3、适用法律</w:t>
      </w:r>
      <w:bookmarkEnd w:id="57"/>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hint="eastAsia" w:ascii="黑体" w:hAnsi="黑体" w:eastAsia="黑体" w:cs="宋体"/>
          <w:color w:val="000000"/>
          <w:sz w:val="28"/>
          <w:szCs w:val="28"/>
        </w:rPr>
      </w:pPr>
      <w:r/>
      <w:bookmarkStart w:id="58" w:name="_Toc513029207"/>
      <w:r/>
      <w:bookmarkStart w:id="59" w:name="_Toc16938523"/>
      <w:r/>
      <w:bookmarkStart w:id="60" w:name="_Toc462564067"/>
      <w:r/>
      <w:bookmarkStart w:id="61" w:name="_Toc20823279"/>
      <w:r/>
      <w:bookmarkEnd w:id="58"/>
      <w:r/>
      <w:bookmarkEnd w:id="59"/>
      <w:r/>
      <w:bookmarkEnd w:id="60"/>
      <w:r>
        <w:rPr>
          <w:rFonts w:ascii="黑体" w:hAnsi="黑体" w:eastAsia="黑体" w:cs="宋体"/>
          <w:color w:val="000000"/>
          <w:sz w:val="28"/>
          <w:szCs w:val="28"/>
        </w:rPr>
        <w:t xml:space="preserve">4、磋商费用</w:t>
      </w:r>
      <w:bookmarkEnd w:id="6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4.2本次磋商政务中心和采购人不收取标书工本费与成交服务费。</w:t>
      </w:r>
      <w:r/>
    </w:p>
    <w:p>
      <w:pPr>
        <w:ind w:firstLine="301"/>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cs="宋体"/>
          <w:sz w:val="24"/>
          <w:szCs w:val="24"/>
        </w:rPr>
      </w:pPr>
      <w:r/>
      <w:bookmarkStart w:id="62" w:name="_Toc16938525"/>
      <w:r/>
      <w:bookmarkStart w:id="63" w:name="_Toc20823281"/>
      <w:r/>
      <w:bookmarkStart w:id="64" w:name="_Toc513029209"/>
      <w:r/>
      <w:bookmarkStart w:id="65" w:name="_Toc120614215"/>
      <w:r/>
      <w:bookmarkEnd w:id="62"/>
      <w:r/>
      <w:bookmarkEnd w:id="63"/>
      <w:r/>
      <w:bookmarkEnd w:id="64"/>
      <w:r>
        <w:rPr>
          <w:rFonts w:ascii="Times New Roman" w:hAnsi="Times New Roman" w:eastAsia="宋体" w:cs="Times New Roman"/>
          <w:b/>
          <w:bCs/>
          <w:color w:val="000000"/>
          <w:sz w:val="32"/>
          <w:szCs w:val="32"/>
        </w:rPr>
        <w:t xml:space="preserve">二、</w:t>
      </w:r>
      <w:bookmarkEnd w:id="65"/>
      <w:r>
        <w:rPr>
          <w:rFonts w:ascii="Times New Roman" w:hAnsi="Times New Roman" w:eastAsia="宋体" w:cs="Times New Roman"/>
          <w:b/>
          <w:bCs/>
          <w:color w:val="000000"/>
          <w:sz w:val="32"/>
          <w:szCs w:val="32"/>
        </w:rPr>
        <w:t xml:space="preserve">磋商文件</w:t>
      </w:r>
      <w:r/>
    </w:p>
    <w:p>
      <w:pPr>
        <w:ind w:firstLine="420"/>
        <w:keepLines/>
        <w:keepNext/>
        <w:rPr>
          <w:rFonts w:hint="eastAsia" w:ascii="黑体" w:hAnsi="黑体" w:eastAsia="黑体" w:cs="宋体"/>
          <w:color w:val="000000"/>
          <w:sz w:val="28"/>
          <w:szCs w:val="28"/>
        </w:rPr>
      </w:pPr>
      <w:r/>
      <w:bookmarkStart w:id="66" w:name="_Toc513029210"/>
      <w:r/>
      <w:bookmarkStart w:id="67" w:name="_Toc16938526"/>
      <w:r/>
      <w:bookmarkStart w:id="68" w:name="_Toc20823282"/>
      <w:r/>
      <w:bookmarkEnd w:id="66"/>
      <w:r/>
      <w:bookmarkEnd w:id="67"/>
      <w:r>
        <w:rPr>
          <w:rFonts w:ascii="黑体" w:hAnsi="黑体" w:eastAsia="黑体" w:cs="宋体"/>
          <w:color w:val="000000"/>
          <w:sz w:val="28"/>
          <w:szCs w:val="28"/>
        </w:rPr>
        <w:t xml:space="preserve">6、磋商文件构成</w:t>
      </w:r>
      <w:bookmarkEnd w:id="68"/>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w:t>
      </w:r>
      <w:r>
        <w:rPr>
          <w:rFonts w:hint="eastAsia" w:ascii="宋体" w:hAnsi="宋体" w:eastAsia="宋体" w:cs="宋体"/>
          <w:color w:val="000000"/>
          <w:sz w:val="24"/>
          <w:szCs w:val="24"/>
        </w:rPr>
        <w:t xml:space="preserve">缺漏请</w:t>
      </w:r>
      <w:r>
        <w:rPr>
          <w:rFonts w:hint="eastAsia" w:ascii="宋体" w:hAnsi="宋体" w:eastAsia="宋体" w:cs="宋体"/>
          <w:color w:val="000000"/>
          <w:sz w:val="24"/>
          <w:szCs w:val="24"/>
        </w:rPr>
        <w:t xml:space="preserve">立即与政务中心联系解决。</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w:t>
      </w:r>
      <w:r>
        <w:rPr>
          <w:rFonts w:hint="eastAsia" w:ascii="宋体" w:hAnsi="宋体" w:eastAsia="宋体" w:cs="宋体"/>
          <w:color w:val="000000"/>
          <w:sz w:val="24"/>
          <w:szCs w:val="24"/>
        </w:rPr>
        <w:t xml:space="preserve">阅读磋商</w:t>
      </w:r>
      <w:r>
        <w:rPr>
          <w:rFonts w:hint="eastAsia" w:ascii="宋体" w:hAnsi="宋体" w:eastAsia="宋体" w:cs="宋体"/>
          <w:color w:val="000000"/>
          <w:sz w:val="24"/>
          <w:szCs w:val="24"/>
        </w:rPr>
        <w:t xml:space="preserve">文件中所有的事项、格式、条款和规范等要求。按磋商文件要求和规定编制响应文件，并保证所提供的全部资料的真实性，以使其响应文件对磋商文件</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实质性响应，否则其风险由供应商自行承担。</w:t>
      </w:r>
      <w:r/>
    </w:p>
    <w:p>
      <w:pPr>
        <w:ind w:firstLine="420"/>
        <w:keepLines/>
        <w:keepNext/>
        <w:rPr>
          <w:rFonts w:hint="eastAsia" w:ascii="黑体" w:hAnsi="黑体" w:eastAsia="黑体" w:cs="宋体"/>
          <w:color w:val="000000"/>
          <w:sz w:val="28"/>
          <w:szCs w:val="28"/>
        </w:rPr>
      </w:pPr>
      <w:r/>
      <w:bookmarkStart w:id="69" w:name="_Toc16938527"/>
      <w:r/>
      <w:bookmarkStart w:id="70" w:name="_Toc462564070"/>
      <w:r/>
      <w:bookmarkStart w:id="71" w:name="_Toc513029211"/>
      <w:r/>
      <w:bookmarkStart w:id="72" w:name="_Toc20823283"/>
      <w:r/>
      <w:bookmarkEnd w:id="69"/>
      <w:r/>
      <w:bookmarkEnd w:id="70"/>
      <w:r/>
      <w:bookmarkEnd w:id="71"/>
      <w:r>
        <w:rPr>
          <w:rFonts w:ascii="黑体" w:hAnsi="黑体" w:eastAsia="黑体" w:cs="宋体"/>
          <w:color w:val="000000"/>
          <w:sz w:val="28"/>
          <w:szCs w:val="28"/>
        </w:rPr>
        <w:t xml:space="preserve">7、磋商文件的澄清</w:t>
      </w:r>
      <w:bookmarkEnd w:id="7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按磋商公告中的通讯地址，以书面形式通知政务中心。</w:t>
      </w:r>
      <w:r/>
    </w:p>
    <w:p>
      <w:pPr>
        <w:ind w:firstLine="420"/>
        <w:keepLines/>
        <w:keepNext/>
        <w:rPr>
          <w:rFonts w:hint="eastAsia" w:ascii="黑体" w:hAnsi="黑体" w:eastAsia="黑体" w:cs="宋体"/>
          <w:color w:val="000000"/>
          <w:sz w:val="28"/>
          <w:szCs w:val="28"/>
        </w:rPr>
      </w:pPr>
      <w:r/>
      <w:bookmarkStart w:id="73" w:name="_Toc513029212"/>
      <w:r/>
      <w:bookmarkStart w:id="74" w:name="_Toc462564071"/>
      <w:r/>
      <w:bookmarkStart w:id="75" w:name="_Toc16938528"/>
      <w:r/>
      <w:bookmarkStart w:id="76" w:name="_Toc20823284"/>
      <w:r/>
      <w:bookmarkEnd w:id="73"/>
      <w:r/>
      <w:bookmarkEnd w:id="74"/>
      <w:r/>
      <w:bookmarkEnd w:id="75"/>
      <w:r>
        <w:rPr>
          <w:rFonts w:ascii="黑体" w:hAnsi="黑体" w:eastAsia="黑体" w:cs="宋体"/>
          <w:color w:val="000000"/>
          <w:sz w:val="28"/>
          <w:szCs w:val="28"/>
        </w:rPr>
        <w:t xml:space="preserve">8、磋商文件的澄清和修改</w:t>
      </w:r>
      <w:bookmarkEnd w:id="76"/>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将在提交首次响应文件截止时间至少</w:t>
      </w:r>
      <w:r>
        <w:rPr>
          <w:rFonts w:hint="eastAsia" w:ascii="宋体" w:hAnsi="宋体" w:eastAsia="宋体" w:cs="宋体"/>
          <w:color w:val="000000"/>
          <w:sz w:val="24"/>
          <w:szCs w:val="24"/>
        </w:rPr>
        <w:t xml:space="preserve">5日</w:t>
      </w:r>
      <w:r>
        <w:rPr>
          <w:rFonts w:ascii="宋体" w:hAnsi="宋体" w:eastAsia="宋体" w:cs="宋体"/>
          <w:color w:val="000000"/>
          <w:sz w:val="24"/>
          <w:szCs w:val="24"/>
        </w:rPr>
        <w:t xml:space="preserve">前，在“江苏政府采购网”上发布书面更正公告形式通知所有</w:t>
      </w:r>
      <w:r>
        <w:rPr>
          <w:rFonts w:ascii="宋体" w:hAnsi="宋体" w:eastAsia="宋体" w:cs="宋体"/>
          <w:color w:val="000000"/>
          <w:sz w:val="24"/>
          <w:szCs w:val="24"/>
        </w:rPr>
        <w:t xml:space="preserve">获取磋商</w:t>
      </w:r>
      <w:r>
        <w:rPr>
          <w:rFonts w:ascii="宋体" w:hAnsi="宋体" w:eastAsia="宋体" w:cs="宋体"/>
          <w:color w:val="000000"/>
          <w:sz w:val="24"/>
          <w:szCs w:val="24"/>
        </w:rPr>
        <w:t xml:space="preserve">文件的供应商, 更正公告内容将作为磋商文件的组成部分，并对供应商具有约束力。不足</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日的，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将顺延提交首次响应文件截止时间。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w:t>
      </w:r>
      <w:r>
        <w:rPr>
          <w:rFonts w:hint="eastAsia" w:ascii="宋体" w:hAnsi="宋体" w:eastAsia="宋体" w:cs="宋体"/>
          <w:color w:val="000000"/>
          <w:sz w:val="24"/>
          <w:szCs w:val="24"/>
        </w:rPr>
        <w:t xml:space="preserve">召开磋商</w:t>
      </w:r>
      <w:r>
        <w:rPr>
          <w:rFonts w:hint="eastAsia" w:ascii="宋体" w:hAnsi="宋体" w:eastAsia="宋体" w:cs="宋体"/>
          <w:color w:val="000000"/>
          <w:sz w:val="24"/>
          <w:szCs w:val="24"/>
        </w:rPr>
        <w:t xml:space="preserve">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sz w:val="24"/>
          <w:szCs w:val="24"/>
        </w:rPr>
      </w:pPr>
      <w:r/>
      <w:bookmarkStart w:id="77" w:name="_Toc16938529"/>
      <w:r/>
      <w:bookmarkStart w:id="78" w:name="_Toc462564072"/>
      <w:r/>
      <w:bookmarkStart w:id="79" w:name="_Toc20823285"/>
      <w:r/>
      <w:bookmarkStart w:id="80" w:name="_Toc513029213"/>
      <w:r/>
      <w:bookmarkStart w:id="81" w:name="_Toc120614216"/>
      <w:r/>
      <w:bookmarkEnd w:id="77"/>
      <w:r/>
      <w:bookmarkEnd w:id="78"/>
      <w:r/>
      <w:bookmarkEnd w:id="79"/>
      <w:r/>
      <w:bookmarkEnd w:id="80"/>
      <w:r>
        <w:rPr>
          <w:rFonts w:ascii="Times New Roman" w:hAnsi="Times New Roman" w:eastAsia="宋体" w:cs="Times New Roman"/>
          <w:b/>
          <w:bCs/>
          <w:color w:val="000000"/>
          <w:sz w:val="32"/>
          <w:szCs w:val="32"/>
        </w:rPr>
        <w:t xml:space="preserve">三、响应文件的编制</w:t>
      </w:r>
      <w:bookmarkEnd w:id="81"/>
      <w:r/>
      <w:r/>
    </w:p>
    <w:p>
      <w:pPr>
        <w:ind w:firstLine="420"/>
        <w:keepLines/>
        <w:keepNext/>
        <w:rPr>
          <w:rFonts w:hint="eastAsia" w:ascii="黑体" w:hAnsi="黑体" w:eastAsia="黑体" w:cs="宋体"/>
          <w:color w:val="000000"/>
          <w:sz w:val="28"/>
          <w:szCs w:val="28"/>
        </w:rPr>
      </w:pPr>
      <w:r/>
      <w:bookmarkStart w:id="82" w:name="_Toc16938530"/>
      <w:r/>
      <w:bookmarkStart w:id="83" w:name="_Toc513029214"/>
      <w:r/>
      <w:bookmarkStart w:id="84" w:name="_Toc462564073"/>
      <w:r/>
      <w:bookmarkStart w:id="85" w:name="_Toc20823286"/>
      <w:r/>
      <w:bookmarkEnd w:id="82"/>
      <w:r/>
      <w:bookmarkEnd w:id="83"/>
      <w:r/>
      <w:bookmarkEnd w:id="84"/>
      <w:r>
        <w:rPr>
          <w:rFonts w:ascii="黑体" w:hAnsi="黑体" w:eastAsia="黑体" w:cs="宋体"/>
          <w:color w:val="000000"/>
          <w:sz w:val="28"/>
          <w:szCs w:val="28"/>
        </w:rPr>
        <w:t xml:space="preserve">9、响应文件的语言及度量衡单位</w:t>
      </w:r>
      <w:bookmarkEnd w:id="85"/>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hint="eastAsia" w:ascii="黑体" w:hAnsi="黑体" w:eastAsia="黑体" w:cs="宋体"/>
          <w:color w:val="000000"/>
          <w:sz w:val="28"/>
          <w:szCs w:val="28"/>
        </w:rPr>
      </w:pPr>
      <w:r/>
      <w:bookmarkStart w:id="86" w:name="_Toc16938531"/>
      <w:r/>
      <w:bookmarkStart w:id="87" w:name="_Toc513029215"/>
      <w:r/>
      <w:bookmarkStart w:id="88" w:name="_Toc462564074"/>
      <w:r/>
      <w:bookmarkStart w:id="89" w:name="_Toc20823287"/>
      <w:r/>
      <w:bookmarkEnd w:id="86"/>
      <w:r/>
      <w:bookmarkEnd w:id="87"/>
      <w:r/>
      <w:bookmarkEnd w:id="88"/>
      <w:r>
        <w:rPr>
          <w:rFonts w:ascii="黑体" w:hAnsi="黑体" w:eastAsia="黑体" w:cs="宋体"/>
          <w:color w:val="000000"/>
          <w:sz w:val="28"/>
          <w:szCs w:val="28"/>
        </w:rPr>
        <w:t xml:space="preserve">10、响应文件构成</w:t>
      </w:r>
      <w:bookmarkEnd w:id="8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hint="eastAsia" w:ascii="黑体" w:hAnsi="黑体" w:eastAsia="黑体" w:cs="宋体"/>
          <w:color w:val="000000"/>
          <w:sz w:val="28"/>
          <w:szCs w:val="28"/>
        </w:rPr>
      </w:pPr>
      <w:r/>
      <w:bookmarkStart w:id="90" w:name="_Hlt26954838"/>
      <w:r/>
      <w:bookmarkStart w:id="91" w:name="_Toc49090508"/>
      <w:r/>
      <w:bookmarkStart w:id="92" w:name="_Toc49090509"/>
      <w:r/>
      <w:bookmarkStart w:id="93" w:name="_Toc14577355"/>
      <w:r/>
      <w:bookmarkStart w:id="94" w:name="_Toc14577357"/>
      <w:r/>
      <w:bookmarkStart w:id="95" w:name="_Toc14577354"/>
      <w:r/>
      <w:bookmarkStart w:id="96" w:name="_Hlt26668975"/>
      <w:r/>
      <w:bookmarkStart w:id="97" w:name="_Toc513029216"/>
      <w:r/>
      <w:bookmarkStart w:id="98" w:name="_Hlt26670360"/>
      <w:r/>
      <w:bookmarkStart w:id="99" w:name="_Toc513029219"/>
      <w:r/>
      <w:bookmarkStart w:id="100" w:name="_Toc49090507"/>
      <w:r/>
      <w:bookmarkEnd w:id="90"/>
      <w:r/>
      <w:bookmarkEnd w:id="91"/>
      <w:r/>
      <w:bookmarkEnd w:id="92"/>
      <w:r/>
      <w:bookmarkEnd w:id="93"/>
      <w:r/>
      <w:bookmarkEnd w:id="94"/>
      <w:r/>
      <w:bookmarkEnd w:id="95"/>
      <w:r/>
      <w:bookmarkEnd w:id="96"/>
      <w:r/>
      <w:bookmarkEnd w:id="97"/>
      <w:r/>
      <w:bookmarkEnd w:id="98"/>
      <w:r/>
      <w:bookmarkEnd w:id="99"/>
      <w:r>
        <w:rPr>
          <w:rFonts w:ascii="黑体" w:hAnsi="黑体" w:eastAsia="黑体" w:cs="宋体"/>
          <w:color w:val="000000"/>
          <w:sz w:val="28"/>
          <w:szCs w:val="28"/>
        </w:rPr>
        <w:t xml:space="preserve">11、证明磋商响应标的</w:t>
      </w:r>
      <w:r>
        <w:rPr>
          <w:rFonts w:ascii="黑体" w:hAnsi="黑体" w:eastAsia="黑体" w:cs="宋体"/>
          <w:color w:val="000000"/>
          <w:sz w:val="28"/>
          <w:szCs w:val="28"/>
        </w:rPr>
        <w:t xml:space="preserve">符合磋商</w:t>
      </w:r>
      <w:r>
        <w:rPr>
          <w:rFonts w:ascii="黑体" w:hAnsi="黑体" w:eastAsia="黑体" w:cs="宋体"/>
          <w:color w:val="000000"/>
          <w:sz w:val="28"/>
          <w:szCs w:val="28"/>
        </w:rPr>
        <w:t xml:space="preserve">文件规定的文件</w:t>
      </w:r>
      <w:bookmarkEnd w:id="100"/>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w:t>
      </w:r>
      <w:r>
        <w:rPr>
          <w:rFonts w:hint="eastAsia" w:ascii="宋体" w:hAnsi="宋体" w:eastAsia="宋体" w:cs="宋体"/>
          <w:color w:val="000000"/>
          <w:sz w:val="24"/>
          <w:szCs w:val="24"/>
        </w:rPr>
        <w:t xml:space="preserve">符合磋商</w:t>
      </w:r>
      <w:r>
        <w:rPr>
          <w:rFonts w:hint="eastAsia" w:ascii="宋体" w:hAnsi="宋体" w:eastAsia="宋体" w:cs="宋体"/>
          <w:color w:val="000000"/>
          <w:sz w:val="24"/>
          <w:szCs w:val="24"/>
        </w:rPr>
        <w:t xml:space="preserve">文件规定。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hint="eastAsia" w:ascii="黑体" w:hAnsi="黑体" w:eastAsia="黑体" w:cs="宋体"/>
          <w:color w:val="000000"/>
          <w:sz w:val="28"/>
          <w:szCs w:val="28"/>
        </w:rPr>
      </w:pPr>
      <w:r/>
      <w:bookmarkStart w:id="101" w:name="_Hlt26670482"/>
      <w:r/>
      <w:bookmarkStart w:id="102" w:name="_Hlt26954731"/>
      <w:r/>
      <w:bookmarkStart w:id="103" w:name="_Hlt26954846"/>
      <w:r/>
      <w:bookmarkStart w:id="104" w:name="_Hlt26670486"/>
      <w:r/>
      <w:bookmarkStart w:id="105" w:name="_Hlt26954848"/>
      <w:r/>
      <w:bookmarkEnd w:id="101"/>
      <w:r/>
      <w:bookmarkEnd w:id="102"/>
      <w:r/>
      <w:bookmarkEnd w:id="103"/>
      <w:r/>
      <w:bookmarkEnd w:id="104"/>
      <w:r>
        <w:rPr>
          <w:rFonts w:ascii="黑体" w:hAnsi="黑体" w:eastAsia="黑体" w:cs="宋体"/>
          <w:color w:val="000000"/>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响应或偏离，并说</w:t>
      </w:r>
      <w:r>
        <w:rPr>
          <w:rFonts w:hint="eastAsia" w:ascii="宋体" w:hAnsi="宋体" w:eastAsia="宋体" w:cs="宋体"/>
          <w:color w:val="000000"/>
          <w:sz w:val="24"/>
          <w:szCs w:val="24"/>
        </w:rPr>
        <w:t xml:space="preserve">明原因。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w:t>
      </w:r>
      <w:r>
        <w:rPr>
          <w:rFonts w:hint="eastAsia" w:ascii="宋体" w:hAnsi="宋体" w:eastAsia="宋体" w:cs="宋体"/>
          <w:color w:val="000000"/>
          <w:sz w:val="24"/>
          <w:szCs w:val="24"/>
        </w:rPr>
        <w:t xml:space="preserve">提供磋商</w:t>
      </w:r>
      <w:r>
        <w:rPr>
          <w:rFonts w:hint="eastAsia" w:ascii="宋体" w:hAnsi="宋体" w:eastAsia="宋体" w:cs="宋体"/>
          <w:color w:val="000000"/>
          <w:sz w:val="24"/>
          <w:szCs w:val="24"/>
        </w:rPr>
        <w:t xml:space="preserve">响应标的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主要组成部分、功能设计、实现思路及关键技术等。</w:t>
      </w:r>
      <w:r/>
    </w:p>
    <w:p>
      <w:pPr>
        <w:ind w:firstLine="420"/>
        <w:keepLines/>
        <w:keepNext/>
        <w:rPr>
          <w:rFonts w:hint="eastAsia" w:ascii="黑体" w:hAnsi="黑体" w:eastAsia="黑体" w:cs="宋体"/>
          <w:color w:val="000000"/>
          <w:sz w:val="28"/>
          <w:szCs w:val="28"/>
        </w:rPr>
      </w:pPr>
      <w:r/>
      <w:bookmarkStart w:id="106" w:name="_Toc14577359"/>
      <w:r/>
      <w:bookmarkStart w:id="107" w:name="_Toc49090510"/>
      <w:r/>
      <w:bookmarkEnd w:id="105"/>
      <w:r/>
      <w:bookmarkEnd w:id="106"/>
      <w:r>
        <w:rPr>
          <w:rFonts w:ascii="黑体" w:hAnsi="黑体" w:eastAsia="黑体" w:cs="宋体"/>
          <w:color w:val="000000"/>
          <w:sz w:val="28"/>
          <w:szCs w:val="28"/>
        </w:rPr>
        <w:t xml:space="preserve">15、磋商响应函</w:t>
      </w:r>
      <w:bookmarkEnd w:id="107"/>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w:t>
      </w:r>
      <w:r>
        <w:rPr>
          <w:rFonts w:hint="eastAsia" w:ascii="宋体" w:hAnsi="宋体" w:eastAsia="宋体" w:cs="宋体"/>
          <w:color w:val="000000"/>
          <w:sz w:val="24"/>
          <w:szCs w:val="24"/>
        </w:rPr>
        <w:t xml:space="preserve">填写磋商</w:t>
      </w:r>
      <w:r>
        <w:rPr>
          <w:rFonts w:hint="eastAsia" w:ascii="宋体" w:hAnsi="宋体" w:eastAsia="宋体" w:cs="宋体"/>
          <w:color w:val="000000"/>
          <w:sz w:val="24"/>
          <w:szCs w:val="24"/>
        </w:rPr>
        <w:t xml:space="preserve">响应函。</w:t>
      </w:r>
      <w:r/>
    </w:p>
    <w:p>
      <w:pPr>
        <w:ind w:firstLine="420"/>
        <w:keepLines/>
        <w:keepNext/>
        <w:rPr>
          <w:rFonts w:hint="eastAsia" w:ascii="黑体" w:hAnsi="黑体" w:eastAsia="黑体" w:cs="宋体"/>
          <w:color w:val="000000"/>
          <w:sz w:val="28"/>
          <w:szCs w:val="28"/>
        </w:rPr>
      </w:pPr>
      <w:r/>
      <w:bookmarkStart w:id="108" w:name="_Toc14577360"/>
      <w:r/>
      <w:bookmarkStart w:id="109" w:name="_Toc49090511"/>
      <w:r/>
      <w:bookmarkEnd w:id="108"/>
      <w:r>
        <w:rPr>
          <w:rFonts w:ascii="黑体" w:hAnsi="黑体" w:eastAsia="黑体" w:cs="宋体"/>
          <w:color w:val="000000"/>
          <w:sz w:val="28"/>
          <w:szCs w:val="28"/>
        </w:rPr>
        <w:t xml:space="preserve">16、磋商有效期</w:t>
      </w:r>
      <w:bookmarkEnd w:id="10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16.1磋商有效期为政务中心规定的提交响应文件截止之日后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10" w:name="_Toc16938540"/>
      <w:r/>
      <w:bookmarkStart w:id="111" w:name="_Hlt26954739"/>
      <w:r/>
      <w:bookmarkStart w:id="112" w:name="_Toc513029224"/>
      <w:r/>
      <w:bookmarkStart w:id="113" w:name="_Toc20823296"/>
      <w:r/>
      <w:bookmarkStart w:id="114" w:name="_Hlt26954852"/>
      <w:r/>
      <w:bookmarkStart w:id="115" w:name="_Toc120614217"/>
      <w:r/>
      <w:bookmarkEnd w:id="110"/>
      <w:r/>
      <w:bookmarkEnd w:id="111"/>
      <w:r/>
      <w:bookmarkEnd w:id="112"/>
      <w:r/>
      <w:bookmarkEnd w:id="113"/>
      <w:r/>
      <w:bookmarkEnd w:id="114"/>
      <w:r>
        <w:rPr>
          <w:rFonts w:ascii="Times New Roman" w:hAnsi="Times New Roman" w:eastAsia="宋体" w:cs="Times New Roman"/>
          <w:b/>
          <w:bCs/>
          <w:color w:val="000000"/>
          <w:sz w:val="32"/>
          <w:szCs w:val="32"/>
        </w:rPr>
        <w:t xml:space="preserve">四、响应文件的递交</w:t>
      </w:r>
      <w:bookmarkEnd w:id="115"/>
      <w:r/>
      <w:r/>
    </w:p>
    <w:p>
      <w:pPr>
        <w:ind w:firstLine="420"/>
        <w:keepLines/>
        <w:keepNext/>
        <w:rPr>
          <w:rFonts w:hint="eastAsia" w:ascii="黑体" w:hAnsi="黑体" w:eastAsia="黑体" w:cs="宋体"/>
          <w:color w:val="000000"/>
          <w:sz w:val="28"/>
          <w:szCs w:val="28"/>
        </w:rPr>
      </w:pPr>
      <w:r/>
      <w:bookmarkStart w:id="116" w:name="_Toc462564084"/>
      <w:r/>
      <w:bookmarkStart w:id="117" w:name="_Toc513029225"/>
      <w:r/>
      <w:bookmarkStart w:id="118" w:name="_Toc16938541"/>
      <w:r/>
      <w:bookmarkStart w:id="119" w:name="_Toc20823297"/>
      <w:r/>
      <w:bookmarkEnd w:id="116"/>
      <w:r/>
      <w:bookmarkEnd w:id="117"/>
      <w:r/>
      <w:bookmarkEnd w:id="118"/>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19"/>
      <w:r>
        <w:rPr>
          <w:rFonts w:hint="eastAsia" w:ascii="黑体" w:hAnsi="黑体" w:eastAsia="黑体" w:cs="宋体"/>
          <w:color w:val="000000"/>
          <w:sz w:val="28"/>
          <w:szCs w:val="28"/>
        </w:rPr>
        <w:t xml:space="preserve">响应文件的递交</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w:t>
      </w:r>
      <w:r>
        <w:rPr>
          <w:rFonts w:hint="eastAsia" w:ascii="宋体" w:hAnsi="宋体" w:eastAsia="宋体" w:cs="宋体"/>
          <w:color w:val="000000"/>
          <w:sz w:val="24"/>
          <w:szCs w:val="24"/>
        </w:rPr>
        <w:t xml:space="preserve">前制作</w:t>
      </w:r>
      <w:r>
        <w:rPr>
          <w:rFonts w:hint="eastAsia" w:ascii="宋体" w:hAnsi="宋体" w:eastAsia="宋体" w:cs="宋体"/>
          <w:color w:val="000000"/>
          <w:sz w:val="24"/>
          <w:szCs w:val="24"/>
        </w:rPr>
        <w:t xml:space="preserve">并上传电子响应文件。</w:t>
      </w:r>
      <w:bookmarkStart w:id="120" w:name="_Toc16938542"/>
      <w:r/>
      <w:bookmarkStart w:id="121" w:name="_Toc513029226"/>
      <w:r/>
      <w:bookmarkStart w:id="122" w:name="_Toc20823298"/>
      <w:r/>
      <w:bookmarkEnd w:id="120"/>
      <w:r/>
      <w:bookmarkEnd w:id="121"/>
      <w:r/>
      <w:bookmarkEnd w:id="122"/>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黑体" w:hAnsi="黑体" w:eastAsia="黑体" w:cs="宋体"/>
          <w:color w:val="000000"/>
          <w:sz w:val="28"/>
          <w:szCs w:val="28"/>
        </w:rPr>
      </w:pPr>
      <w:r/>
      <w:bookmarkStart w:id="123" w:name="_Toc16938543"/>
      <w:r/>
      <w:bookmarkStart w:id="124" w:name="_Toc513029227"/>
      <w:r/>
      <w:bookmarkStart w:id="125" w:name="_Toc20823299"/>
      <w:r/>
      <w:bookmarkEnd w:id="123"/>
      <w:r/>
      <w:bookmarkEnd w:id="124"/>
      <w:r>
        <w:rPr>
          <w:rFonts w:ascii="黑体" w:hAnsi="黑体" w:eastAsia="黑体" w:cs="宋体"/>
          <w:color w:val="000000"/>
          <w:sz w:val="28"/>
          <w:szCs w:val="28"/>
        </w:rPr>
        <w:t xml:space="preserve">20、响应文件</w:t>
      </w:r>
      <w:bookmarkEnd w:id="125"/>
      <w:r>
        <w:rPr>
          <w:rFonts w:ascii="黑体" w:hAnsi="黑体" w:eastAsia="黑体" w:cs="宋体"/>
          <w:color w:val="000000"/>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rPr>
          <w:rFonts w:hint="eastAsia" w:ascii="黑体" w:hAnsi="黑体" w:eastAsia="黑体" w:cs="宋体"/>
          <w:color w:val="000000"/>
          <w:sz w:val="28"/>
          <w:szCs w:val="28"/>
        </w:rPr>
      </w:pPr>
      <w:r/>
      <w:bookmarkStart w:id="126" w:name="_Toc513029228"/>
      <w:r/>
      <w:bookmarkStart w:id="127" w:name="_Toc16938544"/>
      <w:r/>
      <w:bookmarkStart w:id="128" w:name="_Toc20823300"/>
      <w:r/>
      <w:bookmarkEnd w:id="126"/>
      <w:r/>
      <w:bookmarkEnd w:id="127"/>
      <w:r>
        <w:rPr>
          <w:rFonts w:ascii="黑体" w:hAnsi="黑体" w:eastAsia="黑体" w:cs="宋体"/>
          <w:color w:val="000000"/>
          <w:sz w:val="28"/>
          <w:szCs w:val="28"/>
        </w:rPr>
        <w:t xml:space="preserve">21、响应文件的撤回和修改</w:t>
      </w:r>
      <w:bookmarkEnd w:id="128"/>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宋体" w:hAnsi="宋体" w:eastAsia="宋体" w:cs="宋体"/>
          <w:sz w:val="24"/>
          <w:szCs w:val="24"/>
        </w:rPr>
      </w:pPr>
      <w:r/>
      <w:bookmarkStart w:id="129" w:name="_Toc16938545"/>
      <w:r/>
      <w:bookmarkStart w:id="130" w:name="_Toc20823301"/>
      <w:r/>
      <w:bookmarkStart w:id="131" w:name="_Toc513029229"/>
      <w:r/>
      <w:bookmarkStart w:id="132" w:name="_Toc120614218"/>
      <w:r/>
      <w:bookmarkEnd w:id="129"/>
      <w:r/>
      <w:bookmarkEnd w:id="130"/>
      <w:r/>
      <w:bookmarkEnd w:id="131"/>
      <w:r>
        <w:rPr>
          <w:rFonts w:ascii="Times New Roman" w:hAnsi="Times New Roman" w:eastAsia="宋体" w:cs="Times New Roman"/>
          <w:b/>
          <w:bCs/>
          <w:color w:val="000000"/>
          <w:sz w:val="32"/>
          <w:szCs w:val="32"/>
        </w:rPr>
        <w:t xml:space="preserve">五、响应文件的解密与评审</w:t>
      </w:r>
      <w:bookmarkEnd w:id="132"/>
      <w:r/>
      <w:r/>
    </w:p>
    <w:p>
      <w:pPr>
        <w:ind w:firstLine="420"/>
        <w:keepLines/>
        <w:keepNext/>
        <w:rPr>
          <w:rFonts w:hint="eastAsia" w:ascii="黑体" w:hAnsi="黑体" w:eastAsia="黑体" w:cs="宋体"/>
          <w:color w:val="000000"/>
          <w:sz w:val="28"/>
          <w:szCs w:val="28"/>
        </w:rPr>
      </w:pPr>
      <w:r/>
      <w:bookmarkStart w:id="133" w:name="_Toc16938546"/>
      <w:r/>
      <w:bookmarkStart w:id="134" w:name="_Toc513029230"/>
      <w:r/>
      <w:bookmarkStart w:id="135" w:name="_Toc20823302"/>
      <w:r/>
      <w:bookmarkEnd w:id="133"/>
      <w:r/>
      <w:bookmarkEnd w:id="134"/>
      <w:r>
        <w:rPr>
          <w:rFonts w:ascii="黑体" w:hAnsi="黑体" w:eastAsia="黑体" w:cs="宋体"/>
          <w:color w:val="000000"/>
          <w:sz w:val="28"/>
          <w:szCs w:val="28"/>
        </w:rPr>
        <w:t xml:space="preserve">22、</w:t>
      </w:r>
      <w:bookmarkEnd w:id="135"/>
      <w:r>
        <w:rPr>
          <w:rFonts w:ascii="黑体" w:hAnsi="黑体" w:eastAsia="黑体" w:cs="宋体"/>
          <w:color w:val="000000"/>
          <w:sz w:val="28"/>
          <w:szCs w:val="28"/>
        </w:rPr>
        <w:t xml:space="preserve">响应文件解密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sz w:val="24"/>
          <w:szCs w:val="24"/>
        </w:rPr>
        <w:t xml:space="preserve">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系统规定的时间内对磋商响应文件进行解密。</w:t>
      </w:r>
      <w:r/>
    </w:p>
    <w:p>
      <w:pPr>
        <w:ind w:firstLine="420"/>
        <w:keepLines/>
        <w:keepNext/>
        <w:rPr>
          <w:rFonts w:hint="eastAsia" w:ascii="黑体" w:hAnsi="黑体" w:eastAsia="黑体" w:cs="宋体"/>
          <w:sz w:val="28"/>
          <w:szCs w:val="28"/>
        </w:rPr>
      </w:pPr>
      <w:r/>
      <w:bookmarkStart w:id="136" w:name="_Toc513029231"/>
      <w:r/>
      <w:bookmarkStart w:id="137" w:name="_Toc16938547"/>
      <w:r/>
      <w:bookmarkStart w:id="138" w:name="_Toc20823303"/>
      <w:r/>
      <w:bookmarkEnd w:id="136"/>
      <w:r/>
      <w:bookmarkEnd w:id="137"/>
      <w:r>
        <w:rPr>
          <w:rFonts w:ascii="黑体" w:hAnsi="黑体" w:eastAsia="黑体" w:cs="宋体"/>
          <w:sz w:val="28"/>
          <w:szCs w:val="28"/>
        </w:rPr>
        <w:t xml:space="preserve">23、磋商小组</w:t>
      </w:r>
      <w:bookmarkEnd w:id="138"/>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23.1政务中心将组织磋商小组对响应文件进行评审。磋商小组由采购人代表和有关技术、经济等方面的专家组成，</w:t>
      </w:r>
      <w:r>
        <w:rPr>
          <w:rFonts w:hint="eastAsia" w:ascii="宋体" w:hAnsi="宋体" w:eastAsia="宋体" w:cs="宋体"/>
          <w:sz w:val="24"/>
          <w:szCs w:val="24"/>
        </w:rPr>
        <w:t xml:space="preserve">且人员</w:t>
      </w:r>
      <w:r>
        <w:rPr>
          <w:rFonts w:hint="eastAsia" w:ascii="宋体" w:hAnsi="宋体" w:eastAsia="宋体" w:cs="宋体"/>
          <w:sz w:val="24"/>
          <w:szCs w:val="24"/>
        </w:rPr>
        <w:t xml:space="preserve">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23.2磋商小组独立工作，负责评审所有响应文件并确定成交候选人。</w:t>
      </w:r>
      <w:r/>
    </w:p>
    <w:p>
      <w:pPr>
        <w:ind w:firstLine="420"/>
        <w:keepLines/>
        <w:keepNext/>
        <w:rPr>
          <w:rFonts w:hint="eastAsia" w:ascii="宋体" w:hAnsi="宋体" w:eastAsia="宋体" w:cs="宋体"/>
          <w:sz w:val="24"/>
          <w:szCs w:val="24"/>
        </w:rPr>
      </w:pPr>
      <w:r>
        <w:rPr>
          <w:rFonts w:hint="eastAsia" w:ascii="黑体" w:hAnsi="黑体" w:eastAsia="黑体" w:cs="宋体"/>
          <w:sz w:val="28"/>
          <w:szCs w:val="28"/>
        </w:rPr>
        <w:t xml:space="preserve">24、评审过程的保密与公正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24.2在评审过程中，供应商不得以任何行为影响磋商评审过程，否则其响应文件将被作为无效响应文件。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24.3在项目评审期间，政务中心将设专门人员与供应商联系。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24.4 政务中心和磋商小组不向未成交的供应</w:t>
      </w:r>
      <w:r>
        <w:rPr>
          <w:rFonts w:hint="eastAsia" w:ascii="宋体" w:hAnsi="宋体" w:eastAsia="宋体" w:cs="宋体"/>
          <w:sz w:val="24"/>
          <w:szCs w:val="24"/>
        </w:rPr>
        <w:t xml:space="preserve">商解释未</w:t>
      </w:r>
      <w:r>
        <w:rPr>
          <w:rFonts w:hint="eastAsia" w:ascii="宋体" w:hAnsi="宋体" w:eastAsia="宋体" w:cs="宋体"/>
          <w:sz w:val="24"/>
          <w:szCs w:val="24"/>
        </w:rPr>
        <w:t xml:space="preserve">成交原因，也不公布评审过程中的相关细节。</w:t>
      </w:r>
      <w:r/>
    </w:p>
    <w:p>
      <w:pPr>
        <w:ind w:firstLine="420"/>
        <w:keepLines/>
        <w:keepNext/>
        <w:rPr>
          <w:rFonts w:hint="eastAsia" w:ascii="黑体" w:hAnsi="黑体" w:eastAsia="黑体" w:cs="宋体"/>
          <w:sz w:val="28"/>
          <w:szCs w:val="28"/>
        </w:rPr>
      </w:pPr>
      <w:r/>
      <w:bookmarkStart w:id="139" w:name="_Toc16938548"/>
      <w:r/>
      <w:bookmarkStart w:id="140" w:name="_Toc513029232"/>
      <w:r/>
      <w:bookmarkStart w:id="141" w:name="_Toc20823304"/>
      <w:r/>
      <w:bookmarkEnd w:id="139"/>
      <w:r/>
      <w:bookmarkEnd w:id="140"/>
      <w:r>
        <w:rPr>
          <w:rFonts w:ascii="黑体" w:hAnsi="黑体" w:eastAsia="黑体" w:cs="宋体"/>
          <w:sz w:val="28"/>
          <w:szCs w:val="28"/>
        </w:rPr>
        <w:t xml:space="preserve">25、评审过程中的澄清</w:t>
      </w:r>
      <w:bookmarkEnd w:id="14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w:t>
      </w:r>
      <w:r>
        <w:rPr>
          <w:rFonts w:hint="eastAsia" w:ascii="宋体" w:hAnsi="宋体" w:eastAsia="宋体" w:cs="宋体"/>
          <w:sz w:val="24"/>
          <w:szCs w:val="24"/>
        </w:rPr>
        <w:t xml:space="preserve">作出</w:t>
      </w:r>
      <w:r>
        <w:rPr>
          <w:rFonts w:hint="eastAsia" w:ascii="宋体" w:hAnsi="宋体" w:eastAsia="宋体" w:cs="宋体"/>
          <w:sz w:val="24"/>
          <w:szCs w:val="24"/>
        </w:rPr>
        <w:t xml:space="preserve">必要的澄清、说明或者更正。供应商的澄清、说明或者更正不得超出响应文件的范围或者改变响应文件的实质性内容。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25.2需要供应商进行澄清、说明和更正的，磋商小组将通过苏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系统向供应商发布“澄清要求函”，接到“澄清要求函”的供应商应当按照要求在苏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系统中提交“澄清响应函”并加盖CA电子公章。澄清、说明和更正的内容作为响应文件的补充部分，具体操作方式见《操作手册》。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25.3 </w:t>
      </w:r>
      <w:r>
        <w:rPr>
          <w:rFonts w:hint="eastAsia" w:ascii="宋体" w:hAnsi="宋体" w:eastAsia="宋体" w:cs="宋体"/>
          <w:sz w:val="24"/>
          <w:szCs w:val="24"/>
        </w:rPr>
        <w:t xml:space="preserve">接到磋商</w:t>
      </w:r>
      <w:r>
        <w:rPr>
          <w:rFonts w:hint="eastAsia" w:ascii="宋体" w:hAnsi="宋体" w:eastAsia="宋体" w:cs="宋体"/>
          <w:sz w:val="24"/>
          <w:szCs w:val="24"/>
        </w:rPr>
        <w:t xml:space="preserve">小组澄清、说明和更正要求的供应商如未按规定做出澄清、说明和 更正，其风险由供应商自行承担。</w:t>
      </w:r>
      <w:r/>
    </w:p>
    <w:p>
      <w:pPr>
        <w:ind w:firstLine="420"/>
        <w:keepLines/>
        <w:keepNext/>
        <w:rPr>
          <w:rFonts w:hint="eastAsia" w:ascii="黑体" w:hAnsi="黑体" w:eastAsia="黑体" w:cs="宋体"/>
          <w:sz w:val="28"/>
          <w:szCs w:val="28"/>
        </w:rPr>
      </w:pPr>
      <w:r/>
      <w:bookmarkStart w:id="142" w:name="_Toc16938549"/>
      <w:r/>
      <w:bookmarkStart w:id="143" w:name="_Toc513029233"/>
      <w:r/>
      <w:bookmarkStart w:id="144" w:name="_Toc20823305"/>
      <w:r/>
      <w:bookmarkEnd w:id="142"/>
      <w:r/>
      <w:bookmarkEnd w:id="143"/>
      <w:r>
        <w:rPr>
          <w:rFonts w:ascii="黑体" w:hAnsi="黑体" w:eastAsia="黑体" w:cs="宋体"/>
          <w:sz w:val="28"/>
          <w:szCs w:val="28"/>
        </w:rPr>
        <w:t xml:space="preserve">26、对响应文件的审</w:t>
      </w:r>
      <w:bookmarkEnd w:id="144"/>
      <w:r>
        <w:rPr>
          <w:rFonts w:ascii="黑体" w:hAnsi="黑体" w:eastAsia="黑体" w:cs="宋体"/>
          <w:sz w:val="28"/>
          <w:szCs w:val="28"/>
        </w:rPr>
        <w:t xml:space="preserve">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资格审查：由磋商小组依据法律法规和磋商文件的规定，对响应文件中的资格证明文件进行审查，以确定供应商是否具备参加磋商的资格。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w:t>
      </w:r>
      <w:r>
        <w:rPr>
          <w:rFonts w:hint="eastAsia" w:ascii="宋体" w:hAnsi="宋体" w:eastAsia="宋体" w:cs="宋体"/>
          <w:sz w:val="24"/>
          <w:szCs w:val="24"/>
        </w:rPr>
        <w:t xml:space="preserve">具备磋商</w:t>
      </w:r>
      <w:r>
        <w:rPr>
          <w:rFonts w:hint="eastAsia" w:ascii="宋体" w:hAnsi="宋体" w:eastAsia="宋体" w:cs="宋体"/>
          <w:sz w:val="24"/>
          <w:szCs w:val="24"/>
        </w:rPr>
        <w:t xml:space="preserve">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响应。</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未通过资格审查或符合性审查的供应商，磋商小组将</w:t>
      </w:r>
      <w:r>
        <w:rPr>
          <w:rFonts w:hint="eastAsia" w:ascii="宋体" w:hAnsi="宋体" w:eastAsia="宋体" w:cs="宋体"/>
          <w:sz w:val="24"/>
          <w:szCs w:val="24"/>
        </w:rPr>
        <w:t xml:space="preserve">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系统中告知未通过资格审查或符合性审查的原因，评审结束后，磋商小组将不再告知未通过资格审查或符合性审查的原因。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eastAsia="宋体" w:cs="宋体"/>
          <w:sz w:val="24"/>
          <w:szCs w:val="24"/>
        </w:rPr>
        <w:t xml:space="preserve">响应性只根据</w:t>
      </w:r>
      <w:r>
        <w:rPr>
          <w:rFonts w:hint="eastAsia" w:ascii="宋体" w:hAnsi="宋体" w:eastAsia="宋体" w:cs="宋体"/>
          <w:sz w:val="24"/>
          <w:szCs w:val="24"/>
        </w:rPr>
        <w:t xml:space="preserve">响应文件本身的内容，而不寻求外部的证据。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26.3.1供应商在苏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系统规定的时间内未成功解密电子响应文件的。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26.3.2供应商未按照磋商文件要求上传电子响应文件的</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26.3.3同</w:t>
      </w:r>
      <w:r>
        <w:rPr>
          <w:rFonts w:hint="eastAsia" w:ascii="宋体" w:hAnsi="宋体" w:eastAsia="宋体" w:cs="宋体"/>
          <w:color w:val="000000"/>
          <w:sz w:val="24"/>
          <w:szCs w:val="24"/>
        </w:rPr>
        <w:t xml:space="preserve">一供应</w:t>
      </w:r>
      <w:r>
        <w:rPr>
          <w:rFonts w:hint="eastAsia" w:ascii="宋体" w:hAnsi="宋体" w:eastAsia="宋体" w:cs="宋体"/>
          <w:color w:val="000000"/>
          <w:sz w:val="24"/>
          <w:szCs w:val="24"/>
        </w:rPr>
        <w:t xml:space="preserve">商提交两个（含两个）以上不同的响应文件或者最后报价的。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26.3.4供应商不</w:t>
      </w:r>
      <w:r>
        <w:rPr>
          <w:rFonts w:hint="eastAsia" w:ascii="宋体" w:hAnsi="宋体" w:eastAsia="宋体" w:cs="宋体"/>
          <w:color w:val="000000"/>
          <w:sz w:val="24"/>
          <w:szCs w:val="24"/>
        </w:rPr>
        <w:t xml:space="preserve">具备磋商</w:t>
      </w:r>
      <w:r>
        <w:rPr>
          <w:rFonts w:hint="eastAsia" w:ascii="宋体" w:hAnsi="宋体" w:eastAsia="宋体" w:cs="宋体"/>
          <w:color w:val="000000"/>
          <w:sz w:val="24"/>
          <w:szCs w:val="24"/>
        </w:rPr>
        <w:t xml:space="preserve">文件中规定资格要求的。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26.3.6不</w:t>
      </w:r>
      <w:r>
        <w:rPr>
          <w:rFonts w:hint="eastAsia" w:ascii="宋体" w:hAnsi="宋体" w:eastAsia="宋体" w:cs="宋体"/>
          <w:color w:val="000000"/>
          <w:sz w:val="24"/>
          <w:szCs w:val="24"/>
        </w:rPr>
        <w:t xml:space="preserve">符合磋商</w:t>
      </w:r>
      <w:r>
        <w:rPr>
          <w:rFonts w:hint="eastAsia" w:ascii="宋体" w:hAnsi="宋体" w:eastAsia="宋体" w:cs="宋体"/>
          <w:color w:val="000000"/>
          <w:sz w:val="24"/>
          <w:szCs w:val="24"/>
        </w:rPr>
        <w:t xml:space="preserve">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w:t>
      </w:r>
      <w:r>
        <w:rPr>
          <w:rFonts w:hint="eastAsia" w:ascii="宋体" w:hAnsi="宋体" w:eastAsia="宋体" w:cs="宋体"/>
          <w:color w:val="000000"/>
          <w:sz w:val="24"/>
          <w:szCs w:val="24"/>
        </w:rPr>
        <w:t xml:space="preserve">商存在</w:t>
      </w:r>
      <w:r>
        <w:rPr>
          <w:rFonts w:hint="eastAsia" w:ascii="宋体" w:hAnsi="宋体" w:eastAsia="宋体" w:cs="宋体"/>
          <w:color w:val="000000"/>
          <w:sz w:val="24"/>
          <w:szCs w:val="24"/>
        </w:rPr>
        <w:t xml:space="preserve">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26.3.9本项目采购产品被财政部、</w:t>
      </w:r>
      <w:r>
        <w:rPr>
          <w:rFonts w:hint="eastAsia" w:ascii="宋体" w:hAnsi="宋体" w:eastAsia="宋体" w:cs="宋体"/>
          <w:color w:val="000000"/>
          <w:sz w:val="24"/>
          <w:szCs w:val="24"/>
        </w:rPr>
        <w:t xml:space="preserve">国家发改委</w:t>
      </w:r>
      <w:r>
        <w:rPr>
          <w:rFonts w:hint="eastAsia" w:ascii="宋体" w:hAnsi="宋体" w:eastAsia="宋体" w:cs="宋体"/>
          <w:color w:val="000000"/>
          <w:sz w:val="24"/>
          <w:szCs w:val="24"/>
        </w:rPr>
        <w:t xml:space="preserve">、生态环境部等列入“节能产品品目清单”、“环境标志产品品目清单”强制采购范围，而磋商供应商所磋商产品</w:t>
      </w:r>
      <w:r>
        <w:rPr>
          <w:rFonts w:hint="eastAsia" w:ascii="宋体" w:hAnsi="宋体" w:eastAsia="宋体" w:cs="宋体"/>
          <w:color w:val="000000"/>
          <w:sz w:val="24"/>
          <w:szCs w:val="24"/>
        </w:rPr>
        <w:t xml:space="preserve">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hint="eastAsia" w:ascii="宋体" w:hAnsi="宋体" w:eastAsia="宋体" w:cs="宋体"/>
          <w:sz w:val="24"/>
          <w:szCs w:val="24"/>
        </w:rPr>
      </w:pPr>
      <w:r/>
      <w:bookmarkStart w:id="145" w:name="_Toc1972"/>
      <w:r/>
      <w:bookmarkStart w:id="146" w:name="_Toc21421"/>
      <w:r>
        <w:rPr>
          <w:rFonts w:hint="eastAsia" w:ascii="宋体" w:hAnsi="宋体" w:eastAsia="宋体" w:cs="宋体"/>
          <w:color w:val="000000"/>
          <w:sz w:val="24"/>
          <w:szCs w:val="24"/>
        </w:rPr>
        <w:t xml:space="preserve">26.3.10</w:t>
      </w:r>
      <w:bookmarkEnd w:id="145"/>
      <w:r/>
      <w:bookmarkEnd w:id="146"/>
      <w:r>
        <w:rPr>
          <w:rFonts w:hint="eastAsia" w:ascii="宋体" w:hAnsi="宋体" w:eastAsia="宋体" w:cs="宋体"/>
          <w:color w:val="000000"/>
          <w:sz w:val="24"/>
          <w:szCs w:val="24"/>
        </w:rPr>
        <w:t xml:space="preserve">响应文件未按照磋商文件要求加盖CA电子公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hint="eastAsia" w:ascii="宋体" w:hAnsi="宋体" w:eastAsia="宋体" w:cs="宋体"/>
          <w:sz w:val="24"/>
          <w:szCs w:val="24"/>
        </w:rPr>
      </w:pPr>
      <w:r/>
      <w:bookmarkStart w:id="147" w:name="_Toc16938550"/>
      <w:r/>
      <w:bookmarkStart w:id="148" w:name="_Toc513029234"/>
      <w:r/>
      <w:bookmarkStart w:id="149" w:name="_Toc20823306"/>
      <w:r/>
      <w:bookmarkEnd w:id="147"/>
      <w:r/>
      <w:bookmarkEnd w:id="148"/>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49"/>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27</w:t>
      </w:r>
      <w:r>
        <w:rPr>
          <w:rFonts w:ascii="Arial" w:hAnsi="Arial" w:eastAsia="宋体" w:cs="Arial"/>
          <w:color w:val="000000"/>
          <w:sz w:val="28"/>
          <w:szCs w:val="28"/>
        </w:rPr>
        <w:t xml:space="preserve">、</w:t>
      </w:r>
      <w:r>
        <w:rPr>
          <w:rFonts w:hint="eastAsia" w:ascii="黑体" w:hAnsi="黑体" w:eastAsia="黑体" w:cs="宋体"/>
          <w:color w:val="000000"/>
          <w:sz w:val="28"/>
          <w:szCs w:val="28"/>
        </w:rPr>
        <w:t xml:space="preserve">磋商程序及评审方法和评审标准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的实质性变动是磋商文件的有效组成部分，磋商小组</w:t>
      </w:r>
      <w:r>
        <w:rPr>
          <w:rFonts w:hint="eastAsia" w:ascii="宋体" w:hAnsi="宋体" w:eastAsia="宋体" w:cs="宋体"/>
          <w:sz w:val="24"/>
          <w:szCs w:val="24"/>
        </w:rPr>
        <w:t xml:space="preserve">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系统中通知所有参加磋商的供应商。供应商应当按照磋商文件的变动情况和磋商小组的要求在苏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系统中重新提交响应文件，并加盖CA电子公章。</w:t>
      </w:r>
      <w:r/>
    </w:p>
    <w:p>
      <w:pPr>
        <w:ind w:firstLine="478"/>
        <w:spacing w:line="276"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rPr>
        <w:t xml:space="preserve">.1.2磋商文件能够详细列明采购标的</w:t>
      </w:r>
      <w:r>
        <w:rPr>
          <w:rFonts w:hint="eastAsia" w:ascii="宋体" w:hAnsi="宋体" w:eastAsia="宋体" w:cs="宋体"/>
          <w:color w:val="000000" w:themeColor="text1"/>
          <w:sz w:val="24"/>
          <w:szCs w:val="24"/>
        </w:rPr>
        <w:t xml:space="preserve">的</w:t>
      </w:r>
      <w:r>
        <w:rPr>
          <w:rFonts w:hint="eastAsia" w:ascii="宋体" w:hAnsi="宋体" w:eastAsia="宋体" w:cs="宋体"/>
          <w:color w:val="000000" w:themeColor="text1"/>
          <w:sz w:val="24"/>
          <w:szCs w:val="24"/>
        </w:rPr>
        <w:t xml:space="preserve">技术、服务要求的，磋商结束后，磋商小组将在苏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系统要求所有实质性响应的供应商在规定时间内提交最后报价。</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磋商文件不能详细列明采购标的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系统中要求其在规定时间内提交最后报价。</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系统中提交“退出磋商函</w:t>
      </w:r>
      <w:r>
        <w:rPr>
          <w:rFonts w:hint="eastAsia" w:ascii="宋体" w:hAnsi="宋体" w:eastAsia="宋体" w:cs="宋体"/>
          <w:color w:val="000000"/>
          <w:sz w:val="24"/>
          <w:szCs w:val="24"/>
        </w:rPr>
        <w:t xml:space="preserve">”并加盖CA电子公章。</w:t>
      </w:r>
      <w:r/>
    </w:p>
    <w:p>
      <w:pPr>
        <w:pStyle w:val="808"/>
        <w:ind w:firstLine="480"/>
        <w:spacing w:line="400" w:lineRule="exact"/>
        <w:rPr>
          <w:rFonts w:hint="eastAsia" w:hAnsi="宋体" w:eastAsia="宋体" w:cs="宋体"/>
          <w:sz w:val="24"/>
          <w:szCs w:val="24"/>
        </w:rPr>
      </w:pPr>
      <w:r>
        <w:rPr>
          <w:rFonts w:hint="eastAsia" w:hAnsi="宋体" w:eastAsia="宋体" w:cs="宋体"/>
          <w:sz w:val="24"/>
          <w:szCs w:val="24"/>
        </w:rPr>
        <w:t xml:space="preserve">27.1.4磋商小组认为投标人的报价明显低于其他通过符合性审查投标人的报价，有可能影响产品质量或者不能诚信履约的，将通过苏</w:t>
      </w:r>
      <w:r>
        <w:rPr>
          <w:rFonts w:hint="eastAsia" w:hAnsi="宋体" w:eastAsia="宋体" w:cs="宋体"/>
          <w:sz w:val="24"/>
          <w:szCs w:val="24"/>
        </w:rPr>
        <w:t xml:space="preserve">采云</w:t>
      </w:r>
      <w:r>
        <w:rPr>
          <w:rFonts w:hint="eastAsia" w:hAnsi="宋体" w:eastAsia="宋体" w:cs="宋体"/>
          <w:sz w:val="24"/>
          <w:szCs w:val="24"/>
        </w:rPr>
        <w:t xml:space="preserve">系统要求其在合理的时间内提供说明，必要时提交相关证明材料；投标人不能证明其报价合理性的，磋商小组应当将其作为无效投标处理。</w:t>
      </w:r>
      <w:r/>
    </w:p>
    <w:p>
      <w:pPr>
        <w:pStyle w:val="808"/>
        <w:ind w:firstLine="480"/>
        <w:spacing w:line="360" w:lineRule="auto"/>
        <w:rPr>
          <w:rFonts w:hint="eastAsia" w:hAnsi="宋体" w:eastAsia="宋体" w:cs="宋体"/>
          <w:sz w:val="24"/>
          <w:szCs w:val="24"/>
        </w:rPr>
      </w:pPr>
      <w:r>
        <w:rPr>
          <w:rFonts w:hint="eastAsia" w:hAnsi="宋体" w:eastAsia="宋体" w:cs="宋体"/>
          <w:sz w:val="24"/>
          <w:szCs w:val="24"/>
        </w:rPr>
        <w:t xml:space="preserve">评审过程中出现下列情形之一的，磋商小组应当启动异常低价投标（响应）审查程序：</w:t>
      </w:r>
      <w:r/>
    </w:p>
    <w:p>
      <w:pPr>
        <w:pStyle w:val="808"/>
        <w:ind w:firstLine="480"/>
        <w:rPr>
          <w:rFonts w:hint="eastAsia" w:hAnsi="宋体" w:eastAsia="宋体" w:cs="宋体"/>
          <w:sz w:val="24"/>
          <w:szCs w:val="24"/>
        </w:rPr>
      </w:pPr>
      <w:r>
        <w:rPr>
          <w:rFonts w:hint="eastAsia"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pStyle w:val="808"/>
        <w:ind w:firstLine="480"/>
        <w:rPr>
          <w:rFonts w:hint="eastAsia" w:hAnsi="宋体" w:eastAsia="宋体" w:cs="宋体"/>
          <w:sz w:val="24"/>
          <w:szCs w:val="24"/>
        </w:rPr>
      </w:pPr>
      <w:r>
        <w:rPr>
          <w:rFonts w:hint="eastAsia"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pStyle w:val="808"/>
        <w:ind w:firstLine="480"/>
        <w:rPr>
          <w:rFonts w:hint="eastAsia" w:hAnsi="宋体" w:eastAsia="宋体" w:cs="宋体"/>
          <w:sz w:val="24"/>
          <w:szCs w:val="24"/>
        </w:rPr>
      </w:pPr>
      <w:r>
        <w:rPr>
          <w:rFonts w:hint="eastAsia" w:hAnsi="宋体" w:eastAsia="宋体" w:cs="宋体"/>
          <w:sz w:val="24"/>
          <w:szCs w:val="24"/>
        </w:rPr>
        <w:t xml:space="preserve">（3）投标（响应）报价低于采购项目最高限价45%的，即投标（响应）报价&lt;采购项目最高限价×45%；</w:t>
      </w:r>
      <w:r/>
    </w:p>
    <w:p>
      <w:pPr>
        <w:pStyle w:val="808"/>
        <w:ind w:firstLine="480"/>
        <w:rPr>
          <w:rFonts w:hint="eastAsia" w:hAnsi="宋体" w:eastAsia="宋体" w:cs="宋体"/>
          <w:sz w:val="24"/>
          <w:szCs w:val="24"/>
        </w:rPr>
      </w:pPr>
      <w:r>
        <w:rPr>
          <w:rFonts w:hint="eastAsia" w:hAnsi="宋体" w:eastAsia="宋体" w:cs="宋体"/>
          <w:sz w:val="24"/>
          <w:szCs w:val="24"/>
        </w:rPr>
        <w:t xml:space="preserve">（4）磋商小组基于专业判断，认为供应商报价过低，有可能影响产品质量或者不能诚信履约的其他情形。</w:t>
      </w:r>
      <w:r/>
    </w:p>
    <w:p>
      <w:pPr>
        <w:pStyle w:val="808"/>
        <w:ind w:firstLine="480"/>
        <w:rPr>
          <w:rFonts w:hint="eastAsia" w:hAnsi="宋体" w:eastAsia="宋体" w:cs="宋体"/>
          <w:sz w:val="24"/>
          <w:szCs w:val="24"/>
        </w:rPr>
      </w:pPr>
      <w:r>
        <w:rPr>
          <w:rFonts w:hint="eastAsia" w:hAnsi="宋体" w:eastAsia="宋体" w:cs="宋体"/>
          <w:sz w:val="24"/>
          <w:szCs w:val="24"/>
        </w:rPr>
        <w:t xml:space="preserve">磋商小组启动异常低价投标（响应）审查后，属于前述第（1）项至第（4）项情形的，应当要求相关供应商在评标现场合理的时间内对投标（响应）价格</w:t>
      </w:r>
      <w:r>
        <w:rPr>
          <w:rFonts w:hint="eastAsia" w:hAnsi="宋体" w:eastAsia="宋体" w:cs="宋体"/>
          <w:sz w:val="24"/>
          <w:szCs w:val="24"/>
        </w:rPr>
        <w:t xml:space="preserve">作出</w:t>
      </w:r>
      <w:r>
        <w:rPr>
          <w:rFonts w:hint="eastAsia" w:hAnsi="宋体" w:eastAsia="宋体" w:cs="宋体"/>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808"/>
        <w:ind w:firstLine="480"/>
        <w:rPr>
          <w:rFonts w:hint="eastAsia" w:hAnsi="宋体" w:eastAsia="宋体" w:cs="宋体"/>
          <w:sz w:val="24"/>
          <w:szCs w:val="24"/>
        </w:rPr>
      </w:pPr>
      <w:r>
        <w:rPr>
          <w:rFonts w:hint="eastAsia" w:hAnsi="宋体" w:eastAsia="宋体" w:cs="宋体"/>
          <w:sz w:val="24"/>
          <w:szCs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808"/>
        <w:ind w:firstLine="480"/>
        <w:rPr>
          <w:rFonts w:hint="eastAsia" w:hAnsi="宋体" w:eastAsia="宋体" w:cs="宋体"/>
          <w:sz w:val="24"/>
          <w:szCs w:val="24"/>
        </w:rPr>
      </w:pPr>
      <w:r>
        <w:rPr>
          <w:rFonts w:hint="eastAsia" w:hAnsi="宋体" w:eastAsia="宋体" w:cs="宋体"/>
          <w:sz w:val="24"/>
          <w:szCs w:val="24"/>
        </w:rPr>
        <w:t xml:space="preserve">采购人、采购代理机构应当为磋商小组在评标现场及时获取同类项目中标（成交）价格、类似产品市场价格水平、行业人工费用标准、国家有关部门指导行业协会发布的行业平均成本等相关信息资料提供便利。磋商小组借助互联网等渠道查询相关信息的，应当严格遵守评标工作纪律，不得实施影响评标公正的行为。</w:t>
      </w:r>
      <w:r/>
    </w:p>
    <w:p>
      <w:pPr>
        <w:pStyle w:val="808"/>
        <w:ind w:firstLine="480"/>
        <w:rPr>
          <w:rFonts w:hint="eastAsia" w:hAnsi="宋体" w:eastAsia="宋体" w:cs="宋体"/>
          <w:sz w:val="24"/>
          <w:szCs w:val="24"/>
        </w:rPr>
      </w:pPr>
      <w:r>
        <w:rPr>
          <w:rFonts w:hint="eastAsia" w:hAnsi="宋体" w:eastAsia="宋体" w:cs="宋体"/>
          <w:sz w:val="24"/>
          <w:szCs w:val="24"/>
        </w:rPr>
        <w:t xml:space="preserve">异常低价投标（响应）审查的启动原因、审查意见和审查结果应当在评标报告中记录，并随供应商提供的相关书面说明及证明材料，以及磋商小组有关互联网浏览、查询历史一并归档。</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w:t>
      </w:r>
      <w:r>
        <w:rPr>
          <w:rFonts w:hint="eastAsia" w:ascii="宋体" w:hAnsi="宋体" w:eastAsia="宋体" w:cs="宋体"/>
          <w:color w:val="000000"/>
          <w:sz w:val="24"/>
          <w:szCs w:val="24"/>
        </w:rPr>
        <w:t xml:space="preserve">磋商小组各成员独立对每个</w:t>
      </w:r>
      <w:r>
        <w:rPr>
          <w:rFonts w:hint="eastAsia" w:ascii="宋体" w:hAnsi="宋体" w:eastAsia="宋体" w:cs="宋体"/>
          <w:color w:val="000000"/>
          <w:sz w:val="24"/>
          <w:szCs w:val="24"/>
        </w:rPr>
        <w:t xml:space="preserve">有效响应</w:t>
      </w:r>
      <w:r>
        <w:rPr>
          <w:rFonts w:hint="eastAsia" w:ascii="宋体" w:hAnsi="宋体" w:eastAsia="宋体" w:cs="宋体"/>
          <w:color w:val="000000"/>
          <w:sz w:val="24"/>
          <w:szCs w:val="24"/>
        </w:rPr>
        <w:t xml:space="preserve">的文件进行评价、打分，然后汇总每个供应商每项评分因素的得分。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w:t>
      </w:r>
      <w:r>
        <w:rPr>
          <w:rFonts w:hint="eastAsia" w:ascii="Arial" w:hAnsi="Arial" w:eastAsia="宋体" w:cs="Arial"/>
          <w:color w:val="000000"/>
          <w:sz w:val="28"/>
          <w:szCs w:val="28"/>
        </w:rPr>
        <w:t xml:space="preserve">、确定成交单位</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w:t>
      </w:r>
      <w:r>
        <w:rPr>
          <w:rFonts w:hint="eastAsia" w:ascii="宋体" w:hAnsi="宋体" w:eastAsia="宋体" w:cs="宋体"/>
          <w:color w:val="000000"/>
          <w:sz w:val="24"/>
          <w:szCs w:val="24"/>
        </w:rPr>
        <w:t xml:space="preserve">商出现</w:t>
      </w:r>
      <w:r>
        <w:rPr>
          <w:rFonts w:hint="eastAsia" w:ascii="宋体" w:hAnsi="宋体" w:eastAsia="宋体" w:cs="宋体"/>
          <w:color w:val="000000"/>
          <w:sz w:val="24"/>
          <w:szCs w:val="24"/>
        </w:rPr>
        <w:t xml:space="preserve">下列情况之一的，一经查实，将被取消成交资格：</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28.3.2与评审专家、采购人、其他供应商或者政务中心工作人员恶意串通的。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28.3.3向评审专家、采购人或政务中心工作人员行贿或者提供其他不正当利益的。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hint="eastAsia" w:ascii="宋体" w:hAnsi="宋体" w:eastAsia="宋体" w:cs="宋体"/>
          <w:sz w:val="24"/>
          <w:szCs w:val="24"/>
        </w:rPr>
      </w:pPr>
      <w:r/>
      <w:bookmarkStart w:id="150" w:name="_Toc200451960"/>
      <w:r>
        <w:rPr>
          <w:rFonts w:hint="eastAsia" w:ascii="黑体" w:hAnsi="黑体" w:eastAsia="黑体" w:cs="宋体"/>
          <w:color w:val="000000"/>
          <w:sz w:val="30"/>
          <w:szCs w:val="30"/>
        </w:rPr>
        <w:t xml:space="preserve">29、质疑处理</w:t>
      </w:r>
      <w:bookmarkEnd w:id="15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w:t>
      </w:r>
      <w:r>
        <w:rPr>
          <w:rFonts w:ascii="Times New Roman" w:hAnsi="Times New Roman" w:eastAsia="宋体" w:cs="Times New Roman"/>
          <w:color w:val="000000"/>
          <w:sz w:val="24"/>
          <w:szCs w:val="24"/>
        </w:rPr>
        <w:t xml:space="preserve">作出</w:t>
      </w:r>
      <w:r>
        <w:rPr>
          <w:rFonts w:ascii="Times New Roman" w:hAnsi="Times New Roman" w:eastAsia="宋体" w:cs="Times New Roman"/>
          <w:color w:val="000000"/>
          <w:sz w:val="24"/>
          <w:szCs w:val="24"/>
        </w:rPr>
        <w:t xml:space="preserve">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29.3质疑</w:t>
      </w:r>
      <w:r>
        <w:rPr>
          <w:rFonts w:hint="eastAsia" w:ascii="宋体" w:hAnsi="宋体" w:eastAsia="宋体" w:cs="宋体"/>
          <w:color w:val="000000"/>
          <w:sz w:val="24"/>
          <w:szCs w:val="24"/>
        </w:rPr>
        <w:t xml:space="preserve">函必须</w:t>
      </w:r>
      <w:r>
        <w:rPr>
          <w:rFonts w:hint="eastAsia" w:ascii="宋体" w:hAnsi="宋体" w:eastAsia="宋体" w:cs="宋体"/>
          <w:color w:val="000000"/>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采购人及政务中心质疑接收人及联系方式见本磋商文件第一章。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w:t>
      </w:r>
      <w:r>
        <w:rPr>
          <w:rFonts w:hint="eastAsia" w:ascii="宋体" w:hAnsi="宋体" w:eastAsia="宋体" w:cs="宋体"/>
          <w:color w:val="000000"/>
          <w:sz w:val="24"/>
          <w:szCs w:val="24"/>
        </w:rPr>
        <w:t xml:space="preserve">请成交</w:t>
      </w:r>
      <w:r>
        <w:rPr>
          <w:rFonts w:hint="eastAsia" w:ascii="宋体" w:hAnsi="宋体" w:eastAsia="宋体" w:cs="宋体"/>
          <w:color w:val="000000"/>
          <w:sz w:val="24"/>
          <w:szCs w:val="24"/>
        </w:rPr>
        <w:t xml:space="preserve">供应商在成交结果公告届满之日起30日内,使用CA数字证书</w:t>
      </w:r>
      <w:r>
        <w:rPr>
          <w:rFonts w:hint="eastAsia" w:ascii="宋体" w:hAnsi="宋体" w:eastAsia="宋体" w:cs="宋体"/>
          <w:sz w:val="24"/>
          <w:szCs w:val="24"/>
        </w:rPr>
        <w:t xml:space="preserve">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系统及时下载成交通知书。因系统存储空间有限，自成交结果公告届满之日起30日后，苏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系统不再保证提供下载成交通知书服务,因未及时下载而造成</w:t>
      </w:r>
      <w:r>
        <w:rPr>
          <w:rFonts w:hint="eastAsia" w:ascii="宋体" w:hAnsi="宋体" w:eastAsia="宋体" w:cs="宋体"/>
          <w:color w:val="000000"/>
          <w:sz w:val="24"/>
          <w:szCs w:val="24"/>
        </w:rPr>
        <w:t xml:space="preserve">的不利后果</w:t>
      </w:r>
      <w:r>
        <w:rPr>
          <w:rFonts w:hint="eastAsia" w:ascii="宋体" w:hAnsi="宋体" w:eastAsia="宋体" w:cs="宋体"/>
          <w:color w:val="000000"/>
          <w:sz w:val="24"/>
          <w:szCs w:val="24"/>
        </w:rPr>
        <w:t xml:space="preserve">由成交</w:t>
      </w:r>
      <w:r>
        <w:rPr>
          <w:rFonts w:hint="eastAsia" w:ascii="宋体" w:hAnsi="宋体" w:eastAsia="宋体" w:cs="宋体"/>
          <w:color w:val="000000"/>
          <w:sz w:val="24"/>
          <w:szCs w:val="24"/>
        </w:rPr>
        <w:t xml:space="preserve">供应商自行承担。</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sz w:val="24"/>
          <w:szCs w:val="24"/>
        </w:rPr>
      </w:pPr>
      <w:r/>
      <w:bookmarkStart w:id="151" w:name="_Toc120614220"/>
      <w:r/>
      <w:bookmarkStart w:id="152" w:name="_Toc513029236"/>
      <w:r/>
      <w:bookmarkStart w:id="153" w:name="_Toc16938552"/>
      <w:r/>
      <w:bookmarkStart w:id="154" w:name="_Toc20823308"/>
      <w:r/>
      <w:bookmarkEnd w:id="151"/>
      <w:r/>
      <w:bookmarkEnd w:id="152"/>
      <w:r/>
      <w:bookmarkEnd w:id="153"/>
      <w:r>
        <w:rPr>
          <w:rFonts w:ascii="Times New Roman" w:hAnsi="Times New Roman" w:eastAsia="宋体" w:cs="Times New Roman"/>
          <w:b/>
          <w:bCs/>
          <w:color w:val="000000"/>
          <w:sz w:val="32"/>
          <w:szCs w:val="32"/>
        </w:rPr>
        <w:t xml:space="preserve">七、授予合同</w:t>
      </w:r>
      <w:bookmarkEnd w:id="154"/>
      <w:r/>
      <w:r/>
    </w:p>
    <w:p>
      <w:pPr>
        <w:ind w:firstLine="600"/>
        <w:keepLines/>
        <w:keepNext/>
        <w:rPr>
          <w:rFonts w:hint="eastAsia" w:ascii="宋体" w:hAnsi="宋体" w:eastAsia="宋体" w:cs="宋体"/>
          <w:sz w:val="24"/>
          <w:szCs w:val="24"/>
        </w:rPr>
      </w:pPr>
      <w:r/>
      <w:bookmarkStart w:id="155" w:name="_Toc16938553"/>
      <w:r/>
      <w:bookmarkStart w:id="156" w:name="_Toc513029237"/>
      <w:r/>
      <w:bookmarkStart w:id="157" w:name="_Toc20823309"/>
      <w:r/>
      <w:bookmarkEnd w:id="155"/>
      <w:r/>
      <w:bookmarkEnd w:id="156"/>
      <w:r>
        <w:rPr>
          <w:rFonts w:hint="eastAsia" w:ascii="黑体" w:hAnsi="黑体" w:eastAsia="黑体" w:cs="宋体"/>
          <w:color w:val="000000"/>
          <w:sz w:val="30"/>
          <w:szCs w:val="30"/>
        </w:rPr>
        <w:t xml:space="preserve">31. 签订合同</w:t>
      </w:r>
      <w:bookmarkEnd w:id="157"/>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before="145" w:after="145" w:line="360" w:lineRule="auto"/>
        <w:rPr>
          <w:rFonts w:ascii="Times New Roman" w:hAnsi="Times New Roman" w:eastAsia="宋体" w:cs="Times New Roman"/>
          <w:b/>
          <w:bCs/>
          <w:sz w:val="32"/>
          <w:szCs w:val="32"/>
        </w:rPr>
      </w:pPr>
      <w:r/>
      <w:bookmarkStart w:id="158" w:name="_Toc20823314"/>
      <w:r/>
      <w:bookmarkStart w:id="159" w:name="_Toc479757207"/>
      <w:r/>
      <w:bookmarkStart w:id="160" w:name="_Toc16938558"/>
      <w:r/>
      <w:bookmarkStart w:id="161" w:name="_Toc513029242"/>
      <w:r/>
      <w:bookmarkEnd w:id="158"/>
      <w:r/>
      <w:bookmarkEnd w:id="159"/>
      <w:r/>
      <w:bookmarkEnd w:id="160"/>
      <w:r/>
      <w:bookmarkEnd w:id="161"/>
      <w:r>
        <w:rPr>
          <w:rFonts w:hint="eastAsia" w:ascii="Times New Roman" w:hAnsi="Times New Roman" w:eastAsia="宋体" w:cs="Times New Roman"/>
          <w:b/>
          <w:bCs/>
          <w:sz w:val="32"/>
          <w:szCs w:val="32"/>
        </w:rPr>
        <w:t xml:space="preserve">八、政府采购政策功能落实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33.1中小企业政策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（1） </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种政策</w:t>
      </w:r>
      <w:r>
        <w:rPr>
          <w:rFonts w:hint="eastAsia" w:ascii="宋体" w:hAnsi="宋体" w:eastAsia="宋体" w:cs="宋体"/>
          <w:sz w:val="24"/>
          <w:szCs w:val="24"/>
        </w:rPr>
        <w:t xml:space="preserve">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（2）对符合规定情形的小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报价给予 20% 扣除，用扣除后的价格参加评审。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w:t>
      </w:r>
      <w:r>
        <w:rPr>
          <w:rFonts w:hint="eastAsia" w:ascii="宋体" w:hAnsi="宋体" w:eastAsia="宋体" w:cs="宋体"/>
          <w:sz w:val="24"/>
          <w:szCs w:val="24"/>
        </w:rPr>
        <w:t xml:space="preserve">型依据</w:t>
      </w:r>
      <w:r>
        <w:rPr>
          <w:rFonts w:hint="eastAsia" w:ascii="宋体" w:hAnsi="宋体" w:eastAsia="宋体" w:cs="宋体"/>
          <w:sz w:val="24"/>
          <w:szCs w:val="24"/>
        </w:rPr>
        <w:t xml:space="preserve">《关于印发中小企业划型标准规定的通知》（工信部联企业〔2011〕300号）。</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④大中型企业与小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组成联合体或者允许大中型企业向一家或者多家小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分包的采购项目，对于联合协议或者分包意向协议约定小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的合同份额占到合同总金额30%以上的，对联合体或者大中型企业的报价给予6%（工程项目为2%）的扣除，用扣除后的价格参加评审。（是否接受联合体投标、是否允许分包，</w:t>
      </w:r>
      <w:r>
        <w:rPr>
          <w:rFonts w:hint="eastAsia" w:ascii="宋体" w:hAnsi="宋体" w:eastAsia="宋体" w:cs="宋体"/>
          <w:sz w:val="24"/>
          <w:szCs w:val="24"/>
        </w:rPr>
        <w:t xml:space="preserve">以“项目基本情况”相关内容为准。）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33.2.1拟采购的产品属于政府强制采购的节能产品品目清单范围的，供应商须提供国家确定的认证机构出具的、处于有效期之内的节能产品认证证书，否则其投标文件作无效标处理。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按照财政部生态环境</w:t>
      </w:r>
      <w:r>
        <w:rPr>
          <w:rFonts w:hint="eastAsia" w:ascii="宋体" w:hAnsi="宋体" w:eastAsia="宋体" w:cs="宋体"/>
          <w:sz w:val="24"/>
          <w:szCs w:val="24"/>
        </w:rPr>
        <w:t xml:space="preserve">部工业</w:t>
      </w:r>
      <w:r>
        <w:rPr>
          <w:rFonts w:hint="eastAsia" w:ascii="宋体" w:hAnsi="宋体" w:eastAsia="宋体" w:cs="宋体"/>
          <w:sz w:val="24"/>
          <w:szCs w:val="24"/>
        </w:rPr>
        <w:t xml:space="preserve">和信息化部关于印发</w:t>
      </w:r>
      <w:r>
        <w:rPr>
          <w:rFonts w:hint="eastAsia" w:ascii="宋体" w:hAnsi="宋体" w:eastAsia="宋体" w:cs="宋体"/>
          <w:sz w:val="24"/>
          <w:szCs w:val="24"/>
        </w:rPr>
        <w:t xml:space="preserve">《</w:t>
      </w:r>
      <w:r>
        <w:rPr>
          <w:rFonts w:hint="eastAsia" w:ascii="宋体" w:hAnsi="宋体" w:eastAsia="宋体" w:cs="宋体"/>
          <w:sz w:val="24"/>
          <w:szCs w:val="24"/>
        </w:rPr>
        <w:t xml:space="preserve">绿色数据中心政府采购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需求标准（试行）</w:t>
      </w:r>
      <w:r>
        <w:rPr>
          <w:rFonts w:hint="eastAsia" w:ascii="宋体" w:hAnsi="宋体" w:eastAsia="宋体" w:cs="宋体"/>
          <w:sz w:val="24"/>
          <w:szCs w:val="24"/>
        </w:rPr>
        <w:t xml:space="preserve">》</w:t>
      </w:r>
      <w:r>
        <w:rPr>
          <w:rFonts w:hint="eastAsia" w:ascii="宋体" w:hAnsi="宋体" w:eastAsia="宋体" w:cs="宋体"/>
          <w:sz w:val="24"/>
          <w:szCs w:val="24"/>
        </w:rPr>
        <w:t xml:space="preserve">的通知要求执行。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33.3.3绿色采购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w:t>
      </w:r>
      <w:r>
        <w:rPr>
          <w:rFonts w:hint="eastAsia" w:ascii="宋体" w:hAnsi="宋体" w:eastAsia="宋体" w:cs="宋体"/>
          <w:sz w:val="24"/>
          <w:szCs w:val="24"/>
        </w:rPr>
        <w:t xml:space="preserve">斜线划除的</w:t>
      </w:r>
      <w:r>
        <w:rPr>
          <w:rFonts w:hint="eastAsia" w:ascii="宋体" w:hAnsi="宋体" w:eastAsia="宋体" w:cs="宋体"/>
          <w:sz w:val="24"/>
          <w:szCs w:val="24"/>
        </w:rPr>
        <w:t xml:space="preserve">地方无需填写），三项信息中任意一项未填写的视为该项产品不符合本国产品标准，不享受本国产品价格评审优惠。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33.4.7评标过程中，如发现供应商在《声明函》内容含义不明确、同类事项与投标（响应）文件表述不一致或者有明显文字错误等情况的，评审委员会应当以书面形式要求供应商</w:t>
      </w:r>
      <w:r>
        <w:rPr>
          <w:rFonts w:hint="eastAsia" w:ascii="宋体" w:hAnsi="宋体" w:eastAsia="宋体" w:cs="宋体"/>
          <w:sz w:val="24"/>
          <w:szCs w:val="24"/>
        </w:rPr>
        <w:t xml:space="preserve">作出</w:t>
      </w:r>
      <w:r>
        <w:rPr>
          <w:rFonts w:hint="eastAsia" w:ascii="宋体" w:hAnsi="宋体" w:eastAsia="宋体" w:cs="宋体"/>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九、启动异常低价投标（响应）审查的情形和具体要求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w:t>
      </w:r>
      <w:r>
        <w:rPr>
          <w:rFonts w:hint="eastAsia" w:ascii="宋体" w:hAnsi="宋体" w:eastAsia="宋体" w:cs="宋体"/>
          <w:sz w:val="24"/>
          <w:szCs w:val="24"/>
        </w:rPr>
        <w:t xml:space="preserve">作出</w:t>
      </w:r>
      <w:r>
        <w:rPr>
          <w:rFonts w:hint="eastAsia" w:ascii="宋体" w:hAnsi="宋体" w:eastAsia="宋体" w:cs="宋体"/>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审委员会借助互联网等渠道查询相关信息的，应当严格遵守评标工作纪律，不得实施影响评标公正的行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十、其他事项</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35.特别提醒：各供应商不得恶意低价投标，如因供应商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37.</w:t>
      </w:r>
      <w:bookmarkStart w:id="162" w:name="_Hlk227146259"/>
      <w:r>
        <w:rPr>
          <w:rFonts w:hint="eastAsia" w:ascii="宋体" w:hAnsi="宋体" w:eastAsia="宋体" w:cs="宋体"/>
          <w:sz w:val="24"/>
          <w:szCs w:val="24"/>
        </w:rPr>
        <w:t xml:space="preserve">在本项目评审结束前，各供应商授权代表应保持手机畅通，如有必要需供应商针对自身投标文件进行澄清的，供应商应在第一时间内配合评委会的询问进行澄清。未接电话或接到评委会澄清要求的供应商未按规定做出澄清的，其风险由供应商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38.投标保证金：依据</w:t>
      </w:r>
      <w:r>
        <w:rPr>
          <w:rFonts w:hint="eastAsia" w:ascii="宋体" w:hAnsi="宋体" w:eastAsia="宋体" w:cs="宋体"/>
          <w:sz w:val="24"/>
          <w:szCs w:val="24"/>
        </w:rPr>
        <w:t xml:space="preserve">苏财购〔2</w:t>
      </w:r>
      <w:r>
        <w:rPr>
          <w:rFonts w:ascii="宋体" w:hAnsi="宋体" w:eastAsia="宋体" w:cs="宋体"/>
          <w:sz w:val="24"/>
          <w:szCs w:val="24"/>
        </w:rPr>
        <w:t xml:space="preserve">020</w:t>
      </w:r>
      <w:r>
        <w:rPr>
          <w:rFonts w:hint="eastAsia" w:ascii="宋体" w:hAnsi="宋体" w:eastAsia="宋体" w:cs="宋体"/>
          <w:sz w:val="24"/>
          <w:szCs w:val="24"/>
        </w:rPr>
        <w:t xml:space="preserve">〕</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39.投标文件格式中需签字或盖章处均可以用电子签名或电子章代替。</w:t>
      </w:r>
      <w:bookmarkEnd w:id="162"/>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40. 本项目所属行业为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软件</w:t>
      </w:r>
      <w:r>
        <w:rPr>
          <w:rFonts w:hint="eastAsia" w:ascii="宋体" w:hAnsi="宋体" w:eastAsia="宋体" w:cs="宋体"/>
          <w:sz w:val="24"/>
          <w:szCs w:val="24"/>
          <w:u w:val="single"/>
        </w:rPr>
        <w:t xml:space="preserve">和</w:t>
      </w:r>
      <w:r>
        <w:rPr>
          <w:rFonts w:hint="eastAsia" w:ascii="宋体" w:hAnsi="宋体" w:eastAsia="宋体" w:cs="宋体"/>
          <w:sz w:val="24"/>
          <w:szCs w:val="24"/>
          <w:u w:val="single"/>
        </w:rPr>
        <w:t xml:space="preserve">信息技术</w:t>
      </w:r>
      <w:r>
        <w:rPr>
          <w:rFonts w:hint="eastAsia" w:ascii="宋体" w:hAnsi="宋体" w:eastAsia="宋体" w:cs="宋体"/>
          <w:sz w:val="24"/>
          <w:szCs w:val="24"/>
          <w:u w:val="single"/>
        </w:rPr>
        <w:t xml:space="preserve">服务业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640"/>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ind w:firstLine="2640"/>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ind w:firstLine="2640"/>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spacing w:before="120" w:after="120"/>
        <w:rPr>
          <w:rFonts w:ascii="Calibri" w:hAnsi="Calibri" w:eastAsia="黑体" w:cs="Calibri"/>
          <w:color w:val="000000"/>
          <w:sz w:val="44"/>
          <w:szCs w:val="44"/>
        </w:rPr>
      </w:pPr>
      <w:r>
        <w:rPr>
          <w:rFonts w:ascii="Calibri" w:hAnsi="Calibri" w:eastAsia="黑体" w:cs="Calibri"/>
          <w:color w:val="000000"/>
          <w:sz w:val="44"/>
          <w:szCs w:val="44"/>
        </w:rPr>
      </w:r>
      <w:r/>
    </w:p>
    <w:p>
      <w:pPr>
        <w:jc w:val="center"/>
        <w:spacing w:before="120" w:after="120"/>
        <w:rPr>
          <w:rFonts w:ascii="Calibri" w:hAnsi="Calibri" w:eastAsia="黑体" w:cs="Calibri"/>
          <w:color w:val="000000"/>
          <w:sz w:val="44"/>
          <w:szCs w:val="44"/>
        </w:rPr>
      </w:pPr>
      <w:r>
        <w:rPr>
          <w:rFonts w:ascii="Calibri" w:hAnsi="Calibri" w:eastAsia="黑体" w:cs="Calibri"/>
          <w:color w:val="000000"/>
          <w:sz w:val="44"/>
          <w:szCs w:val="44"/>
        </w:rPr>
      </w:r>
      <w:r/>
    </w:p>
    <w:p>
      <w:pPr>
        <w:jc w:val="center"/>
        <w:spacing w:before="120" w:after="120"/>
        <w:rPr>
          <w:rFonts w:ascii="Calibri" w:hAnsi="Calibri" w:eastAsia="黑体" w:cs="Calibri"/>
          <w:color w:val="000000"/>
          <w:sz w:val="44"/>
          <w:szCs w:val="44"/>
        </w:rPr>
      </w:pPr>
      <w:r>
        <w:rPr>
          <w:rFonts w:ascii="Calibri" w:hAnsi="Calibri" w:eastAsia="黑体" w:cs="Calibri"/>
          <w:color w:val="000000"/>
          <w:sz w:val="44"/>
          <w:szCs w:val="44"/>
        </w:rPr>
      </w:r>
      <w:r>
        <w:rPr>
          <w:rFonts w:ascii="Calibri" w:hAnsi="Calibri" w:eastAsia="黑体" w:cs="Calibri"/>
          <w:color w:val="000000"/>
          <w:sz w:val="44"/>
          <w:szCs w:val="44"/>
        </w:rPr>
      </w:r>
      <w:r/>
    </w:p>
    <w:p>
      <w:pPr>
        <w:jc w:val="center"/>
        <w:spacing w:before="120" w:after="120"/>
        <w:rPr>
          <w:rFonts w:ascii="Calibri" w:hAnsi="Calibri" w:eastAsia="黑体" w:cs="Calibri"/>
          <w:color w:val="000000"/>
          <w:sz w:val="44"/>
          <w:szCs w:val="44"/>
        </w:rPr>
      </w:pPr>
      <w:r>
        <w:rPr>
          <w:rFonts w:ascii="Calibri" w:hAnsi="Calibri" w:eastAsia="黑体" w:cs="Calibri"/>
          <w:color w:val="000000"/>
          <w:sz w:val="44"/>
          <w:szCs w:val="44"/>
        </w:rPr>
      </w:r>
      <w:r>
        <w:rPr>
          <w:rFonts w:ascii="Calibri" w:hAnsi="Calibri" w:eastAsia="黑体" w:cs="Calibri"/>
          <w:color w:val="000000"/>
          <w:sz w:val="44"/>
          <w:szCs w:val="44"/>
        </w:rPr>
      </w:r>
      <w:r/>
    </w:p>
    <w:p>
      <w:pPr>
        <w:jc w:val="center"/>
        <w:spacing w:before="120" w:after="120"/>
        <w:rPr>
          <w:rFonts w:ascii="Calibri" w:hAnsi="Calibri" w:eastAsia="黑体" w:cs="Calibri"/>
          <w:color w:val="000000"/>
          <w:sz w:val="44"/>
          <w:szCs w:val="44"/>
        </w:rPr>
      </w:pPr>
      <w:r>
        <w:rPr>
          <w:rFonts w:ascii="Calibri" w:hAnsi="Calibri" w:eastAsia="黑体" w:cs="Calibri"/>
          <w:color w:val="000000"/>
          <w:sz w:val="44"/>
          <w:szCs w:val="44"/>
        </w:rPr>
      </w:r>
      <w:r>
        <w:rPr>
          <w:rFonts w:ascii="Calibri" w:hAnsi="Calibri" w:eastAsia="黑体" w:cs="Calibri"/>
          <w:color w:val="000000"/>
          <w:sz w:val="44"/>
          <w:szCs w:val="44"/>
        </w:rPr>
      </w:r>
      <w:r/>
    </w:p>
    <w:p>
      <w:pPr>
        <w:jc w:val="center"/>
        <w:spacing w:before="120" w:after="120"/>
        <w:rPr>
          <w:rFonts w:ascii="Calibri" w:hAnsi="Calibri" w:eastAsia="黑体" w:cs="Calibri"/>
          <w:color w:val="000000"/>
          <w:sz w:val="44"/>
          <w:szCs w:val="44"/>
        </w:rPr>
      </w:pPr>
      <w:r>
        <w:rPr>
          <w:rFonts w:ascii="Calibri" w:hAnsi="Calibri" w:eastAsia="黑体" w:cs="Calibri"/>
          <w:color w:val="000000"/>
          <w:sz w:val="44"/>
          <w:szCs w:val="44"/>
        </w:rPr>
      </w:r>
      <w:r>
        <w:rPr>
          <w:rFonts w:ascii="Calibri" w:hAnsi="Calibri" w:eastAsia="黑体" w:cs="Calibri"/>
          <w:color w:val="000000"/>
          <w:sz w:val="44"/>
          <w:szCs w:val="44"/>
        </w:rPr>
      </w:r>
      <w:r/>
    </w:p>
    <w:p>
      <w:pPr>
        <w:jc w:val="center"/>
        <w:spacing w:before="120" w:after="120"/>
        <w:rPr>
          <w:rFonts w:ascii="Calibri" w:hAnsi="Calibri" w:eastAsia="黑体" w:cs="Calibri"/>
          <w:color w:val="000000"/>
          <w:sz w:val="44"/>
          <w:szCs w:val="44"/>
        </w:rPr>
      </w:pPr>
      <w:r>
        <w:rPr>
          <w:rFonts w:ascii="Calibri" w:hAnsi="Calibri" w:eastAsia="黑体" w:cs="Calibri"/>
          <w:color w:val="000000"/>
          <w:sz w:val="44"/>
          <w:szCs w:val="44"/>
        </w:rPr>
      </w:r>
      <w:r>
        <w:rPr>
          <w:rFonts w:ascii="Calibri" w:hAnsi="Calibri" w:eastAsia="黑体" w:cs="Calibri"/>
          <w:color w:val="000000"/>
          <w:sz w:val="44"/>
          <w:szCs w:val="44"/>
        </w:rPr>
      </w:r>
      <w:r/>
    </w:p>
    <w:p>
      <w:pPr>
        <w:jc w:val="left"/>
        <w:spacing w:before="120" w:after="120"/>
        <w:rPr>
          <w:rFonts w:ascii="Calibri" w:hAnsi="Calibri" w:eastAsia="黑体" w:cs="Calibri"/>
          <w:color w:val="000000"/>
          <w:sz w:val="44"/>
          <w:szCs w:val="44"/>
        </w:rPr>
      </w:pPr>
      <w:r>
        <w:rPr>
          <w:rFonts w:ascii="Calibri" w:hAnsi="Calibri" w:eastAsia="黑体" w:cs="Calibri"/>
          <w:color w:val="000000"/>
          <w:sz w:val="44"/>
          <w:szCs w:val="44"/>
        </w:rPr>
      </w:r>
      <w:r/>
    </w:p>
    <w:p>
      <w:pPr>
        <w:jc w:val="center"/>
        <w:spacing w:before="120" w:after="120"/>
        <w:rPr>
          <w:rFonts w:ascii="Calibri" w:hAnsi="Calibri" w:eastAsia="黑体" w:cs="Calibri"/>
          <w:color w:val="000000"/>
          <w:sz w:val="44"/>
          <w:szCs w:val="44"/>
        </w:rPr>
      </w:pPr>
      <w:r>
        <w:rPr>
          <w:rFonts w:hint="eastAsia" w:ascii="Calibri" w:hAnsi="Calibri" w:eastAsia="黑体" w:cs="Calibri"/>
          <w:color w:val="000000"/>
          <w:sz w:val="44"/>
          <w:szCs w:val="44"/>
        </w:rPr>
        <w:t xml:space="preserve">第三章</w:t>
      </w:r>
      <w:r>
        <w:rPr>
          <w:rFonts w:ascii="Calibri" w:hAnsi="Calibri" w:eastAsia="黑体" w:cs="Calibri"/>
          <w:color w:val="000000"/>
          <w:sz w:val="44"/>
          <w:szCs w:val="44"/>
        </w:rPr>
        <w:t xml:space="preserve"> </w:t>
      </w:r>
      <w:r>
        <w:rPr>
          <w:rFonts w:hint="eastAsia" w:ascii="Calibri" w:hAnsi="Calibri" w:eastAsia="黑体" w:cs="Calibri"/>
          <w:color w:val="000000"/>
          <w:sz w:val="44"/>
          <w:szCs w:val="44"/>
        </w:rPr>
        <w:t xml:space="preserve"> </w:t>
      </w:r>
      <w:r>
        <w:rPr>
          <w:rFonts w:hint="eastAsia" w:ascii="Calibri" w:hAnsi="Calibri" w:eastAsia="黑体" w:cs="Calibri"/>
          <w:color w:val="000000"/>
          <w:sz w:val="44"/>
          <w:szCs w:val="44"/>
        </w:rPr>
        <w:t xml:space="preserve">合同文本</w:t>
      </w:r>
      <w:r/>
    </w:p>
    <w:p>
      <w:pPr>
        <w:ind w:firstLine="480"/>
        <w:rPr>
          <w:rFonts w:hint="eastAsia" w:ascii="宋体" w:hAnsi="宋体" w:eastAsia="宋体" w:cs="宋体"/>
          <w:sz w:val="24"/>
          <w:szCs w:val="24"/>
        </w:rPr>
      </w:pPr>
      <w:r/>
      <w:bookmarkStart w:id="163" w:name="_Toc16938559"/>
      <w:r/>
      <w:bookmarkStart w:id="164" w:name="_Toc513029243"/>
      <w:r/>
      <w:bookmarkStart w:id="165" w:name="_Toc20823315"/>
      <w:r/>
      <w:bookmarkEnd w:id="163"/>
      <w:r/>
      <w:bookmarkEnd w:id="164"/>
      <w:r>
        <w:rPr>
          <w:rFonts w:hint="eastAsia" w:ascii="宋体" w:hAnsi="宋体" w:eastAsia="宋体" w:cs="宋体"/>
          <w:color w:val="000000"/>
          <w:sz w:val="24"/>
          <w:szCs w:val="24"/>
        </w:rPr>
        <w:t xml:space="preserve">以下为成交后签订本项目合同的通用条款，成交供应商不得提出实质性的修改。</w:t>
      </w:r>
      <w:bookmarkEnd w:id="165"/>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项目竞争性磋商的结果，签署本合同。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w:t>
      </w:r>
      <w:r>
        <w:rPr>
          <w:rFonts w:hint="eastAsia" w:ascii="宋体" w:hAnsi="宋体" w:eastAsia="宋体" w:cs="宋体"/>
          <w:color w:val="000000"/>
          <w:sz w:val="24"/>
          <w:szCs w:val="24"/>
        </w:rPr>
        <w:t xml:space="preserve">向履行</w:t>
      </w:r>
      <w:r>
        <w:rPr>
          <w:rFonts w:hint="eastAsia" w:ascii="宋体" w:hAnsi="宋体" w:eastAsia="宋体" w:cs="宋体"/>
          <w:color w:val="000000"/>
          <w:sz w:val="24"/>
          <w:szCs w:val="24"/>
        </w:rPr>
        <w:t xml:space="preserve">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所有权完全属于</w:t>
      </w:r>
      <w:r>
        <w:rPr>
          <w:rFonts w:hint="eastAsia" w:ascii="宋体" w:hAnsi="宋体" w:eastAsia="宋体" w:cs="宋体"/>
          <w:color w:val="000000"/>
          <w:sz w:val="24"/>
          <w:szCs w:val="24"/>
        </w:rPr>
        <w:t xml:space="preserve">乙方且</w:t>
      </w:r>
      <w:r>
        <w:rPr>
          <w:rFonts w:hint="eastAsia" w:ascii="宋体" w:hAnsi="宋体" w:eastAsia="宋体" w:cs="宋体"/>
          <w:color w:val="000000"/>
          <w:sz w:val="24"/>
          <w:szCs w:val="24"/>
        </w:rPr>
        <w:t xml:space="preserve">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乙方缴纳合同金额的5%作为本合同的履约保证金。（不得超过合同金额的10%）</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10" w:hanging="41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spacing w:before="120" w:after="120"/>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p>
    <w:p>
      <w:pPr>
        <w:spacing w:before="120" w:after="120"/>
        <w:rPr>
          <w:rFonts w:hint="eastAsia" w:ascii="宋体" w:hAnsi="宋体" w:eastAsia="宋体" w:cs="宋体"/>
          <w:color w:val="ee0000"/>
          <w:sz w:val="24"/>
          <w:szCs w:val="24"/>
        </w:rPr>
      </w:pPr>
      <w:r>
        <w:rPr>
          <w:rFonts w:hint="eastAsia" w:ascii="宋体" w:hAnsi="宋体" w:eastAsia="宋体" w:cs="宋体"/>
          <w:color w:val="ee0000"/>
          <w:sz w:val="24"/>
          <w:szCs w:val="24"/>
        </w:rPr>
        <w:t xml:space="preserve">8.2</w:t>
      </w:r>
      <w:r>
        <w:rPr>
          <w:rFonts w:ascii="宋体" w:hAnsi="宋体" w:eastAsia="宋体" w:cs="宋体"/>
          <w:color w:val="ee0000"/>
          <w:sz w:val="24"/>
          <w:szCs w:val="24"/>
        </w:rPr>
        <w:t xml:space="preserve">供应商申请支付合同款项时，采购人</w:t>
      </w:r>
      <w:r>
        <w:rPr>
          <w:rFonts w:hint="eastAsia" w:ascii="宋体" w:hAnsi="宋体" w:eastAsia="宋体" w:cs="宋体"/>
          <w:color w:val="ee0000"/>
          <w:sz w:val="24"/>
          <w:szCs w:val="24"/>
        </w:rPr>
        <w:t xml:space="preserve">有权要求其</w:t>
      </w:r>
      <w:r>
        <w:rPr>
          <w:rFonts w:ascii="宋体" w:hAnsi="宋体" w:eastAsia="宋体" w:cs="宋体"/>
          <w:color w:val="ee0000"/>
          <w:sz w:val="24"/>
          <w:szCs w:val="24"/>
        </w:rPr>
        <w:t xml:space="preserve">提交以下证明材料：</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(1) </w:t>
      </w:r>
      <w:r>
        <w:rPr>
          <w:rFonts w:ascii="宋体" w:hAnsi="宋体" w:eastAsia="宋体" w:cs="宋体"/>
          <w:color w:val="ee0000"/>
          <w:sz w:val="24"/>
          <w:szCs w:val="24"/>
        </w:rPr>
        <w:t xml:space="preserve">经供应</w:t>
      </w:r>
      <w:r>
        <w:rPr>
          <w:rFonts w:ascii="宋体" w:hAnsi="宋体" w:eastAsia="宋体" w:cs="宋体"/>
          <w:color w:val="ee0000"/>
          <w:sz w:val="24"/>
          <w:szCs w:val="24"/>
        </w:rPr>
        <w:t xml:space="preserve">商盖章确认的、申请付款周期内（即上月或上一季度）</w:t>
      </w:r>
      <w:r>
        <w:rPr>
          <w:rFonts w:hint="eastAsia" w:ascii="宋体" w:hAnsi="宋体" w:eastAsia="宋体" w:cs="宋体"/>
          <w:color w:val="ee0000"/>
          <w:sz w:val="24"/>
          <w:szCs w:val="24"/>
        </w:rPr>
        <w:t xml:space="preserve">所有</w:t>
      </w:r>
      <w:r>
        <w:rPr>
          <w:rFonts w:ascii="宋体" w:hAnsi="宋体" w:eastAsia="宋体" w:cs="宋体"/>
          <w:color w:val="ee0000"/>
          <w:sz w:val="24"/>
          <w:szCs w:val="24"/>
        </w:rPr>
        <w:t xml:space="preserve">项目服务人员的工资发放明细表（须包含人员姓名、发放月份、应发工资金额、实发工资金额、银行流水单号或清晰的银行转账凭证等关键信息）。</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(2) 由社保征收机构出具的、申请付款周期内（即上月或上一季度）所有</w:t>
      </w:r>
      <w:r>
        <w:rPr>
          <w:rFonts w:hint="eastAsia" w:ascii="宋体" w:hAnsi="宋体" w:eastAsia="宋体" w:cs="宋体"/>
          <w:color w:val="ee0000"/>
          <w:sz w:val="24"/>
          <w:szCs w:val="24"/>
        </w:rPr>
        <w:t xml:space="preserve">未达法定退休年龄</w:t>
      </w:r>
      <w:r>
        <w:rPr>
          <w:rFonts w:ascii="宋体" w:hAnsi="宋体" w:eastAsia="宋体" w:cs="宋体"/>
          <w:color w:val="ee0000"/>
          <w:sz w:val="24"/>
          <w:szCs w:val="24"/>
        </w:rPr>
        <w:t xml:space="preserve">项目服务人员的社会保险缴纳证明凭证（需清晰显示缴纳单位、人员姓名、身份证号、险种、缴费基数、缴费月份等）。</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 (3) 采购人要求的、证明人员实际投入和工作情况的其他相关材料（如有）。</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 若</w:t>
      </w:r>
      <w:r>
        <w:rPr>
          <w:rFonts w:hint="eastAsia" w:ascii="宋体" w:hAnsi="宋体" w:eastAsia="宋体" w:cs="宋体"/>
          <w:color w:val="ee0000"/>
          <w:sz w:val="24"/>
          <w:szCs w:val="24"/>
        </w:rPr>
        <w:t xml:space="preserve">上述8.1.3所提供的材料</w:t>
      </w:r>
      <w:r>
        <w:rPr>
          <w:rFonts w:ascii="宋体" w:hAnsi="宋体" w:eastAsia="宋体" w:cs="宋体"/>
          <w:color w:val="ee0000"/>
          <w:sz w:val="24"/>
          <w:szCs w:val="24"/>
        </w:rPr>
        <w:t xml:space="preserve">缺失、无效、不完整，或经核实证明供应商投入的人员数量、资质不符合</w:t>
      </w:r>
      <w:r>
        <w:rPr>
          <w:rFonts w:hint="eastAsia" w:ascii="宋体" w:hAnsi="宋体" w:eastAsia="宋体" w:cs="宋体"/>
          <w:color w:val="ee0000"/>
          <w:sz w:val="24"/>
          <w:szCs w:val="24"/>
        </w:rPr>
        <w:t xml:space="preserve">采购</w:t>
      </w:r>
      <w:r>
        <w:rPr>
          <w:rFonts w:ascii="宋体" w:hAnsi="宋体" w:eastAsia="宋体" w:cs="宋体"/>
          <w:color w:val="ee0000"/>
          <w:sz w:val="24"/>
          <w:szCs w:val="24"/>
        </w:rPr>
        <w:t xml:space="preserve">文件及合同约定，或当期服务考核结果未满足合同约定的支付条件，采购人有权：</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要求供应商补充材料或说明；</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暂停支付全部或部分该期款项；</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根据考核结果和合同约定，扣减相应比例的合同款项作为违约金；</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视情节严重程度，启动违约处理程序。</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供应商提供虚假</w:t>
      </w:r>
      <w:r>
        <w:rPr>
          <w:rFonts w:hint="eastAsia" w:ascii="宋体" w:hAnsi="宋体" w:eastAsia="宋体" w:cs="宋体"/>
          <w:color w:val="ee0000"/>
          <w:sz w:val="24"/>
          <w:szCs w:val="24"/>
        </w:rPr>
        <w:t xml:space="preserve">材料</w:t>
      </w:r>
      <w:r>
        <w:rPr>
          <w:rFonts w:ascii="宋体" w:hAnsi="宋体" w:eastAsia="宋体" w:cs="宋体"/>
          <w:color w:val="ee0000"/>
          <w:sz w:val="24"/>
          <w:szCs w:val="24"/>
        </w:rPr>
        <w:t xml:space="preserve">的，一经查实，采购人有权立即暂停或终止付款，并视为严重违约，可依据合同条款追究其一切法律责任。</w:t>
      </w:r>
      <w:r/>
    </w:p>
    <w:p>
      <w:pPr>
        <w:spacing w:before="145" w:after="1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8.3.付款条件：</w:t>
      </w:r>
      <w:r/>
    </w:p>
    <w:p>
      <w:pPr>
        <w:spacing w:before="145" w:after="1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完成</w:t>
      </w:r>
      <w:r>
        <w:rPr>
          <w:rFonts w:hint="eastAsia" w:ascii="宋体" w:hAnsi="宋体" w:eastAsia="宋体" w:cs="宋体"/>
          <w:color w:val="000000"/>
          <w:sz w:val="24"/>
          <w:szCs w:val="24"/>
        </w:rPr>
        <w:t xml:space="preserve">当年等保测评</w:t>
      </w:r>
      <w:r>
        <w:rPr>
          <w:rFonts w:hint="eastAsia" w:ascii="宋体" w:hAnsi="宋体" w:eastAsia="宋体" w:cs="宋体"/>
          <w:color w:val="000000"/>
          <w:sz w:val="24"/>
          <w:szCs w:val="24"/>
        </w:rPr>
        <w:t xml:space="preserve">、商用密码应用安全性评估，并出具相应的测评报告后，支付当年项目款项。</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pStyle w:val="1164"/>
        <w:spacing w:before="120" w:after="120"/>
        <w:rPr>
          <w:rFonts w:hint="eastAsia"/>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b/>
          <w:sz w:val="24"/>
          <w:szCs w:val="24"/>
        </w:rPr>
        <w:t xml:space="preserve">项目</w:t>
      </w:r>
      <w:r>
        <w:rPr>
          <w:b/>
          <w:sz w:val="24"/>
          <w:szCs w:val="24"/>
        </w:rPr>
        <w:t xml:space="preserve">验收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w:t>
      </w:r>
      <w:r>
        <w:rPr>
          <w:rFonts w:hint="eastAsia" w:ascii="宋体" w:hAnsi="宋体" w:eastAsia="宋体" w:cs="宋体"/>
          <w:color w:val="000000"/>
          <w:sz w:val="24"/>
          <w:szCs w:val="24"/>
        </w:rPr>
        <w:t xml:space="preserve">方专业</w:t>
      </w:r>
      <w:r>
        <w:rPr>
          <w:rFonts w:hint="eastAsia" w:ascii="宋体" w:hAnsi="宋体" w:eastAsia="宋体" w:cs="宋体"/>
          <w:color w:val="000000"/>
          <w:sz w:val="24"/>
          <w:szCs w:val="24"/>
        </w:rPr>
        <w:t xml:space="preserve">机构及专家参与验收，相关意见将作为</w:t>
      </w:r>
      <w:r>
        <w:rPr>
          <w:rFonts w:hint="eastAsia" w:ascii="宋体" w:hAnsi="宋体" w:eastAsia="宋体" w:cs="宋体"/>
          <w:color w:val="000000"/>
          <w:sz w:val="24"/>
          <w:szCs w:val="24"/>
        </w:rPr>
        <w:t xml:space="preserve">验收书</w:t>
      </w:r>
      <w:r>
        <w:rPr>
          <w:rFonts w:hint="eastAsia" w:ascii="宋体" w:hAnsi="宋体" w:eastAsia="宋体" w:cs="宋体"/>
          <w:color w:val="000000"/>
          <w:sz w:val="24"/>
          <w:szCs w:val="24"/>
        </w:rPr>
        <w:t xml:space="preserve">的参考资料。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eastAsia="宋体" w:cs="宋体"/>
          <w:color w:val="000000"/>
          <w:sz w:val="24"/>
          <w:szCs w:val="24"/>
        </w:rPr>
        <w:t xml:space="preserve">验收书</w:t>
      </w:r>
      <w:r>
        <w:rPr>
          <w:rFonts w:hint="eastAsia" w:ascii="宋体" w:hAnsi="宋体" w:eastAsia="宋体" w:cs="宋体"/>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15.3 本合同正本一式四份，具有同等法律效力，甲方、乙方各执两份。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签订日期：</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日</w:t>
      </w:r>
      <w:r/>
    </w:p>
    <w:p>
      <w:pPr>
        <w:jc w:val="center"/>
        <w:spacing w:before="120" w:after="120"/>
        <w:rPr>
          <w:rFonts w:hint="eastAsia" w:ascii="宋体" w:hAnsi="宋体" w:eastAsia="宋体" w:cs="宋体"/>
          <w:sz w:val="24"/>
          <w:szCs w:val="24"/>
        </w:rPr>
      </w:pPr>
      <w:r/>
      <w:bookmarkStart w:id="166" w:name="_Toc120614244"/>
      <w:r/>
      <w:bookmarkStart w:id="167" w:name="_Hlt16619350"/>
      <w:r/>
      <w:bookmarkStart w:id="168" w:name="_Toc20823346"/>
      <w:r/>
      <w:bookmarkStart w:id="169" w:name="_Toc16938590"/>
      <w:r/>
      <w:bookmarkStart w:id="170" w:name="_Hlt16619369"/>
      <w:r/>
      <w:bookmarkStart w:id="171" w:name="_Toc462564139"/>
      <w:r/>
      <w:bookmarkStart w:id="172" w:name="_Toc479757211"/>
      <w:r/>
      <w:bookmarkEnd w:id="166"/>
      <w:r/>
      <w:bookmarkEnd w:id="167"/>
      <w:r/>
      <w:bookmarkEnd w:id="168"/>
      <w:r/>
      <w:bookmarkEnd w:id="169"/>
      <w:r/>
      <w:bookmarkEnd w:id="170"/>
      <w:r/>
      <w:bookmarkEnd w:id="17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2"/>
      <w:r>
        <w:rPr>
          <w:rFonts w:hint="eastAsia" w:ascii="黑体" w:hAnsi="黑体" w:eastAsia="黑体" w:cs="宋体"/>
          <w:color w:val="000000"/>
          <w:sz w:val="44"/>
          <w:szCs w:val="44"/>
        </w:rPr>
        <w:t xml:space="preserve">四章 采购需求</w:t>
      </w:r>
      <w:bookmarkStart w:id="173" w:name="_Toc49090575"/>
      <w:r/>
      <w:bookmarkStart w:id="174" w:name="_Toc26554093"/>
      <w:r/>
      <w:bookmarkEnd w:id="173"/>
      <w:r/>
      <w:bookmarkEnd w:id="174"/>
      <w:r/>
      <w:r/>
    </w:p>
    <w:p>
      <w:pPr>
        <w:spacing w:before="120" w:after="120"/>
        <w:shd w:val="clear" w:color="auto" w:fill="ffffff" w:themeFill="background1"/>
        <w:tabs>
          <w:tab w:val="right" w:pos="8620" w:leader="none"/>
        </w:tabs>
        <w:rPr>
          <w:rFonts w:hint="eastAsia" w:ascii="宋体" w:hAnsi="宋体" w:eastAsia="宋体" w:cs="宋体"/>
          <w:b/>
          <w:bCs/>
          <w:sz w:val="24"/>
          <w:szCs w:val="24"/>
        </w:rPr>
      </w:pPr>
      <w:r/>
      <w:bookmarkStart w:id="175" w:name="_Toc120614281"/>
      <w:r>
        <w:rPr>
          <w:rFonts w:hint="eastAsia" w:ascii="宋体" w:hAnsi="宋体" w:eastAsia="宋体" w:cs="宋体"/>
          <w:sz w:val="24"/>
          <w:szCs w:val="24"/>
        </w:rPr>
        <w:t xml:space="preserve">项目属性：</w:t>
      </w:r>
      <w:r>
        <w:rPr>
          <w:rFonts w:hint="eastAsia" w:ascii="宋体" w:hAnsi="宋体" w:eastAsia="宋体" w:cs="宋体"/>
          <w:b/>
          <w:bCs/>
          <w:sz w:val="24"/>
          <w:szCs w:val="24"/>
        </w:rPr>
        <w:t xml:space="preserve">服务类项目</w:t>
      </w:r>
      <w:r>
        <w:rPr>
          <w:rFonts w:hint="eastAsia" w:ascii="宋体" w:hAnsi="宋体" w:eastAsia="宋体" w:cs="宋体"/>
          <w:b/>
          <w:bCs/>
          <w:sz w:val="24"/>
          <w:szCs w:val="24"/>
        </w:rPr>
        <w:tab/>
      </w:r>
      <w:r/>
    </w:p>
    <w:p>
      <w:pPr>
        <w:ind w:firstLine="653"/>
        <w:jc w:val="left"/>
        <w:spacing w:before="120" w:after="120"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本章节所有要求均为实质性条款，</w:t>
      </w:r>
      <w:r>
        <w:rPr>
          <w:rFonts w:hint="eastAsia" w:ascii="宋体" w:hAnsi="宋体" w:eastAsia="宋体" w:cs="宋体"/>
          <w:b/>
          <w:bCs/>
          <w:color w:val="000000"/>
          <w:sz w:val="24"/>
          <w:szCs w:val="24"/>
        </w:rPr>
        <w:t xml:space="preserve">不允许负偏离，否则为无效投标。</w:t>
      </w:r>
      <w:r/>
    </w:p>
    <w:p>
      <w:pPr>
        <w:ind w:firstLine="480"/>
        <w:jc w:val="left"/>
        <w:spacing w:line="360" w:lineRule="auto"/>
        <w:shd w:val="clear" w:color="auto" w:fill="ffffff" w:themeFill="background1"/>
        <w:widowControl/>
        <w:rPr>
          <w:rFonts w:hint="eastAsia" w:ascii="宋体" w:hAnsi="宋体" w:eastAsia="宋体" w:cs="宋体"/>
          <w:sz w:val="24"/>
          <w:szCs w:val="24"/>
        </w:rPr>
      </w:pPr>
      <w:r>
        <w:rPr>
          <w:rFonts w:hint="eastAsia" w:ascii="宋体" w:hAnsi="宋体" w:eastAsia="宋体" w:cs="宋体"/>
          <w:sz w:val="24"/>
          <w:szCs w:val="24"/>
        </w:rPr>
        <w:t xml:space="preserve">1、项目概述</w:t>
      </w:r>
      <w:r/>
    </w:p>
    <w:p>
      <w:pPr>
        <w:ind w:firstLine="480"/>
        <w:jc w:val="left"/>
        <w:spacing w:line="360" w:lineRule="auto"/>
        <w:shd w:val="clear" w:color="auto" w:fill="ffffff" w:themeFill="background1"/>
        <w:widowControl/>
        <w:rPr>
          <w:rFonts w:hint="eastAsia" w:ascii="宋体" w:hAnsi="宋体" w:eastAsia="宋体" w:cs="宋体"/>
          <w:sz w:val="24"/>
          <w:szCs w:val="24"/>
        </w:rPr>
      </w:pPr>
      <w:r>
        <w:rPr>
          <w:rFonts w:hint="eastAsia" w:ascii="宋体" w:hAnsi="宋体" w:eastAsia="宋体" w:cs="宋体"/>
          <w:sz w:val="24"/>
          <w:szCs w:val="24"/>
        </w:rPr>
        <w:t xml:space="preserve">1.1 2026-2028每年按照等级保护三级要求对住房公积金管理信息系统每年开展1次等保测评工作。</w:t>
      </w:r>
      <w:r/>
    </w:p>
    <w:p>
      <w:pPr>
        <w:ind w:firstLine="480"/>
        <w:jc w:val="left"/>
        <w:spacing w:line="360" w:lineRule="auto"/>
        <w:shd w:val="clear" w:color="auto" w:fill="ffffff" w:themeFill="background1"/>
        <w:widowControl/>
        <w:rPr>
          <w:rFonts w:hint="eastAsia" w:ascii="宋体" w:hAnsi="宋体" w:eastAsia="宋体" w:cs="宋体"/>
          <w:sz w:val="24"/>
          <w:szCs w:val="24"/>
        </w:rPr>
      </w:pPr>
      <w:r>
        <w:rPr>
          <w:rFonts w:hint="eastAsia" w:ascii="宋体" w:hAnsi="宋体" w:eastAsia="宋体" w:cs="宋体"/>
          <w:sz w:val="24"/>
          <w:szCs w:val="24"/>
        </w:rPr>
        <w:t xml:space="preserve">1.2 2026-2028对住房公积金管理信息系统每年</w:t>
      </w:r>
      <w:r>
        <w:rPr>
          <w:rFonts w:hint="eastAsia" w:ascii="宋体" w:hAnsi="宋体" w:eastAsia="宋体" w:cs="宋体"/>
          <w:color w:val="000000"/>
          <w:sz w:val="24"/>
          <w:szCs w:val="24"/>
        </w:rPr>
        <w:t xml:space="preserve">开展1次商用密码应用安全性评估工作。</w:t>
      </w:r>
      <w:r/>
    </w:p>
    <w:p>
      <w:pPr>
        <w:ind w:firstLine="480"/>
        <w:jc w:val="left"/>
        <w:spacing w:line="360" w:lineRule="auto"/>
        <w:shd w:val="clear" w:color="auto" w:fill="ffffff" w:themeFill="background1"/>
        <w:widowControl/>
        <w:rPr>
          <w:rFonts w:hint="eastAsia" w:ascii="宋体" w:hAnsi="宋体" w:eastAsia="宋体" w:cs="宋体"/>
          <w:sz w:val="24"/>
          <w:szCs w:val="24"/>
        </w:rPr>
      </w:pPr>
      <w:r>
        <w:rPr>
          <w:rFonts w:hint="eastAsia" w:ascii="宋体" w:hAnsi="宋体" w:eastAsia="宋体" w:cs="宋体"/>
          <w:sz w:val="24"/>
          <w:szCs w:val="24"/>
        </w:rPr>
        <w:t xml:space="preserve">1.3 对等保测评和商用密码应用安全性评估测评中发现的问题提出建议解决方案，根据采购人要求提供包括但不限于商用密码应用方案编写提供咨询服务、对商用密码应用方案进行评估并出具意见，出具《等级保护测评报告》和《商用密码应用安全性评估报告》、《漏洞扫描报告》、《渗透测试报告》、《信息安全风险评估报告》。</w:t>
      </w:r>
      <w:r/>
    </w:p>
    <w:p>
      <w:pPr>
        <w:ind w:firstLine="480"/>
        <w:jc w:val="left"/>
        <w:spacing w:line="360" w:lineRule="auto"/>
        <w:shd w:val="clear" w:color="auto" w:fill="ffffff" w:themeFill="background1"/>
        <w:widowControl/>
        <w:rPr>
          <w:rFonts w:hint="eastAsia" w:ascii="宋体" w:hAnsi="宋体" w:eastAsia="宋体" w:cs="宋体"/>
          <w:sz w:val="24"/>
          <w:szCs w:val="24"/>
        </w:rPr>
      </w:pPr>
      <w:r>
        <w:rPr>
          <w:rFonts w:hint="eastAsia" w:ascii="宋体" w:hAnsi="宋体" w:eastAsia="宋体" w:cs="宋体"/>
          <w:sz w:val="24"/>
          <w:szCs w:val="24"/>
        </w:rPr>
        <w:t xml:space="preserve">2、服务内容</w:t>
      </w:r>
      <w:r/>
    </w:p>
    <w:p>
      <w:pPr>
        <w:ind w:firstLine="480"/>
        <w:jc w:val="left"/>
        <w:spacing w:line="360" w:lineRule="auto"/>
        <w:shd w:val="clear" w:color="auto" w:fill="ffffff" w:themeFill="background1"/>
        <w:widowControl/>
        <w:rPr>
          <w:rFonts w:hint="eastAsia" w:ascii="宋体" w:hAnsi="宋体" w:eastAsia="宋体" w:cs="宋体"/>
          <w:sz w:val="24"/>
          <w:szCs w:val="24"/>
        </w:rPr>
      </w:pPr>
      <w:r>
        <w:rPr>
          <w:rFonts w:hint="eastAsia" w:ascii="宋体" w:hAnsi="宋体" w:eastAsia="宋体" w:cs="宋体"/>
          <w:sz w:val="24"/>
          <w:szCs w:val="24"/>
        </w:rPr>
        <w:t xml:space="preserve">2.1 服务期内按照信息系统等级保护三级要求每年开展1次等保测评工作。</w:t>
      </w:r>
      <w:r/>
    </w:p>
    <w:p>
      <w:pPr>
        <w:ind w:firstLine="480"/>
        <w:jc w:val="left"/>
        <w:spacing w:line="360" w:lineRule="auto"/>
        <w:shd w:val="clear" w:color="auto" w:fill="ffffff" w:themeFill="background1"/>
        <w:widowControl/>
        <w:rPr>
          <w:rFonts w:hint="eastAsia" w:ascii="宋体" w:hAnsi="宋体" w:eastAsia="宋体" w:cs="宋体"/>
          <w:sz w:val="24"/>
          <w:szCs w:val="24"/>
        </w:rPr>
      </w:pPr>
      <w:r>
        <w:rPr>
          <w:rFonts w:hint="eastAsia" w:ascii="宋体" w:hAnsi="宋体" w:eastAsia="宋体" w:cs="宋体"/>
          <w:sz w:val="24"/>
          <w:szCs w:val="24"/>
        </w:rPr>
        <w:t xml:space="preserve">测评内容包括但不限于：</w:t>
      </w:r>
      <w:r/>
    </w:p>
    <w:p>
      <w:pPr>
        <w:ind w:firstLine="480"/>
        <w:jc w:val="left"/>
        <w:spacing w:line="360" w:lineRule="auto"/>
        <w:shd w:val="clear" w:color="auto" w:fill="ffffff" w:themeFill="background1"/>
        <w:widowControl/>
        <w:rPr>
          <w:rFonts w:hint="eastAsia" w:ascii="宋体" w:hAnsi="宋体" w:eastAsia="宋体" w:cs="宋体"/>
          <w:sz w:val="24"/>
          <w:szCs w:val="24"/>
        </w:rPr>
      </w:pPr>
      <w:r>
        <w:rPr>
          <w:rFonts w:hint="eastAsia" w:ascii="宋体" w:hAnsi="宋体" w:eastAsia="宋体" w:cs="宋体"/>
          <w:sz w:val="24"/>
          <w:szCs w:val="24"/>
        </w:rPr>
        <w:t xml:space="preserve">（1）安全物理环境</w:t>
      </w:r>
      <w:r/>
    </w:p>
    <w:p>
      <w:pPr>
        <w:ind w:firstLine="480"/>
        <w:jc w:val="left"/>
        <w:spacing w:line="360" w:lineRule="auto"/>
        <w:shd w:val="clear" w:color="auto" w:fill="ffffff" w:themeFill="background1"/>
        <w:widowControl/>
        <w:rPr>
          <w:rFonts w:hint="eastAsia" w:ascii="宋体" w:hAnsi="宋体" w:eastAsia="宋体" w:cs="宋体"/>
          <w:sz w:val="24"/>
          <w:szCs w:val="24"/>
        </w:rPr>
      </w:pPr>
      <w:r>
        <w:rPr>
          <w:rFonts w:hint="eastAsia" w:ascii="宋体" w:hAnsi="宋体" w:eastAsia="宋体" w:cs="宋体"/>
          <w:sz w:val="24"/>
          <w:szCs w:val="24"/>
        </w:rPr>
        <w:t xml:space="preserve">测评内容主要包括：物理位置的选择、物理访问控制、防盗窃和防破坏、防雷击、防火、防水、防潮、防静电、温湿度控制、电力供应、电磁防护等。</w:t>
      </w:r>
      <w:r/>
    </w:p>
    <w:p>
      <w:pPr>
        <w:ind w:firstLine="480"/>
        <w:jc w:val="left"/>
        <w:spacing w:line="360" w:lineRule="auto"/>
        <w:shd w:val="clear" w:color="auto" w:fill="ffffff" w:themeFill="background1"/>
        <w:widowControl/>
        <w:rPr>
          <w:rFonts w:hint="eastAsia" w:ascii="宋体" w:hAnsi="宋体" w:eastAsia="宋体" w:cs="宋体"/>
          <w:sz w:val="24"/>
          <w:szCs w:val="24"/>
        </w:rPr>
      </w:pPr>
      <w:r>
        <w:rPr>
          <w:rFonts w:hint="eastAsia" w:ascii="宋体" w:hAnsi="宋体" w:eastAsia="宋体" w:cs="宋体"/>
          <w:sz w:val="24"/>
          <w:szCs w:val="24"/>
        </w:rPr>
        <w:t xml:space="preserve">（2）安全通信网络</w:t>
      </w:r>
      <w:r/>
    </w:p>
    <w:p>
      <w:pPr>
        <w:ind w:firstLine="480"/>
        <w:jc w:val="left"/>
        <w:spacing w:line="360" w:lineRule="auto"/>
        <w:shd w:val="clear" w:color="auto" w:fill="ffffff" w:themeFill="background1"/>
        <w:widowControl/>
        <w:rPr>
          <w:rFonts w:hint="eastAsia" w:ascii="宋体" w:hAnsi="宋体" w:eastAsia="宋体" w:cs="宋体"/>
          <w:sz w:val="24"/>
          <w:szCs w:val="24"/>
        </w:rPr>
      </w:pPr>
      <w:r>
        <w:rPr>
          <w:rFonts w:hint="eastAsia" w:ascii="宋体" w:hAnsi="宋体" w:eastAsia="宋体" w:cs="宋体"/>
          <w:sz w:val="24"/>
          <w:szCs w:val="24"/>
        </w:rPr>
        <w:t xml:space="preserve">测评内容主要包括：网络架构、通信传输、可信验证等。</w:t>
      </w:r>
      <w:r/>
    </w:p>
    <w:p>
      <w:pPr>
        <w:ind w:firstLine="480"/>
        <w:jc w:val="left"/>
        <w:spacing w:line="360" w:lineRule="auto"/>
        <w:shd w:val="clear" w:color="auto" w:fill="ffffff" w:themeFill="background1"/>
        <w:widowControl/>
        <w:rPr>
          <w:rFonts w:hint="eastAsia" w:ascii="宋体" w:hAnsi="宋体" w:eastAsia="宋体" w:cs="宋体"/>
          <w:sz w:val="24"/>
          <w:szCs w:val="24"/>
        </w:rPr>
      </w:pPr>
      <w:r>
        <w:rPr>
          <w:rFonts w:hint="eastAsia" w:ascii="宋体" w:hAnsi="宋体" w:eastAsia="宋体" w:cs="宋体"/>
          <w:sz w:val="24"/>
          <w:szCs w:val="24"/>
        </w:rPr>
        <w:t xml:space="preserve">（3）安全区域边界</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测评内容主要包括：边界防护、访问控制、入侵防范、恶意代码和垃圾邮件防范、安全审计、可信验证等。</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（4）安全计算环境</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测评内容主要包括：身份鉴别、访问控制、安全审计、入侵防范、恶意代码防范、可信验证、数据保密性、数据完整性、数据备份恢复、剩余信息保护、个人信息保护等。</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（5）安全管理中心</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测评内容主要包括：系统管理、审计管理、安全管理、集中管控等。</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（6）安全管理机构</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测评内容主要包括：安全管理机构设置、人员配备及职责、安全授权和审批、安全沟通和合作、安全审核和检查等。</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（7）安全管理制度</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测评内容主要包括：安全管理制度内容、制度的制定与发布、制度的评审和修订等。</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（8）安全管理人员</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测评内容主要包括：人员岗位管理、人员培训与考核、人员安全意识教育、外部人员访问管理等。</w:t>
      </w:r>
      <w:r/>
    </w:p>
    <w:p>
      <w:pPr>
        <w:numPr>
          <w:ilvl w:val="0"/>
          <w:numId w:val="2"/>
        </w:num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安全建设管理</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测评内容主要包括：安全设计管理、产品采购使用管理、自行软件开发管理、外包软件开发管理、安全工程实施管理、安全测试验收管理、安全系统交付管理、安全服务选择管理等。</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安全运</w:t>
      </w:r>
      <w:r>
        <w:rPr>
          <w:rFonts w:hint="eastAsia" w:ascii="宋体" w:hAnsi="宋体" w:eastAsia="宋体" w:cs="宋体"/>
          <w:color w:val="000000"/>
          <w:sz w:val="24"/>
          <w:szCs w:val="24"/>
        </w:rPr>
        <w:t xml:space="preserve">维管理</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评内容主要包括：运行环境管理、资产管理、存储介质管理、设备管理、安全审计管理、入侵防范管理、网络安全管理、主机系统安全管理、用户授权管理、备份与恢复管理、恶意代码防范管理、安全事件处置管理、应急响应管理等。</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服务期内针对</w:t>
      </w:r>
      <w:r>
        <w:rPr>
          <w:rFonts w:hint="eastAsia" w:ascii="宋体" w:hAnsi="宋体" w:eastAsia="宋体" w:cs="宋体"/>
          <w:sz w:val="24"/>
          <w:szCs w:val="24"/>
        </w:rPr>
        <w:t xml:space="preserve">住房公积金管理信息系统每年</w:t>
      </w:r>
      <w:r>
        <w:rPr>
          <w:rFonts w:hint="eastAsia" w:ascii="宋体" w:hAnsi="宋体" w:eastAsia="宋体" w:cs="宋体"/>
          <w:color w:val="000000"/>
          <w:sz w:val="24"/>
          <w:szCs w:val="24"/>
        </w:rPr>
        <w:t xml:space="preserve">开展1次商用密码应用安全性评估工作。</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测评内容包括但不限于：</w:t>
      </w:r>
      <w:r/>
    </w:p>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评内容应包括安全技术和安全管理两大类，其中安全技术类应包括对物理和环境安全、网络和通信安全、设备和计算安全、应用和数据安全四个方面的测评，安全管理测评应包括对管理制度、人员管理、建设运行、应急处置四个方面的测评。</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2.3对</w:t>
      </w:r>
      <w:r>
        <w:rPr>
          <w:rFonts w:hint="eastAsia" w:ascii="宋体" w:hAnsi="宋体" w:eastAsia="宋体" w:cs="宋体"/>
          <w:sz w:val="24"/>
          <w:szCs w:val="24"/>
        </w:rPr>
        <w:t xml:space="preserve">公积金信息</w:t>
      </w:r>
      <w:r>
        <w:rPr>
          <w:rFonts w:hint="eastAsia" w:ascii="宋体" w:hAnsi="宋体" w:eastAsia="宋体" w:cs="宋体"/>
          <w:color w:val="000000"/>
          <w:sz w:val="24"/>
          <w:szCs w:val="24"/>
        </w:rPr>
        <w:t xml:space="preserve">系统开展网络安全服务，服务内容如下：</w:t>
      </w:r>
      <w:r/>
    </w:p>
    <w:tbl>
      <w:tblPr>
        <w:tblStyle w:val="841"/>
        <w:tblW w:w="0" w:type="auto"/>
        <w:tblLook w:val="04A0" w:firstRow="1" w:lastRow="0" w:firstColumn="1" w:lastColumn="0" w:noHBand="0" w:noVBand="1"/>
      </w:tblPr>
      <w:tblGrid>
        <w:gridCol w:w="781"/>
        <w:gridCol w:w="2076"/>
        <w:gridCol w:w="5753"/>
      </w:tblGrid>
      <w:tr>
        <w:trPr/>
        <w:tc>
          <w:tcPr>
            <w:tcW w:w="794"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45"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W w:w="5967"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服务内容</w:t>
            </w:r>
            <w:r/>
          </w:p>
        </w:tc>
      </w:tr>
      <w:tr>
        <w:trPr/>
        <w:tc>
          <w:tcPr>
            <w:tcW w:w="794"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45"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信息安全风险评</w:t>
            </w:r>
            <w:r>
              <w:rPr>
                <w:rFonts w:hint="eastAsia" w:ascii="宋体" w:hAnsi="宋体" w:eastAsia="宋体" w:cs="宋体"/>
                <w:sz w:val="24"/>
                <w:szCs w:val="24"/>
              </w:rPr>
              <w:t xml:space="preserve">估</w:t>
            </w:r>
            <w:r/>
          </w:p>
        </w:tc>
        <w:tc>
          <w:tcPr>
            <w:tcW w:w="5967"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2026年-2028年每年针对住房公积金管理信息系统开</w:t>
            </w:r>
            <w:r>
              <w:rPr>
                <w:rFonts w:hint="eastAsia" w:ascii="宋体" w:hAnsi="宋体" w:eastAsia="宋体" w:cs="宋体"/>
                <w:sz w:val="24"/>
                <w:szCs w:val="24"/>
              </w:rPr>
              <w:t xml:space="preserve">展1次信息安全风险评估工作。</w:t>
            </w:r>
            <w:r/>
          </w:p>
        </w:tc>
      </w:tr>
      <w:tr>
        <w:trPr/>
        <w:tc>
          <w:tcPr>
            <w:tcW w:w="794"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45"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漏洞扫描</w:t>
            </w:r>
            <w:r/>
          </w:p>
        </w:tc>
        <w:tc>
          <w:tcPr>
            <w:tcW w:w="5967"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2026年-2028年每年针对公积金信息系统开展1次漏洞扫描，并出具漏洞扫描报告。</w:t>
            </w:r>
            <w:r/>
          </w:p>
        </w:tc>
      </w:tr>
      <w:tr>
        <w:trPr/>
        <w:tc>
          <w:tcPr>
            <w:tcW w:w="794"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45"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渗透测试</w:t>
            </w:r>
            <w:r/>
          </w:p>
        </w:tc>
        <w:tc>
          <w:tcPr>
            <w:tcW w:w="5967"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2026年-2028年每年针对公积金信息系统开展1次漏洞扫描，并出具漏洞扫描报告。</w:t>
            </w:r>
            <w:r/>
          </w:p>
        </w:tc>
      </w:tr>
      <w:tr>
        <w:trPr/>
        <w:tc>
          <w:tcPr>
            <w:tcW w:w="794"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45"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网络安全培训</w:t>
            </w:r>
            <w:r/>
          </w:p>
        </w:tc>
        <w:tc>
          <w:tcPr>
            <w:tcW w:w="5967"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2026年-2028年每年开展1次网络安全培训工作。</w:t>
            </w:r>
            <w:r/>
          </w:p>
        </w:tc>
      </w:tr>
      <w:tr>
        <w:trPr/>
        <w:tc>
          <w:tcPr>
            <w:tcW w:w="794"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5</w:t>
            </w:r>
            <w:r/>
          </w:p>
        </w:tc>
        <w:tc>
          <w:tcPr>
            <w:tcW w:w="2145"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应急演练</w:t>
            </w:r>
            <w:r/>
          </w:p>
        </w:tc>
        <w:tc>
          <w:tcPr>
            <w:tcW w:w="5967" w:type="dxa"/>
            <w:textDirection w:val="lrTb"/>
            <w:noWrap w:val="false"/>
          </w:tcPr>
          <w:p>
            <w:pPr>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2026年-2028年每年开展1次应急演练工作，演练主题由甲方确定。</w:t>
            </w:r>
            <w:r/>
          </w:p>
        </w:tc>
      </w:tr>
    </w:tbl>
    <w:p>
      <w:pPr>
        <w:ind w:firstLine="480"/>
        <w:jc w:val="left"/>
        <w:spacing w:line="360" w:lineRule="auto"/>
        <w:shd w:val="clear" w:color="auto" w:fill="ffffff" w:themeFill="background1"/>
        <w:widowControl/>
        <w:rPr>
          <w:rFonts w:hint="eastAsia" w:ascii="宋体" w:hAnsi="宋体" w:eastAsia="宋体" w:cs="宋体"/>
          <w:color w:val="000000"/>
          <w:sz w:val="24"/>
          <w:szCs w:val="24"/>
        </w:rPr>
      </w:pPr>
      <w:r>
        <w:rPr>
          <w:rFonts w:hint="eastAsia" w:ascii="宋体" w:hAnsi="宋体" w:eastAsia="宋体" w:cs="宋体"/>
          <w:sz w:val="24"/>
          <w:szCs w:val="24"/>
        </w:rPr>
        <w:t xml:space="preserve">信息安全风险评估</w:t>
      </w:r>
      <w:r>
        <w:rPr>
          <w:rFonts w:hint="eastAsia" w:ascii="宋体" w:hAnsi="宋体" w:eastAsia="宋体" w:cs="宋体"/>
          <w:color w:val="000000"/>
          <w:sz w:val="24"/>
          <w:szCs w:val="24"/>
        </w:rPr>
        <w:t xml:space="preserve">包括但不限于：</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（1）标准性原则</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按照GB/T20984-2022中规定的评估流程实施，对各阶段的工作进行评估。</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（2）关键业务原则</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涉及的相关网络与系统是评估工作的重点，包括基础网络、应用基础平台、业务网络、业务应用平台等。</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（3）可控性原则</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服务可控性：中标方应先介绍整个评估服务的工作流程，明确招标方需要提供的工作内容，保障整个安全评估服务工作的顺利进行。</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人员与信息可控性：所有评估的人员均需签署保密协议，以保证项目信息的安全；应严格管理好工作过程中产生的中间数据和最后的结果数据，未经授权不得泄露给任何单位和个人。</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过程可控性：应按照项目管理要求，成立项目实施团队，项目组长责任制，达到项目过程的可控。</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工具可控性：安全评估人员所使用的评估工具应该事先通告招标方，并在项目实施前获得用户许可，包括产品本身、测试策略等。</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（4）最小影响原则</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应基于最小影响原则，即首要保障业务的系统运行的稳定，而对业务系统进行攻击性测试时，需与招标方沟通并做测试内容的应急备份，同时选择不在业务的高峰时间进行。</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（5）可恢复性原则</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在风险评估实施前，在实施方案中应当明确指出意外情况下系统恢复的手段和具体的恢复策略。</w:t>
      </w:r>
      <w:r/>
    </w:p>
    <w:p>
      <w:pPr>
        <w:ind w:firstLine="480"/>
        <w:spacing w:line="360" w:lineRule="auto"/>
        <w:shd w:val="clear" w:color="auto" w:fill="ffffff" w:themeFill="background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（6）保密性原则</w:t>
      </w:r>
      <w:r/>
    </w:p>
    <w:p>
      <w:pPr>
        <w:ind w:firstLine="480"/>
        <w:spacing w:before="120" w:after="120"/>
        <w:shd w:val="clear" w:color="auto" w:fill="ffffff" w:themeFill="background1"/>
        <w:rPr>
          <w:rFonts w:hint="eastAsia" w:ascii="宋体" w:hAnsi="宋体" w:eastAsia="宋体" w:cs="宋体"/>
          <w:sz w:val="24"/>
          <w:szCs w:val="24"/>
        </w:rPr>
      </w:pPr>
      <w:r>
        <w:rPr>
          <w:rFonts w:hint="eastAsia" w:ascii="宋体" w:hAnsi="宋体" w:eastAsia="宋体" w:cs="宋体"/>
          <w:color w:val="000000"/>
          <w:sz w:val="24"/>
          <w:szCs w:val="24"/>
        </w:rPr>
        <w:t xml:space="preserve">在风险评估实施前，中标方应当与招标方签署书面形式的保密协议。</w:t>
      </w:r>
      <w:r/>
    </w:p>
    <w:p>
      <w:pPr>
        <w:jc w:val="center"/>
        <w:spacing w:line="499" w:lineRule="atLeast"/>
        <w:rPr>
          <w:rFonts w:hint="eastAsia" w:ascii="Calibri" w:hAnsi="Calibri" w:eastAsia="宋体" w:cs="Times New Roman"/>
          <w:b/>
          <w:bCs/>
          <w:sz w:val="24"/>
        </w:rPr>
      </w:pPr>
      <w:r>
        <w:rPr>
          <w:rFonts w:hint="eastAsia" w:ascii="Calibri" w:hAnsi="Calibri" w:eastAsia="宋体" w:cs="Times New Roman"/>
          <w:b/>
          <w:bCs/>
          <w:sz w:val="24"/>
        </w:rPr>
        <w:t xml:space="preserve">采购标的对应的中小企业划分标准所属行业一览表</w:t>
      </w:r>
      <w:r/>
    </w:p>
    <w:tbl>
      <w:tblPr>
        <w:tblW w:w="5934" w:type="pct"/>
        <w:tblInd w:w="-861" w:type="dxa"/>
        <w:tblLook w:val="04A0" w:firstRow="1" w:lastRow="0" w:firstColumn="1" w:lastColumn="0" w:noHBand="0" w:noVBand="1"/>
      </w:tblPr>
      <w:tblGrid>
        <w:gridCol w:w="1629"/>
        <w:gridCol w:w="4296"/>
        <w:gridCol w:w="4281"/>
      </w:tblGrid>
      <w:tr>
        <w:trPr>
          <w:trHeight w:val="1173"/>
        </w:trPr>
        <w:tc>
          <w:tcPr>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序号</w:t>
            </w:r>
            <w:r/>
          </w:p>
        </w:tc>
        <w:tc>
          <w:tcPr>
            <w:tcBorders>
              <w:top w:val="single" w:color="000000" w:sz="8" w:space="0"/>
              <w:left w:val="none" w:color="000000" w:sz="4" w:space="0"/>
              <w:bottom w:val="single" w:color="000000" w:sz="8" w:space="0"/>
              <w:right w:val="single" w:color="000000" w:sz="8" w:space="0"/>
            </w:tcBorders>
            <w:tcW w:w="4296"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4281"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对应中小企业划分标准所属行业</w:t>
            </w:r>
            <w:r/>
          </w:p>
        </w:tc>
      </w:tr>
      <w:tr>
        <w:trPr>
          <w:trHeight w:val="1051"/>
        </w:trPr>
        <w:tc>
          <w:tcPr>
            <w:tcBorders>
              <w:top w:val="none" w:color="000000" w:sz="4" w:space="0"/>
              <w:left w:val="single" w:color="000000" w:sz="8" w:space="0"/>
              <w:bottom w:val="single" w:color="000000" w:sz="8" w:space="0"/>
              <w:right w:val="single" w:color="000000" w:sz="8" w:space="0"/>
            </w:tcBorders>
            <w:tcW w:w="1630" w:type="dxa"/>
            <w:vAlign w:val="center"/>
            <w:textDirection w:val="lrTb"/>
            <w:noWrap w:val="false"/>
          </w:tcPr>
          <w:p>
            <w:pPr>
              <w:jc w:val="center"/>
              <w:spacing w:line="499" w:lineRule="atLeast"/>
              <w:rPr>
                <w:rFonts w:ascii="Calibri" w:hAnsi="Calibri" w:eastAsia="宋体" w:cs="Times New Roman"/>
                <w:sz w:val="20"/>
              </w:rPr>
            </w:pPr>
            <w:r>
              <w:rPr>
                <w:rFonts w:ascii="Calibri" w:hAnsi="Calibri" w:eastAsia="宋体" w:cs="Times New Roman"/>
                <w:sz w:val="24"/>
              </w:rPr>
              <w:t xml:space="preserve">1</w:t>
            </w:r>
            <w:r/>
          </w:p>
        </w:tc>
        <w:tc>
          <w:tcPr>
            <w:tcBorders>
              <w:top w:val="none" w:color="000000" w:sz="4" w:space="0"/>
              <w:left w:val="none" w:color="000000" w:sz="4" w:space="0"/>
              <w:bottom w:val="single" w:color="000000" w:sz="8" w:space="0"/>
              <w:right w:val="single" w:color="000000" w:sz="8" w:space="0"/>
            </w:tcBorders>
            <w:tcW w:w="4296" w:type="dxa"/>
            <w:vAlign w:val="center"/>
            <w:textDirection w:val="lrTb"/>
            <w:noWrap w:val="false"/>
          </w:tcPr>
          <w:p>
            <w:pPr>
              <w:jc w:val="left"/>
              <w:spacing w:line="360" w:lineRule="auto"/>
              <w:shd w:val="clear" w:color="auto" w:fill="ffffff" w:themeFill="background1"/>
              <w:widowControl/>
              <w:rPr>
                <w:rFonts w:ascii="Calibri" w:hAnsi="Calibri" w:eastAsia="宋体" w:cs="Times New Roman"/>
                <w:sz w:val="24"/>
              </w:rPr>
            </w:pPr>
            <w:r>
              <w:rPr>
                <w:rFonts w:hint="eastAsia" w:ascii="宋体" w:hAnsi="宋体" w:eastAsia="宋体" w:cs="宋体"/>
                <w:sz w:val="24"/>
                <w:szCs w:val="24"/>
              </w:rPr>
              <w:t xml:space="preserve">2026-2028信息系统等级保护三级测评、2026-2028信息系统</w:t>
            </w:r>
            <w:r>
              <w:rPr>
                <w:rFonts w:hint="eastAsia" w:ascii="宋体" w:hAnsi="宋体" w:eastAsia="宋体" w:cs="宋体"/>
                <w:color w:val="000000"/>
                <w:sz w:val="24"/>
                <w:szCs w:val="24"/>
              </w:rPr>
              <w:t xml:space="preserve">商用密码应用安全性评估、2026-2028</w:t>
            </w:r>
            <w:r>
              <w:rPr>
                <w:rFonts w:hint="eastAsia" w:ascii="宋体" w:hAnsi="宋体" w:eastAsia="宋体" w:cs="宋体"/>
                <w:sz w:val="24"/>
                <w:szCs w:val="24"/>
              </w:rPr>
              <w:t xml:space="preserve">信息</w:t>
            </w:r>
            <w:r>
              <w:rPr>
                <w:rFonts w:hint="eastAsia" w:ascii="宋体" w:hAnsi="宋体" w:eastAsia="宋体" w:cs="宋体"/>
                <w:color w:val="000000"/>
                <w:sz w:val="24"/>
                <w:szCs w:val="24"/>
              </w:rPr>
              <w:t xml:space="preserve">系统开展网络安全服务</w:t>
            </w:r>
            <w:r/>
          </w:p>
        </w:tc>
        <w:tc>
          <w:tcPr>
            <w:tcBorders>
              <w:top w:val="none" w:color="000000" w:sz="4" w:space="0"/>
              <w:left w:val="none" w:color="000000" w:sz="4" w:space="0"/>
              <w:bottom w:val="single" w:color="000000" w:sz="8" w:space="0"/>
              <w:right w:val="single" w:color="000000" w:sz="8" w:space="0"/>
            </w:tcBorders>
            <w:tcW w:w="4281" w:type="dxa"/>
            <w:vAlign w:val="center"/>
            <w:textDirection w:val="lrTb"/>
            <w:noWrap w:val="false"/>
          </w:tcPr>
          <w:p>
            <w:pPr>
              <w:jc w:val="center"/>
              <w:spacing w:line="499" w:lineRule="atLeast"/>
              <w:rPr>
                <w:rFonts w:ascii="Calibri" w:hAnsi="Calibri" w:eastAsia="宋体" w:cs="Times New Roman"/>
                <w:sz w:val="24"/>
              </w:rPr>
            </w:pPr>
            <w:r>
              <w:rPr>
                <w:rFonts w:hint="eastAsia" w:ascii="宋体" w:hAnsi="宋体" w:eastAsia="宋体" w:cs="宋体"/>
                <w:color w:val="000000"/>
                <w:sz w:val="24"/>
                <w:szCs w:val="24"/>
              </w:rPr>
              <w:t xml:space="preserve">软件和信息技术服务业</w:t>
            </w:r>
            <w:r/>
          </w:p>
        </w:tc>
      </w:tr>
    </w:tbl>
    <w:p>
      <w:pPr>
        <w:rPr>
          <w:rFonts w:hint="eastAsia" w:ascii="黑体" w:hAnsi="黑体" w:eastAsia="黑体" w:cs="宋体"/>
          <w:color w:val="000000"/>
          <w:sz w:val="44"/>
          <w:szCs w:val="44"/>
        </w:rPr>
      </w:pPr>
      <w:r>
        <w:rPr>
          <w:rFonts w:ascii="宋体" w:hAnsi="宋体" w:eastAsia="宋体" w:cs="宋体"/>
          <w:color w:val="000000"/>
          <w:sz w:val="24"/>
          <w:szCs w:val="24"/>
        </w:rPr>
        <w:t xml:space="preserve"> </w:t>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rPr>
          <w:rFonts w:ascii="黑体" w:hAnsi="黑体" w:eastAsia="黑体" w:cs="宋体"/>
          <w:color w:val="000000"/>
          <w:sz w:val="44"/>
          <w:szCs w:val="44"/>
        </w:rPr>
      </w:pPr>
      <w:r>
        <w:rPr>
          <w:rFonts w:ascii="黑体" w:hAnsi="黑体" w:eastAsia="黑体" w:cs="宋体"/>
          <w:color w:val="000000"/>
          <w:sz w:val="44"/>
          <w:szCs w:val="44"/>
        </w:rPr>
      </w:r>
      <w:r/>
    </w:p>
    <w:p>
      <w:pPr>
        <w:pStyle w:val="808"/>
        <w:ind w:firstLine="400"/>
        <w:rPr>
          <w:rFonts w:hint="eastAsia"/>
        </w:rPr>
      </w:pPr>
      <w:r>
        <w:rPr>
          <w:rFonts w:hint="eastAsia"/>
        </w:rPr>
      </w:r>
      <w:r/>
    </w:p>
    <w:p>
      <w:pPr>
        <w:jc w:val="center"/>
        <w:rPr>
          <w:rFonts w:hint="eastAsia" w:ascii="宋体" w:hAnsi="宋体" w:eastAsia="宋体" w:cs="宋体"/>
          <w:sz w:val="24"/>
          <w:szCs w:val="24"/>
        </w:rPr>
      </w:pPr>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r/>
    </w:p>
    <w:p>
      <w:pPr>
        <w:ind w:firstLine="482"/>
        <w:jc w:val="left"/>
        <w:spacing w:before="120" w:after="120"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82"/>
        <w:jc w:val="left"/>
        <w:spacing w:before="120" w:after="120"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评审方法与评审标准：</w:t>
      </w:r>
      <w:r/>
    </w:p>
    <w:p>
      <w:pPr>
        <w:ind w:firstLine="482"/>
        <w:jc w:val="left"/>
        <w:spacing w:before="120" w:after="120" w:line="0" w:lineRule="atLeast"/>
        <w:rPr>
          <w:rFonts w:hint="eastAsia" w:ascii="宋体" w:hAnsi="宋体" w:eastAsia="宋体" w:cs="宋体"/>
          <w:b/>
          <w:bCs/>
          <w:color w:val="000000"/>
          <w:sz w:val="24"/>
          <w:szCs w:val="24"/>
        </w:rPr>
      </w:pPr>
      <w:r>
        <w:rPr>
          <w:rFonts w:hint="eastAsia" w:ascii="宋体" w:eastAsia="宋体" w:cs="宋体"/>
          <w:bCs/>
          <w:sz w:val="24"/>
          <w:szCs w:val="24"/>
        </w:rPr>
        <w:t xml:space="preserve">本项目采用综合评分法确定成交候选人。评审委员会将按下列评分办法和标准进行评分,总分值为</w:t>
      </w:r>
      <w:r>
        <w:rPr>
          <w:rFonts w:ascii="Times New Roman" w:hAnsi="Times New Roman" w:eastAsia="宋体" w:cs="Times New Roman"/>
          <w:bCs/>
          <w:sz w:val="24"/>
          <w:szCs w:val="24"/>
        </w:rPr>
        <w:t xml:space="preserve">100</w:t>
      </w:r>
      <w:r>
        <w:rPr>
          <w:rFonts w:hint="eastAsia" w:ascii="宋体" w:eastAsia="宋体" w:cs="宋体"/>
          <w:bCs/>
          <w:sz w:val="24"/>
          <w:szCs w:val="24"/>
        </w:rPr>
        <w:t xml:space="preserve">分。</w:t>
      </w:r>
      <w:r/>
    </w:p>
    <w:tbl>
      <w:tblPr>
        <w:tblW w:w="539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0" w:type="dxa"/>
          <w:right w:w="0" w:type="dxa"/>
        </w:tblCellMar>
        <w:tblLook w:val="04A0" w:firstRow="1" w:lastRow="0" w:firstColumn="1" w:lastColumn="0" w:noHBand="0" w:noVBand="1"/>
      </w:tblPr>
      <w:tblGrid>
        <w:gridCol w:w="615"/>
        <w:gridCol w:w="1222"/>
        <w:gridCol w:w="4947"/>
        <w:gridCol w:w="644"/>
        <w:gridCol w:w="545"/>
        <w:gridCol w:w="581"/>
        <w:gridCol w:w="720"/>
      </w:tblGrid>
      <w:tr>
        <w:trPr>
          <w:jc w:val="center"/>
          <w:trHeight w:val="420"/>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Mar>
              <w:left w:w="108" w:type="dxa"/>
              <w:top w:w="0" w:type="dxa"/>
              <w:right w:w="108" w:type="dxa"/>
              <w:bottom w:w="0" w:type="dxa"/>
            </w:tcMar>
            <w:tcW w:w="6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Mar>
              <w:left w:w="108" w:type="dxa"/>
              <w:top w:w="0" w:type="dxa"/>
              <w:right w:w="108" w:type="dxa"/>
              <w:bottom w:w="0" w:type="dxa"/>
            </w:tcMar>
            <w:tcW w:w="2665" w:type="pct"/>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评分标准和评审材料</w:t>
            </w:r>
            <w:r/>
          </w:p>
        </w:tc>
        <w:tc>
          <w:tcPr>
            <w:tcMar>
              <w:left w:w="108" w:type="dxa"/>
              <w:top w:w="0" w:type="dxa"/>
              <w:right w:w="108" w:type="dxa"/>
              <w:bottom w:w="0" w:type="dxa"/>
            </w:tcMar>
            <w:tcW w:w="347"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W w:w="29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W w:w="313"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Mar>
              <w:left w:w="108" w:type="dxa"/>
              <w:top w:w="0" w:type="dxa"/>
              <w:right w:w="108" w:type="dxa"/>
              <w:bottom w:w="0" w:type="dxa"/>
            </w:tcMar>
            <w:tcW w:w="6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Mar>
              <w:left w:w="108" w:type="dxa"/>
              <w:top w:w="0" w:type="dxa"/>
              <w:right w:w="108" w:type="dxa"/>
              <w:bottom w:w="0" w:type="dxa"/>
            </w:tcMar>
            <w:tcW w:w="2665"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采用低价优先法计算，即满足招标文件要求且投标报价最低的价格为评审基准价，其价格分为满分。其他供应商的价格</w:t>
            </w:r>
            <w:r>
              <w:rPr>
                <w:rFonts w:hint="eastAsia" w:ascii="宋体" w:hAnsi="宋体" w:cs="宋体"/>
                <w:sz w:val="18"/>
                <w:szCs w:val="18"/>
              </w:rPr>
              <w:t xml:space="preserve">分统一</w:t>
            </w:r>
            <w:r>
              <w:rPr>
                <w:rFonts w:hint="eastAsia" w:ascii="宋体" w:hAnsi="宋体" w:cs="宋体"/>
                <w:sz w:val="18"/>
                <w:szCs w:val="18"/>
              </w:rPr>
              <w:t xml:space="preserve">按照下列公式计算（小数点保留二位）。</w:t>
            </w:r>
            <w:r/>
          </w:p>
          <w:p>
            <w:pPr>
              <w:jc w:val="left"/>
              <w:widowControl/>
              <w:rPr>
                <w:rFonts w:hint="eastAsia" w:ascii="宋体" w:hAnsi="宋体" w:cs="宋体"/>
                <w:bCs/>
                <w:sz w:val="18"/>
                <w:szCs w:val="18"/>
              </w:rPr>
            </w:pPr>
            <w:r>
              <w:rPr>
                <w:rFonts w:hint="eastAsia" w:ascii="宋体" w:hAnsi="宋体" w:cs="宋体"/>
                <w:sz w:val="18"/>
                <w:szCs w:val="18"/>
              </w:rPr>
              <w:t xml:space="preserve">报价得分</w:t>
            </w:r>
            <w:r>
              <w:rPr>
                <w:rFonts w:hint="eastAsia" w:ascii="宋体" w:hAnsi="宋体" w:cs="宋体"/>
                <w:sz w:val="18"/>
                <w:szCs w:val="18"/>
              </w:rPr>
              <w:t xml:space="preserve">=(</w:t>
            </w:r>
            <w:r>
              <w:rPr>
                <w:rFonts w:hint="eastAsia" w:ascii="宋体" w:hAnsi="宋体" w:cs="宋体"/>
                <w:sz w:val="18"/>
                <w:szCs w:val="18"/>
              </w:rPr>
              <w:t xml:space="preserve">评审基准价／响应报价</w:t>
            </w:r>
            <w:r>
              <w:rPr>
                <w:rFonts w:hint="eastAsia" w:ascii="宋体" w:hAnsi="宋体" w:cs="宋体"/>
                <w:sz w:val="18"/>
                <w:szCs w:val="18"/>
              </w:rPr>
              <w:t xml:space="preserve">)</w:t>
            </w:r>
            <w:r>
              <w:rPr>
                <w:rFonts w:hint="eastAsia" w:ascii="宋体" w:hAnsi="宋体" w:cs="宋体"/>
                <w:sz w:val="18"/>
                <w:szCs w:val="18"/>
              </w:rPr>
              <w:t xml:space="preserve">×</w:t>
            </w:r>
            <w:r>
              <w:rPr>
                <w:rFonts w:hint="eastAsia" w:ascii="宋体" w:hAnsi="宋体" w:cs="宋体"/>
                <w:sz w:val="18"/>
                <w:szCs w:val="18"/>
              </w:rPr>
              <w:t xml:space="preserve">10</w:t>
            </w:r>
            <w:r/>
          </w:p>
        </w:tc>
        <w:tc>
          <w:tcPr>
            <w:tcMar>
              <w:left w:w="108" w:type="dxa"/>
              <w:top w:w="0" w:type="dxa"/>
              <w:right w:w="108" w:type="dxa"/>
              <w:bottom w:w="0" w:type="dxa"/>
            </w:tcMar>
            <w:tcW w:w="3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29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W w:w="31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Mar>
              <w:left w:w="108" w:type="dxa"/>
              <w:top w:w="0" w:type="dxa"/>
              <w:right w:w="108" w:type="dxa"/>
              <w:bottom w:w="0" w:type="dxa"/>
            </w:tcMar>
            <w:tcW w:w="6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Mar>
              <w:left w:w="108" w:type="dxa"/>
              <w:top w:w="0" w:type="dxa"/>
              <w:right w:w="108" w:type="dxa"/>
              <w:bottom w:w="0" w:type="dxa"/>
            </w:tcMar>
            <w:tcW w:w="2665" w:type="pct"/>
            <w:vAlign w:val="center"/>
            <w:textDirection w:val="lrTb"/>
            <w:noWrap w:val="false"/>
          </w:tcPr>
          <w:p>
            <w:pPr>
              <w:jc w:val="center"/>
              <w:widowControl/>
              <w:rPr>
                <w:rFonts w:hint="eastAsia" w:ascii="宋体" w:hAnsi="宋体" w:cs="宋体"/>
                <w:b/>
                <w:sz w:val="18"/>
                <w:szCs w:val="18"/>
              </w:rPr>
            </w:pPr>
            <w:r>
              <w:rPr>
                <w:rFonts w:hint="eastAsia" w:ascii="宋体" w:hAnsi="宋体"/>
                <w:b/>
                <w:sz w:val="18"/>
                <w:szCs w:val="18"/>
              </w:rPr>
              <w:t xml:space="preserve">评分标准和评审材料</w:t>
            </w:r>
            <w:r/>
          </w:p>
        </w:tc>
        <w:tc>
          <w:tcPr>
            <w:tcMar>
              <w:left w:w="108" w:type="dxa"/>
              <w:top w:w="0" w:type="dxa"/>
              <w:right w:w="108" w:type="dxa"/>
              <w:bottom w:w="0" w:type="dxa"/>
            </w:tcMar>
            <w:tcW w:w="347"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W w:w="29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W w:w="313"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w:t>
            </w:r>
            <w:r/>
          </w:p>
          <w:p>
            <w:pPr>
              <w:jc w:val="center"/>
              <w:rPr>
                <w:rFonts w:hint="eastAsia" w:ascii="宋体" w:hAnsi="宋体"/>
                <w:b/>
                <w:sz w:val="18"/>
                <w:szCs w:val="18"/>
              </w:rPr>
            </w:pPr>
            <w:r>
              <w:rPr>
                <w:rFonts w:hint="eastAsia" w:ascii="宋体" w:hAnsi="宋体"/>
                <w:b/>
                <w:sz w:val="18"/>
                <w:szCs w:val="18"/>
              </w:rPr>
              <w:t xml:space="preserve">暗评</w:t>
            </w:r>
            <w:r/>
          </w:p>
        </w:tc>
        <w:tc>
          <w:tcPr>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Mar>
              <w:left w:w="108" w:type="dxa"/>
              <w:top w:w="0" w:type="dxa"/>
              <w:right w:w="108" w:type="dxa"/>
              <w:bottom w:w="0" w:type="dxa"/>
            </w:tcMar>
            <w:tcW w:w="6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商务部分</w:t>
            </w:r>
            <w:r/>
          </w:p>
        </w:tc>
        <w:tc>
          <w:tcPr>
            <w:tcMar>
              <w:left w:w="108" w:type="dxa"/>
              <w:top w:w="0" w:type="dxa"/>
              <w:right w:w="108" w:type="dxa"/>
              <w:bottom w:w="0" w:type="dxa"/>
            </w:tcMar>
            <w:tcW w:w="2665"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3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W w:w="29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W w:w="31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Mar>
              <w:left w:w="108" w:type="dxa"/>
              <w:top w:w="0" w:type="dxa"/>
              <w:right w:w="108" w:type="dxa"/>
              <w:bottom w:w="0" w:type="dxa"/>
            </w:tcMar>
            <w:tcW w:w="6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企业实力</w:t>
            </w:r>
            <w:r/>
          </w:p>
        </w:tc>
        <w:tc>
          <w:tcPr>
            <w:tcMar>
              <w:left w:w="108" w:type="dxa"/>
              <w:top w:w="0" w:type="dxa"/>
              <w:right w:w="108" w:type="dxa"/>
              <w:bottom w:w="0" w:type="dxa"/>
            </w:tcMar>
            <w:tcW w:w="2665"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、供应商具有中国信息安全测评中心颁发的国家信息安全漏洞库（</w:t>
            </w:r>
            <w:r>
              <w:rPr>
                <w:rFonts w:hint="eastAsia" w:ascii="宋体" w:hAnsi="宋体" w:cs="宋体"/>
                <w:sz w:val="18"/>
                <w:szCs w:val="18"/>
              </w:rPr>
              <w:t xml:space="preserve">CNNVD</w:t>
            </w:r>
            <w:r>
              <w:rPr>
                <w:rFonts w:hint="eastAsia" w:ascii="宋体" w:hAnsi="宋体" w:cs="宋体"/>
                <w:sz w:val="18"/>
                <w:szCs w:val="18"/>
              </w:rPr>
              <w:t xml:space="preserve">）技术支撑单位等级证书，一级得</w:t>
            </w:r>
            <w:r>
              <w:rPr>
                <w:rFonts w:hint="eastAsia" w:ascii="宋体" w:hAnsi="宋体" w:cs="宋体"/>
                <w:sz w:val="18"/>
                <w:szCs w:val="18"/>
              </w:rPr>
              <w:t xml:space="preserve">3</w:t>
            </w:r>
            <w:r>
              <w:rPr>
                <w:rFonts w:hint="eastAsia" w:ascii="宋体" w:hAnsi="宋体" w:cs="宋体"/>
                <w:sz w:val="18"/>
                <w:szCs w:val="18"/>
              </w:rPr>
              <w:t xml:space="preserve">分，二级得</w:t>
            </w:r>
            <w:r>
              <w:rPr>
                <w:rFonts w:hint="eastAsia" w:ascii="宋体" w:hAnsi="宋体" w:cs="宋体"/>
                <w:sz w:val="18"/>
                <w:szCs w:val="18"/>
              </w:rPr>
              <w:t xml:space="preserve">2</w:t>
            </w:r>
            <w:r>
              <w:rPr>
                <w:rFonts w:hint="eastAsia" w:ascii="宋体" w:hAnsi="宋体" w:cs="宋体"/>
                <w:sz w:val="18"/>
                <w:szCs w:val="18"/>
              </w:rPr>
              <w:t xml:space="preserve">分，三级得</w:t>
            </w:r>
            <w:r>
              <w:rPr>
                <w:rFonts w:hint="eastAsia" w:ascii="宋体" w:hAnsi="宋体" w:cs="宋体"/>
                <w:sz w:val="18"/>
                <w:szCs w:val="18"/>
              </w:rPr>
              <w:t xml:space="preserve">1</w:t>
            </w:r>
            <w:r>
              <w:rPr>
                <w:rFonts w:hint="eastAsia" w:ascii="宋体" w:hAnsi="宋体" w:cs="宋体"/>
                <w:sz w:val="18"/>
                <w:szCs w:val="18"/>
              </w:rPr>
              <w:t xml:space="preserve">分；</w:t>
            </w:r>
            <w:r/>
          </w:p>
          <w:p>
            <w:pPr>
              <w:jc w:val="left"/>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、供应商具有原创漏洞挖掘技术能力，提供国家信息安全漏洞共享平台原创漏洞证明，得</w:t>
            </w:r>
            <w:r>
              <w:rPr>
                <w:rFonts w:hint="eastAsia" w:ascii="宋体" w:hAnsi="宋体" w:cs="宋体"/>
                <w:sz w:val="18"/>
                <w:szCs w:val="18"/>
              </w:rPr>
              <w:t xml:space="preserve">2</w:t>
            </w:r>
            <w:r>
              <w:rPr>
                <w:rFonts w:hint="eastAsia" w:ascii="宋体" w:hAnsi="宋体" w:cs="宋体"/>
                <w:sz w:val="18"/>
                <w:szCs w:val="18"/>
              </w:rPr>
              <w:t xml:space="preserve">分；</w:t>
            </w:r>
            <w:r/>
          </w:p>
          <w:p>
            <w:pPr>
              <w:jc w:val="left"/>
              <w:widowControl/>
              <w:rPr>
                <w:rFonts w:hint="eastAsia" w:ascii="宋体" w:hAnsi="宋体" w:cs="宋体"/>
                <w:bCs/>
                <w:sz w:val="18"/>
                <w:szCs w:val="18"/>
              </w:rPr>
            </w:pPr>
            <w:r>
              <w:rPr>
                <w:rFonts w:hint="eastAsia" w:ascii="宋体" w:hAnsi="宋体" w:cs="宋体"/>
                <w:b/>
                <w:bCs/>
                <w:sz w:val="18"/>
                <w:szCs w:val="18"/>
              </w:rPr>
              <w:t xml:space="preserve">注：提供以上相关有效证书复印件加盖公章，不满足或未提供不得分。</w:t>
            </w:r>
            <w:r/>
          </w:p>
        </w:tc>
        <w:tc>
          <w:tcPr>
            <w:tcMar>
              <w:left w:w="108" w:type="dxa"/>
              <w:top w:w="0" w:type="dxa"/>
              <w:right w:w="108" w:type="dxa"/>
              <w:bottom w:w="0" w:type="dxa"/>
            </w:tcMar>
            <w:tcW w:w="3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29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W w:w="31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932"/>
        </w:trPr>
        <w:tc>
          <w:tcPr>
            <w:tcW w:w="331"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tcMar>
              <w:left w:w="108" w:type="dxa"/>
              <w:top w:w="0" w:type="dxa"/>
              <w:right w:w="108" w:type="dxa"/>
              <w:bottom w:w="0" w:type="dxa"/>
            </w:tcMar>
            <w:tcW w:w="659" w:type="pct"/>
            <w:vAlign w:val="center"/>
            <w:vMerge w:val="restart"/>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业绩案例</w:t>
            </w:r>
            <w:r/>
          </w:p>
        </w:tc>
        <w:tc>
          <w:tcPr>
            <w:tcMar>
              <w:left w:w="108" w:type="dxa"/>
              <w:top w:w="0" w:type="dxa"/>
              <w:right w:w="108" w:type="dxa"/>
              <w:bottom w:w="0" w:type="dxa"/>
            </w:tcMar>
            <w:tcW w:w="2665"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供应商自</w:t>
            </w:r>
            <w:r>
              <w:rPr>
                <w:rFonts w:hint="eastAsia" w:ascii="宋体" w:hAnsi="宋体" w:cs="宋体"/>
                <w:sz w:val="18"/>
                <w:szCs w:val="18"/>
              </w:rPr>
              <w:t xml:space="preserve">2023</w:t>
            </w:r>
            <w:r>
              <w:rPr>
                <w:rFonts w:hint="eastAsia" w:ascii="宋体" w:hAnsi="宋体" w:cs="宋体"/>
                <w:sz w:val="18"/>
                <w:szCs w:val="18"/>
              </w:rPr>
              <w:t xml:space="preserve">年</w:t>
            </w:r>
            <w:r>
              <w:rPr>
                <w:rFonts w:hint="eastAsia" w:ascii="宋体" w:hAnsi="宋体" w:cs="宋体"/>
                <w:sz w:val="18"/>
                <w:szCs w:val="18"/>
              </w:rPr>
              <w:t xml:space="preserve">1</w:t>
            </w:r>
            <w:r>
              <w:rPr>
                <w:rFonts w:hint="eastAsia" w:ascii="宋体" w:hAnsi="宋体" w:cs="宋体"/>
                <w:sz w:val="18"/>
                <w:szCs w:val="18"/>
              </w:rPr>
              <w:t xml:space="preserve">月</w:t>
            </w:r>
            <w:r>
              <w:rPr>
                <w:rFonts w:hint="eastAsia" w:ascii="宋体" w:hAnsi="宋体" w:cs="宋体"/>
                <w:sz w:val="18"/>
                <w:szCs w:val="18"/>
              </w:rPr>
              <w:t xml:space="preserve">1</w:t>
            </w:r>
            <w:r>
              <w:rPr>
                <w:rFonts w:hint="eastAsia" w:ascii="宋体" w:hAnsi="宋体" w:cs="宋体"/>
                <w:sz w:val="18"/>
                <w:szCs w:val="18"/>
              </w:rPr>
              <w:t xml:space="preserve">日（以合同签订时间为准）以来承担过</w:t>
            </w:r>
            <w:r>
              <w:rPr>
                <w:rFonts w:hint="eastAsia" w:ascii="宋体" w:hAnsi="宋体" w:cs="宋体"/>
                <w:sz w:val="18"/>
                <w:szCs w:val="18"/>
              </w:rPr>
              <w:t xml:space="preserve">等级保护测评服务类似业绩</w:t>
            </w:r>
            <w:r>
              <w:rPr>
                <w:rFonts w:hint="eastAsia" w:ascii="宋体" w:hAnsi="宋体" w:cs="宋体"/>
                <w:sz w:val="18"/>
                <w:szCs w:val="18"/>
              </w:rPr>
              <w:t xml:space="preserve">，每提供</w:t>
            </w:r>
            <w:r>
              <w:rPr>
                <w:rFonts w:hint="eastAsia" w:ascii="宋体" w:hAnsi="宋体" w:cs="宋体"/>
                <w:sz w:val="18"/>
                <w:szCs w:val="18"/>
              </w:rPr>
              <w:t xml:space="preserve">1</w:t>
            </w:r>
            <w:r>
              <w:rPr>
                <w:rFonts w:hint="eastAsia" w:ascii="宋体" w:hAnsi="宋体" w:cs="宋体"/>
                <w:sz w:val="18"/>
                <w:szCs w:val="18"/>
              </w:rPr>
              <w:t xml:space="preserve">个得</w:t>
            </w:r>
            <w:r>
              <w:rPr>
                <w:rFonts w:hint="eastAsia" w:ascii="宋体" w:hAnsi="宋体" w:cs="宋体"/>
                <w:sz w:val="18"/>
                <w:szCs w:val="18"/>
              </w:rPr>
              <w:t xml:space="preserve">1</w:t>
            </w:r>
            <w:r>
              <w:rPr>
                <w:rFonts w:hint="eastAsia" w:ascii="宋体" w:hAnsi="宋体" w:cs="宋体"/>
                <w:sz w:val="18"/>
                <w:szCs w:val="18"/>
              </w:rPr>
              <w:t xml:space="preserve">分，最多得</w:t>
            </w:r>
            <w:r>
              <w:rPr>
                <w:rFonts w:hint="eastAsia" w:ascii="宋体" w:hAnsi="宋体" w:cs="宋体"/>
                <w:sz w:val="18"/>
                <w:szCs w:val="18"/>
              </w:rPr>
              <w:t xml:space="preserve">4</w:t>
            </w:r>
            <w:r>
              <w:rPr>
                <w:rFonts w:hint="eastAsia" w:ascii="宋体" w:hAnsi="宋体" w:cs="宋体"/>
                <w:sz w:val="18"/>
                <w:szCs w:val="18"/>
              </w:rPr>
              <w:t xml:space="preserve">分。</w:t>
            </w:r>
            <w:r/>
          </w:p>
          <w:p>
            <w:pPr>
              <w:jc w:val="left"/>
              <w:widowControl/>
              <w:rPr>
                <w:rFonts w:hint="eastAsia" w:ascii="宋体" w:hAnsi="宋体" w:cs="宋体"/>
                <w:bCs/>
                <w:sz w:val="18"/>
                <w:szCs w:val="18"/>
              </w:rPr>
            </w:pPr>
            <w:r>
              <w:rPr>
                <w:rFonts w:hint="eastAsia" w:ascii="宋体" w:hAnsi="宋体" w:cs="宋体"/>
                <w:b/>
                <w:bCs/>
                <w:sz w:val="18"/>
                <w:szCs w:val="18"/>
              </w:rPr>
              <w:t xml:space="preserve">注：提供合同复印件加盖公章，不满足或未提供不得分。</w:t>
            </w:r>
            <w:r/>
          </w:p>
        </w:tc>
        <w:tc>
          <w:tcPr>
            <w:tcMar>
              <w:left w:w="108" w:type="dxa"/>
              <w:top w:w="0" w:type="dxa"/>
              <w:right w:w="108" w:type="dxa"/>
              <w:bottom w:w="0" w:type="dxa"/>
            </w:tcMar>
            <w:tcW w:w="3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294" w:type="pct"/>
            <w:vAlign w:val="center"/>
            <w:textDirection w:val="lrTb"/>
            <w:noWrap w:val="false"/>
          </w:tcPr>
          <w:p>
            <w:pPr>
              <w:jc w:val="center"/>
              <w:widowControl/>
              <w:rPr>
                <w:rFonts w:hint="eastAsia" w:ascii="宋体" w:hAnsi="宋体" w:cs="宋体"/>
                <w:b/>
                <w:bCs/>
                <w:sz w:val="18"/>
                <w:szCs w:val="18"/>
                <w:highlight w:val="yellow"/>
              </w:rPr>
            </w:pPr>
            <w:r>
              <w:rPr>
                <w:rFonts w:hint="eastAsia" w:ascii="宋体" w:hAnsi="宋体" w:cs="宋体"/>
                <w:b/>
                <w:bCs/>
                <w:sz w:val="18"/>
                <w:szCs w:val="18"/>
                <w:highlight w:val="yellow"/>
              </w:rPr>
              <w:t xml:space="preserve">4</w:t>
            </w:r>
            <w:r/>
          </w:p>
        </w:tc>
        <w:tc>
          <w:tcPr>
            <w:tcW w:w="31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1272"/>
        </w:trPr>
        <w:tc>
          <w:tcPr>
            <w:tcW w:w="331"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659" w:type="pct"/>
            <w:vAlign w:val="center"/>
            <w:vMerge w:val="continue"/>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2665"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供应商自</w:t>
            </w:r>
            <w:r>
              <w:rPr>
                <w:rFonts w:hint="eastAsia" w:ascii="宋体" w:hAnsi="宋体" w:cs="宋体"/>
                <w:sz w:val="18"/>
                <w:szCs w:val="18"/>
              </w:rPr>
              <w:t xml:space="preserve">2023</w:t>
            </w:r>
            <w:r>
              <w:rPr>
                <w:rFonts w:hint="eastAsia" w:ascii="宋体" w:hAnsi="宋体" w:cs="宋体"/>
                <w:sz w:val="18"/>
                <w:szCs w:val="18"/>
              </w:rPr>
              <w:t xml:space="preserve">年</w:t>
            </w:r>
            <w:r>
              <w:rPr>
                <w:rFonts w:hint="eastAsia" w:ascii="宋体" w:hAnsi="宋体" w:cs="宋体"/>
                <w:sz w:val="18"/>
                <w:szCs w:val="18"/>
              </w:rPr>
              <w:t xml:space="preserve">1</w:t>
            </w:r>
            <w:r>
              <w:rPr>
                <w:rFonts w:hint="eastAsia" w:ascii="宋体" w:hAnsi="宋体" w:cs="宋体"/>
                <w:sz w:val="18"/>
                <w:szCs w:val="18"/>
              </w:rPr>
              <w:t xml:space="preserve">月</w:t>
            </w:r>
            <w:r>
              <w:rPr>
                <w:rFonts w:hint="eastAsia" w:ascii="宋体" w:hAnsi="宋体" w:cs="宋体"/>
                <w:sz w:val="18"/>
                <w:szCs w:val="18"/>
              </w:rPr>
              <w:t xml:space="preserve">1</w:t>
            </w:r>
            <w:r>
              <w:rPr>
                <w:rFonts w:hint="eastAsia" w:ascii="宋体" w:hAnsi="宋体" w:cs="宋体"/>
                <w:sz w:val="18"/>
                <w:szCs w:val="18"/>
              </w:rPr>
              <w:t xml:space="preserve">日（以合同签订时间为准</w:t>
            </w:r>
            <w:r>
              <w:rPr>
                <w:rFonts w:hint="eastAsia" w:ascii="宋体" w:hAnsi="宋体" w:cs="宋体"/>
                <w:sz w:val="18"/>
                <w:szCs w:val="18"/>
              </w:rPr>
              <w:t xml:space="preserve">）以来承担过商用密码应用安全性评估服务类似业绩</w:t>
            </w:r>
            <w:r>
              <w:rPr>
                <w:rFonts w:hint="eastAsia" w:ascii="宋体" w:hAnsi="宋体" w:cs="宋体"/>
                <w:sz w:val="18"/>
                <w:szCs w:val="18"/>
              </w:rPr>
              <w:t xml:space="preserve">，每提供</w:t>
            </w:r>
            <w:r>
              <w:rPr>
                <w:rFonts w:hint="eastAsia" w:ascii="宋体" w:hAnsi="宋体" w:cs="宋体"/>
                <w:sz w:val="18"/>
                <w:szCs w:val="18"/>
              </w:rPr>
              <w:t xml:space="preserve">1</w:t>
            </w:r>
            <w:r>
              <w:rPr>
                <w:rFonts w:hint="eastAsia" w:ascii="宋体" w:hAnsi="宋体" w:cs="宋体"/>
                <w:sz w:val="18"/>
                <w:szCs w:val="18"/>
              </w:rPr>
              <w:t xml:space="preserve">个得</w:t>
            </w:r>
            <w:r>
              <w:rPr>
                <w:rFonts w:hint="eastAsia" w:ascii="宋体" w:hAnsi="宋体" w:cs="宋体"/>
                <w:sz w:val="18"/>
                <w:szCs w:val="18"/>
              </w:rPr>
              <w:t xml:space="preserve">1</w:t>
            </w:r>
            <w:r>
              <w:rPr>
                <w:rFonts w:hint="eastAsia" w:ascii="宋体" w:hAnsi="宋体" w:cs="宋体"/>
                <w:sz w:val="18"/>
                <w:szCs w:val="18"/>
              </w:rPr>
              <w:t xml:space="preserve">分，最多得</w:t>
            </w:r>
            <w:r>
              <w:rPr>
                <w:rFonts w:hint="eastAsia" w:ascii="宋体" w:hAnsi="宋体" w:cs="宋体"/>
                <w:sz w:val="18"/>
                <w:szCs w:val="18"/>
              </w:rPr>
              <w:t xml:space="preserve">4</w:t>
            </w:r>
            <w:r>
              <w:rPr>
                <w:rFonts w:hint="eastAsia" w:ascii="宋体" w:hAnsi="宋体" w:cs="宋体"/>
                <w:sz w:val="18"/>
                <w:szCs w:val="18"/>
              </w:rPr>
              <w:t xml:space="preserve">分。</w:t>
            </w:r>
            <w:r/>
          </w:p>
          <w:p>
            <w:pPr>
              <w:jc w:val="left"/>
              <w:widowControl/>
              <w:rPr>
                <w:rFonts w:hint="eastAsia" w:ascii="宋体" w:hAnsi="宋体" w:cs="宋体"/>
                <w:b/>
                <w:bCs/>
                <w:sz w:val="18"/>
                <w:szCs w:val="18"/>
              </w:rPr>
            </w:pPr>
            <w:r>
              <w:rPr>
                <w:rFonts w:hint="eastAsia" w:ascii="宋体" w:hAnsi="宋体" w:cs="宋体"/>
                <w:b/>
                <w:bCs/>
                <w:sz w:val="18"/>
                <w:szCs w:val="18"/>
              </w:rPr>
              <w:t xml:space="preserve">注：提供合同复印件加盖公章，不满足或未提供不得分。</w:t>
            </w:r>
            <w:r/>
          </w:p>
        </w:tc>
        <w:tc>
          <w:tcPr>
            <w:tcMar>
              <w:left w:w="108" w:type="dxa"/>
              <w:top w:w="0" w:type="dxa"/>
              <w:right w:w="108" w:type="dxa"/>
              <w:bottom w:w="0" w:type="dxa"/>
            </w:tcMar>
            <w:tcW w:w="3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294" w:type="pct"/>
            <w:vAlign w:val="center"/>
            <w:textDirection w:val="lrTb"/>
            <w:noWrap w:val="false"/>
          </w:tcPr>
          <w:p>
            <w:pPr>
              <w:jc w:val="center"/>
              <w:widowControl/>
              <w:rPr>
                <w:rFonts w:hint="eastAsia" w:ascii="宋体" w:hAnsi="宋体" w:cs="宋体"/>
                <w:b/>
                <w:bCs/>
                <w:sz w:val="18"/>
                <w:szCs w:val="18"/>
                <w:highlight w:val="yellow"/>
              </w:rPr>
            </w:pPr>
            <w:r>
              <w:rPr>
                <w:rFonts w:hint="eastAsia" w:ascii="宋体" w:hAnsi="宋体" w:cs="宋体"/>
                <w:b/>
                <w:bCs/>
                <w:sz w:val="18"/>
                <w:szCs w:val="18"/>
                <w:highlight w:val="yellow"/>
              </w:rPr>
              <w:t xml:space="preserve">4</w:t>
            </w:r>
            <w:r/>
          </w:p>
        </w:tc>
        <w:tc>
          <w:tcPr>
            <w:tcW w:w="31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90"/>
        </w:trPr>
        <w:tc>
          <w:tcPr>
            <w:tcW w:w="331"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2.3</w:t>
            </w:r>
            <w:r/>
          </w:p>
        </w:tc>
        <w:tc>
          <w:tcPr>
            <w:tcMar>
              <w:left w:w="108" w:type="dxa"/>
              <w:top w:w="0" w:type="dxa"/>
              <w:right w:w="108" w:type="dxa"/>
              <w:bottom w:w="0" w:type="dxa"/>
            </w:tcMar>
            <w:tcW w:w="659" w:type="pct"/>
            <w:vAlign w:val="center"/>
            <w:vMerge w:val="restart"/>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人员要求</w:t>
            </w:r>
            <w:r/>
          </w:p>
        </w:tc>
        <w:tc>
          <w:tcPr>
            <w:tcMar>
              <w:left w:w="108" w:type="dxa"/>
              <w:top w:w="0" w:type="dxa"/>
              <w:right w:w="108" w:type="dxa"/>
              <w:bottom w:w="0" w:type="dxa"/>
            </w:tcMar>
            <w:tcW w:w="2665"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项目经理：</w:t>
            </w:r>
            <w:r/>
          </w:p>
          <w:p>
            <w:pPr>
              <w:jc w:val="left"/>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项目经理具备等级保护高级测评师、商用密码应用安全性评估人员测评能力考核成绩合格证书、重要信息系统安全保护人员证书（</w:t>
            </w:r>
            <w:r>
              <w:rPr>
                <w:rFonts w:hint="eastAsia" w:ascii="宋体" w:hAnsi="宋体" w:cs="宋体"/>
                <w:sz w:val="18"/>
                <w:szCs w:val="18"/>
              </w:rPr>
              <w:t xml:space="preserve">CIIP-T</w:t>
            </w:r>
            <w:r>
              <w:rPr>
                <w:rFonts w:hint="eastAsia" w:ascii="宋体" w:hAnsi="宋体" w:cs="宋体"/>
                <w:sz w:val="18"/>
                <w:szCs w:val="18"/>
              </w:rPr>
              <w:t xml:space="preserve">）、</w:t>
            </w:r>
            <w:r>
              <w:rPr>
                <w:rFonts w:hint="eastAsia" w:ascii="宋体" w:hAnsi="宋体" w:cs="宋体"/>
                <w:sz w:val="18"/>
                <w:szCs w:val="18"/>
              </w:rPr>
              <w:t xml:space="preserve">CISSP</w:t>
            </w:r>
            <w:r>
              <w:rPr>
                <w:rFonts w:hint="eastAsia" w:ascii="宋体" w:hAnsi="宋体" w:cs="宋体"/>
                <w:sz w:val="18"/>
                <w:szCs w:val="18"/>
              </w:rPr>
              <w:t xml:space="preserve">、</w:t>
            </w:r>
            <w:r>
              <w:rPr>
                <w:rFonts w:hint="eastAsia" w:ascii="宋体" w:hAnsi="宋体" w:cs="宋体"/>
                <w:sz w:val="18"/>
                <w:szCs w:val="18"/>
              </w:rPr>
              <w:t xml:space="preserve">ITSS</w:t>
            </w:r>
            <w:r>
              <w:rPr>
                <w:rFonts w:hint="eastAsia" w:ascii="宋体" w:hAnsi="宋体" w:cs="宋体"/>
                <w:sz w:val="18"/>
                <w:szCs w:val="18"/>
              </w:rPr>
              <w:t xml:space="preserve">服务项目经理，每提供一个证书得</w:t>
            </w:r>
            <w:r>
              <w:rPr>
                <w:rFonts w:hint="eastAsia" w:ascii="宋体" w:hAnsi="宋体" w:cs="宋体"/>
                <w:sz w:val="18"/>
                <w:szCs w:val="18"/>
              </w:rPr>
              <w:t xml:space="preserve">2</w:t>
            </w:r>
            <w:r>
              <w:rPr>
                <w:rFonts w:hint="eastAsia" w:ascii="宋体" w:hAnsi="宋体" w:cs="宋体"/>
                <w:sz w:val="18"/>
                <w:szCs w:val="18"/>
              </w:rPr>
              <w:t xml:space="preserve">份，最多得</w:t>
            </w:r>
            <w:r>
              <w:rPr>
                <w:rFonts w:hint="eastAsia" w:ascii="宋体" w:hAnsi="宋体" w:cs="宋体"/>
                <w:sz w:val="18"/>
                <w:szCs w:val="18"/>
              </w:rPr>
              <w:t xml:space="preserve">10</w:t>
            </w:r>
            <w:r>
              <w:rPr>
                <w:rFonts w:hint="eastAsia" w:ascii="宋体" w:hAnsi="宋体" w:cs="宋体"/>
                <w:sz w:val="18"/>
                <w:szCs w:val="18"/>
              </w:rPr>
              <w:t xml:space="preserve">分；</w:t>
            </w:r>
            <w:r/>
          </w:p>
          <w:p>
            <w:pPr>
              <w:pStyle w:val="808"/>
              <w:ind w:firstLine="0"/>
              <w:rPr>
                <w:rFonts w:hint="eastAsia"/>
              </w:rPr>
            </w:pPr>
            <w:r>
              <w:rPr>
                <w:rFonts w:hint="eastAsia" w:hAnsi="宋体" w:cs="宋体"/>
                <w:b/>
                <w:bCs/>
                <w:sz w:val="18"/>
                <w:szCs w:val="18"/>
              </w:rPr>
              <w:t xml:space="preserve">（提供证书复印件以及供应商为以上人员社保交费近</w:t>
            </w:r>
            <w:r>
              <w:rPr>
                <w:rFonts w:hint="eastAsia" w:hAnsi="宋体" w:cs="宋体"/>
                <w:b/>
                <w:bCs/>
                <w:sz w:val="18"/>
                <w:szCs w:val="18"/>
              </w:rPr>
              <w:t xml:space="preserve">3</w:t>
            </w:r>
            <w:r>
              <w:rPr>
                <w:rFonts w:hint="eastAsia" w:hAnsi="宋体" w:cs="宋体"/>
                <w:b/>
                <w:bCs/>
                <w:sz w:val="18"/>
                <w:szCs w:val="18"/>
              </w:rPr>
              <w:t xml:space="preserve">个月中任</w:t>
            </w:r>
            <w:r>
              <w:rPr>
                <w:rFonts w:hint="eastAsia" w:hAnsi="宋体" w:cs="宋体"/>
                <w:b/>
                <w:bCs/>
                <w:sz w:val="18"/>
                <w:szCs w:val="18"/>
              </w:rPr>
              <w:t xml:space="preserve">1</w:t>
            </w:r>
            <w:r>
              <w:rPr>
                <w:rFonts w:hint="eastAsia" w:hAnsi="宋体" w:cs="宋体"/>
                <w:b/>
                <w:bCs/>
                <w:sz w:val="18"/>
                <w:szCs w:val="18"/>
              </w:rPr>
              <w:t xml:space="preserve">个月的证明材料）</w:t>
            </w:r>
            <w:r/>
          </w:p>
        </w:tc>
        <w:tc>
          <w:tcPr>
            <w:tcMar>
              <w:left w:w="108" w:type="dxa"/>
              <w:top w:w="0" w:type="dxa"/>
              <w:right w:w="108" w:type="dxa"/>
              <w:bottom w:w="0" w:type="dxa"/>
            </w:tcMar>
            <w:tcW w:w="3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29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W w:w="31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1010"/>
        </w:trPr>
        <w:tc>
          <w:tcPr>
            <w:tcW w:w="331"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659" w:type="pct"/>
            <w:vAlign w:val="center"/>
            <w:vMerge w:val="continue"/>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2665"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项目组成员（</w:t>
            </w:r>
            <w:r>
              <w:rPr>
                <w:rFonts w:hint="eastAsia" w:ascii="宋体" w:hAnsi="宋体" w:cs="宋体"/>
                <w:b/>
                <w:bCs/>
                <w:sz w:val="18"/>
                <w:szCs w:val="18"/>
              </w:rPr>
              <w:t xml:space="preserve">除项目</w:t>
            </w:r>
            <w:r>
              <w:rPr>
                <w:rFonts w:hint="eastAsia" w:ascii="宋体" w:hAnsi="宋体" w:cs="宋体"/>
                <w:b/>
                <w:bCs/>
                <w:sz w:val="18"/>
                <w:szCs w:val="18"/>
              </w:rPr>
              <w:t xml:space="preserve">经理以外）：</w:t>
            </w:r>
            <w:r/>
          </w:p>
          <w:p>
            <w:pPr>
              <w:jc w:val="left"/>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项目组成员每提供</w:t>
            </w:r>
            <w:r>
              <w:rPr>
                <w:rFonts w:hint="eastAsia" w:ascii="宋体" w:hAnsi="宋体" w:cs="宋体"/>
                <w:sz w:val="18"/>
                <w:szCs w:val="18"/>
              </w:rPr>
              <w:t xml:space="preserve">1</w:t>
            </w:r>
            <w:r>
              <w:rPr>
                <w:rFonts w:hint="eastAsia" w:ascii="宋体" w:hAnsi="宋体" w:cs="宋体"/>
                <w:sz w:val="18"/>
                <w:szCs w:val="18"/>
              </w:rPr>
              <w:t xml:space="preserve">名等级保护高级</w:t>
            </w:r>
            <w:r>
              <w:rPr>
                <w:rFonts w:hint="eastAsia" w:ascii="宋体" w:hAnsi="宋体" w:cs="宋体"/>
                <w:sz w:val="18"/>
                <w:szCs w:val="18"/>
              </w:rPr>
              <w:t xml:space="preserve">测评师</w:t>
            </w:r>
            <w:r>
              <w:rPr>
                <w:rFonts w:hint="eastAsia" w:ascii="宋体" w:hAnsi="宋体" w:cs="宋体"/>
                <w:sz w:val="18"/>
                <w:szCs w:val="18"/>
              </w:rPr>
              <w:t xml:space="preserve">的得</w:t>
            </w:r>
            <w:r>
              <w:rPr>
                <w:rFonts w:hint="eastAsia" w:ascii="宋体" w:hAnsi="宋体" w:cs="宋体"/>
                <w:sz w:val="18"/>
                <w:szCs w:val="18"/>
              </w:rPr>
              <w:t xml:space="preserve">2.5</w:t>
            </w:r>
            <w:r>
              <w:rPr>
                <w:rFonts w:hint="eastAsia" w:ascii="宋体" w:hAnsi="宋体" w:cs="宋体"/>
                <w:sz w:val="18"/>
                <w:szCs w:val="18"/>
              </w:rPr>
              <w:t xml:space="preserve">分，最多得</w:t>
            </w:r>
            <w:r>
              <w:rPr>
                <w:rFonts w:hint="eastAsia" w:ascii="宋体" w:hAnsi="宋体" w:cs="宋体"/>
                <w:sz w:val="18"/>
                <w:szCs w:val="18"/>
              </w:rPr>
              <w:t xml:space="preserve">5</w:t>
            </w:r>
            <w:r>
              <w:rPr>
                <w:rFonts w:hint="eastAsia" w:ascii="宋体" w:hAnsi="宋体" w:cs="宋体"/>
                <w:sz w:val="18"/>
                <w:szCs w:val="18"/>
              </w:rPr>
              <w:t xml:space="preserve">分；</w:t>
            </w:r>
            <w:r/>
          </w:p>
          <w:p>
            <w:pPr>
              <w:jc w:val="left"/>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项目组成员具有商用密码应用安全性评估人员测评能力考核成绩合格证书，每提供</w:t>
            </w:r>
            <w:r>
              <w:rPr>
                <w:rFonts w:hint="eastAsia" w:ascii="宋体" w:hAnsi="宋体" w:cs="宋体"/>
                <w:sz w:val="18"/>
                <w:szCs w:val="18"/>
              </w:rPr>
              <w:t xml:space="preserve">1</w:t>
            </w:r>
            <w:r>
              <w:rPr>
                <w:rFonts w:hint="eastAsia" w:ascii="宋体" w:hAnsi="宋体" w:cs="宋体"/>
                <w:sz w:val="18"/>
                <w:szCs w:val="18"/>
              </w:rPr>
              <w:t xml:space="preserve">人得</w:t>
            </w:r>
            <w:r>
              <w:rPr>
                <w:rFonts w:hint="eastAsia" w:ascii="宋体" w:hAnsi="宋体" w:cs="宋体"/>
                <w:sz w:val="18"/>
                <w:szCs w:val="18"/>
              </w:rPr>
              <w:t xml:space="preserve">2.5</w:t>
            </w:r>
            <w:r>
              <w:rPr>
                <w:rFonts w:hint="eastAsia" w:ascii="宋体" w:hAnsi="宋体" w:cs="宋体"/>
                <w:sz w:val="18"/>
                <w:szCs w:val="18"/>
              </w:rPr>
              <w:t xml:space="preserve">分，最多得</w:t>
            </w:r>
            <w:r>
              <w:rPr>
                <w:rFonts w:hint="eastAsia" w:ascii="宋体" w:hAnsi="宋体" w:cs="宋体"/>
                <w:sz w:val="18"/>
                <w:szCs w:val="18"/>
              </w:rPr>
              <w:t xml:space="preserve">5</w:t>
            </w:r>
            <w:r>
              <w:rPr>
                <w:rFonts w:hint="eastAsia" w:ascii="宋体" w:hAnsi="宋体" w:cs="宋体"/>
                <w:sz w:val="18"/>
                <w:szCs w:val="18"/>
              </w:rPr>
              <w:t xml:space="preserve">分；</w:t>
            </w:r>
            <w:r/>
          </w:p>
          <w:p>
            <w:pPr>
              <w:jc w:val="left"/>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项目组成员具有注册密码安全专业人员</w:t>
            </w:r>
            <w:r>
              <w:rPr>
                <w:rFonts w:hint="eastAsia" w:ascii="宋体" w:hAnsi="宋体" w:cs="宋体"/>
                <w:sz w:val="18"/>
                <w:szCs w:val="18"/>
              </w:rPr>
              <w:t xml:space="preserve">(NSATP-CSP)</w:t>
            </w:r>
            <w:r>
              <w:rPr>
                <w:rFonts w:hint="eastAsia" w:ascii="宋体" w:hAnsi="宋体" w:cs="宋体"/>
                <w:sz w:val="18"/>
                <w:szCs w:val="18"/>
              </w:rPr>
              <w:t xml:space="preserve">证书，每提供</w:t>
            </w:r>
            <w:r>
              <w:rPr>
                <w:rFonts w:hint="eastAsia" w:ascii="宋体" w:hAnsi="宋体" w:cs="宋体"/>
                <w:sz w:val="18"/>
                <w:szCs w:val="18"/>
              </w:rPr>
              <w:t xml:space="preserve">1</w:t>
            </w:r>
            <w:r>
              <w:rPr>
                <w:rFonts w:hint="eastAsia" w:ascii="宋体" w:hAnsi="宋体" w:cs="宋体"/>
                <w:sz w:val="18"/>
                <w:szCs w:val="18"/>
              </w:rPr>
              <w:t xml:space="preserve">人得</w:t>
            </w:r>
            <w:r>
              <w:rPr>
                <w:rFonts w:hint="eastAsia" w:ascii="宋体" w:hAnsi="宋体" w:cs="宋体"/>
                <w:sz w:val="18"/>
                <w:szCs w:val="18"/>
              </w:rPr>
              <w:t xml:space="preserve">2.5</w:t>
            </w:r>
            <w:r>
              <w:rPr>
                <w:rFonts w:hint="eastAsia" w:ascii="宋体" w:hAnsi="宋体" w:cs="宋体"/>
                <w:sz w:val="18"/>
                <w:szCs w:val="18"/>
              </w:rPr>
              <w:t xml:space="preserve">分，最多得</w:t>
            </w:r>
            <w:r>
              <w:rPr>
                <w:rFonts w:hint="eastAsia" w:ascii="宋体" w:hAnsi="宋体" w:cs="宋体"/>
                <w:sz w:val="18"/>
                <w:szCs w:val="18"/>
              </w:rPr>
              <w:t xml:space="preserve">5</w:t>
            </w:r>
            <w:r>
              <w:rPr>
                <w:rFonts w:hint="eastAsia" w:ascii="宋体" w:hAnsi="宋体" w:cs="宋体"/>
                <w:sz w:val="18"/>
                <w:szCs w:val="18"/>
              </w:rPr>
              <w:t xml:space="preserve">分。</w:t>
            </w:r>
            <w:r/>
          </w:p>
          <w:p>
            <w:pPr>
              <w:jc w:val="left"/>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t xml:space="preserve">、项目组成员具有注册信息安全工程师（</w:t>
            </w:r>
            <w:r>
              <w:rPr>
                <w:rFonts w:hint="eastAsia" w:ascii="宋体" w:hAnsi="宋体" w:cs="宋体"/>
                <w:sz w:val="18"/>
                <w:szCs w:val="18"/>
              </w:rPr>
              <w:t xml:space="preserve">CISP</w:t>
            </w:r>
            <w:r>
              <w:rPr>
                <w:rFonts w:hint="eastAsia" w:ascii="宋体" w:hAnsi="宋体" w:cs="宋体"/>
                <w:sz w:val="18"/>
                <w:szCs w:val="18"/>
              </w:rPr>
              <w:t xml:space="preserve">）证书，每提供</w:t>
            </w:r>
            <w:r>
              <w:rPr>
                <w:rFonts w:hint="eastAsia" w:ascii="宋体" w:hAnsi="宋体" w:cs="宋体"/>
                <w:sz w:val="18"/>
                <w:szCs w:val="18"/>
              </w:rPr>
              <w:t xml:space="preserve">1</w:t>
            </w:r>
            <w:r>
              <w:rPr>
                <w:rFonts w:hint="eastAsia" w:ascii="宋体" w:hAnsi="宋体" w:cs="宋体"/>
                <w:sz w:val="18"/>
                <w:szCs w:val="18"/>
              </w:rPr>
              <w:t xml:space="preserve">人得</w:t>
            </w:r>
            <w:r>
              <w:rPr>
                <w:rFonts w:hint="eastAsia" w:ascii="宋体" w:hAnsi="宋体" w:cs="宋体"/>
                <w:sz w:val="18"/>
                <w:szCs w:val="18"/>
              </w:rPr>
              <w:t xml:space="preserve">2</w:t>
            </w:r>
            <w:r>
              <w:rPr>
                <w:rFonts w:hint="eastAsia" w:ascii="宋体" w:hAnsi="宋体" w:cs="宋体"/>
                <w:sz w:val="18"/>
                <w:szCs w:val="18"/>
              </w:rPr>
              <w:t xml:space="preserve">分，最多得</w:t>
            </w:r>
            <w:r>
              <w:rPr>
                <w:rFonts w:hint="eastAsia" w:ascii="宋体" w:hAnsi="宋体" w:cs="宋体"/>
                <w:sz w:val="18"/>
                <w:szCs w:val="18"/>
              </w:rPr>
              <w:t xml:space="preserve">4</w:t>
            </w:r>
            <w:r>
              <w:rPr>
                <w:rFonts w:hint="eastAsia" w:ascii="宋体" w:hAnsi="宋体" w:cs="宋体"/>
                <w:sz w:val="18"/>
                <w:szCs w:val="18"/>
              </w:rPr>
              <w:t xml:space="preserve">分。</w:t>
            </w:r>
            <w:r/>
          </w:p>
          <w:p>
            <w:pPr>
              <w:pStyle w:val="808"/>
              <w:ind w:firstLine="0"/>
              <w:rPr>
                <w:rFonts w:hint="eastAsia"/>
              </w:rPr>
            </w:pPr>
            <w:r>
              <w:rPr>
                <w:rFonts w:hint="eastAsia" w:hAnsi="宋体" w:cs="宋体"/>
                <w:b/>
                <w:bCs/>
                <w:sz w:val="18"/>
                <w:szCs w:val="18"/>
              </w:rPr>
              <w:t xml:space="preserve">（提供证书复印件以及供应商为以上人员社保交费近</w:t>
            </w:r>
            <w:r>
              <w:rPr>
                <w:rFonts w:hint="eastAsia" w:hAnsi="宋体" w:cs="宋体"/>
                <w:b/>
                <w:bCs/>
                <w:sz w:val="18"/>
                <w:szCs w:val="18"/>
              </w:rPr>
              <w:t xml:space="preserve">3</w:t>
            </w:r>
            <w:r>
              <w:rPr>
                <w:rFonts w:hint="eastAsia" w:hAnsi="宋体" w:cs="宋体"/>
                <w:b/>
                <w:bCs/>
                <w:sz w:val="18"/>
                <w:szCs w:val="18"/>
              </w:rPr>
              <w:t xml:space="preserve">个月中任</w:t>
            </w:r>
            <w:r>
              <w:rPr>
                <w:rFonts w:hint="eastAsia" w:hAnsi="宋体" w:cs="宋体"/>
                <w:b/>
                <w:bCs/>
                <w:sz w:val="18"/>
                <w:szCs w:val="18"/>
              </w:rPr>
              <w:t xml:space="preserve">1</w:t>
            </w:r>
            <w:r>
              <w:rPr>
                <w:rFonts w:hint="eastAsia" w:hAnsi="宋体" w:cs="宋体"/>
                <w:b/>
                <w:bCs/>
                <w:sz w:val="18"/>
                <w:szCs w:val="18"/>
              </w:rPr>
              <w:t xml:space="preserve">个月的证明材料）</w:t>
            </w:r>
            <w:r/>
          </w:p>
        </w:tc>
        <w:tc>
          <w:tcPr>
            <w:tcMar>
              <w:left w:w="108" w:type="dxa"/>
              <w:top w:w="0" w:type="dxa"/>
              <w:right w:w="108" w:type="dxa"/>
              <w:bottom w:w="0" w:type="dxa"/>
            </w:tcMar>
            <w:tcW w:w="3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29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19</w:t>
            </w:r>
            <w:r/>
          </w:p>
        </w:tc>
        <w:tc>
          <w:tcPr>
            <w:tcW w:w="31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Mar>
              <w:left w:w="108" w:type="dxa"/>
              <w:top w:w="0" w:type="dxa"/>
              <w:right w:w="108" w:type="dxa"/>
              <w:bottom w:w="0" w:type="dxa"/>
            </w:tcMar>
            <w:tcW w:w="6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技术部分</w:t>
            </w:r>
            <w:r/>
          </w:p>
        </w:tc>
        <w:tc>
          <w:tcPr>
            <w:tcMar>
              <w:left w:w="108" w:type="dxa"/>
              <w:top w:w="0" w:type="dxa"/>
              <w:right w:w="108" w:type="dxa"/>
              <w:bottom w:w="0" w:type="dxa"/>
            </w:tcMar>
            <w:tcW w:w="2665" w:type="pct"/>
            <w:vAlign w:val="center"/>
            <w:textDirection w:val="lrTb"/>
            <w:noWrap w:val="false"/>
          </w:tcPr>
          <w:p>
            <w:pPr>
              <w:jc w:val="left"/>
              <w:widowControl/>
              <w:rPr>
                <w:rFonts w:hint="eastAsia" w:ascii="宋体" w:hAnsi="宋体" w:cs="宋体"/>
                <w:bCs/>
                <w:sz w:val="18"/>
                <w:szCs w:val="18"/>
              </w:rPr>
            </w:pPr>
            <w:r>
              <w:rPr>
                <w:rFonts w:hint="eastAsia" w:ascii="宋体" w:hAnsi="宋体" w:cs="宋体"/>
                <w:bCs/>
                <w:sz w:val="18"/>
                <w:szCs w:val="18"/>
              </w:rPr>
            </w:r>
            <w:r/>
          </w:p>
        </w:tc>
        <w:tc>
          <w:tcPr>
            <w:tcMar>
              <w:left w:w="108" w:type="dxa"/>
              <w:top w:w="0" w:type="dxa"/>
              <w:right w:w="108" w:type="dxa"/>
              <w:bottom w:w="0" w:type="dxa"/>
            </w:tcMar>
            <w:tcW w:w="3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W w:w="29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W w:w="31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1247"/>
        </w:trPr>
        <w:tc>
          <w:tcPr>
            <w:tcW w:w="331"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Mar>
              <w:left w:w="108" w:type="dxa"/>
              <w:top w:w="0" w:type="dxa"/>
              <w:right w:w="108" w:type="dxa"/>
              <w:bottom w:w="0" w:type="dxa"/>
            </w:tcMar>
            <w:tcW w:w="659" w:type="pct"/>
            <w:vAlign w:val="center"/>
            <w:vMerge w:val="restart"/>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等级保护测评方案</w:t>
            </w:r>
            <w:r/>
          </w:p>
        </w:tc>
        <w:tc>
          <w:tcPr>
            <w:tcMar>
              <w:left w:w="108" w:type="dxa"/>
              <w:top w:w="0" w:type="dxa"/>
              <w:right w:w="108" w:type="dxa"/>
              <w:bottom w:w="0" w:type="dxa"/>
            </w:tcMar>
            <w:tcW w:w="266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等级保护测评技术方案包含测评整体方案、风险分析与控制措施和安全事件应急响应流程与方法等。按照测评方案的完整性、合理性、可行性进行评分。</w:t>
            </w:r>
            <w:r/>
          </w:p>
          <w:p>
            <w:pPr>
              <w:widowControl/>
              <w:rPr>
                <w:rFonts w:hint="eastAsia" w:ascii="宋体" w:hAnsi="宋体" w:cs="宋体"/>
                <w:sz w:val="18"/>
                <w:szCs w:val="18"/>
              </w:rPr>
            </w:pPr>
            <w:r>
              <w:rPr>
                <w:rFonts w:hint="eastAsia" w:ascii="宋体" w:hAnsi="宋体" w:cs="宋体"/>
                <w:sz w:val="18"/>
                <w:szCs w:val="18"/>
              </w:rPr>
              <w:t xml:space="preserve">方案准确贴近用户实际情况，方案描述详实、合理、完备，能够完全满足采购文件要求的得</w:t>
            </w:r>
            <w:r>
              <w:rPr>
                <w:rFonts w:hint="eastAsia" w:ascii="宋体" w:hAnsi="宋体" w:cs="宋体"/>
                <w:sz w:val="18"/>
                <w:szCs w:val="18"/>
              </w:rPr>
              <w:t xml:space="preserve">12</w:t>
            </w:r>
            <w:r>
              <w:rPr>
                <w:rFonts w:hint="eastAsia" w:ascii="宋体" w:hAnsi="宋体" w:cs="宋体"/>
                <w:sz w:val="18"/>
                <w:szCs w:val="18"/>
              </w:rPr>
              <w:t xml:space="preserve">分；</w:t>
            </w:r>
            <w:r/>
          </w:p>
          <w:p>
            <w:pPr>
              <w:widowControl/>
              <w:rPr>
                <w:rFonts w:hint="eastAsia" w:ascii="宋体" w:hAnsi="宋体" w:cs="宋体"/>
                <w:sz w:val="18"/>
                <w:szCs w:val="18"/>
              </w:rPr>
            </w:pPr>
            <w:r>
              <w:rPr>
                <w:rFonts w:hint="eastAsia" w:ascii="宋体" w:hAnsi="宋体" w:cs="宋体"/>
                <w:sz w:val="18"/>
                <w:szCs w:val="18"/>
              </w:rPr>
              <w:t xml:space="preserve">方案比较贴近用户实际情况，方案描述比较详细、合理、完备，能够满足采购文件要求的得</w:t>
            </w:r>
            <w:r>
              <w:rPr>
                <w:rFonts w:hint="eastAsia" w:ascii="宋体" w:hAnsi="宋体" w:cs="宋体"/>
                <w:sz w:val="18"/>
                <w:szCs w:val="18"/>
              </w:rPr>
              <w:t xml:space="preserve">8</w:t>
            </w:r>
            <w:r>
              <w:rPr>
                <w:rFonts w:hint="eastAsia" w:ascii="宋体" w:hAnsi="宋体" w:cs="宋体"/>
                <w:sz w:val="18"/>
                <w:szCs w:val="18"/>
              </w:rPr>
              <w:t xml:space="preserve">分；</w:t>
            </w:r>
            <w:r/>
          </w:p>
          <w:p>
            <w:pPr>
              <w:widowControl/>
              <w:rPr>
                <w:rFonts w:hint="eastAsia" w:ascii="宋体" w:hAnsi="宋体" w:cs="宋体"/>
                <w:sz w:val="18"/>
                <w:szCs w:val="18"/>
              </w:rPr>
            </w:pPr>
            <w:r>
              <w:rPr>
                <w:rFonts w:hint="eastAsia" w:ascii="宋体" w:hAnsi="宋体" w:cs="宋体"/>
                <w:sz w:val="18"/>
                <w:szCs w:val="18"/>
              </w:rPr>
              <w:t xml:space="preserve">方案基本贴近用户实际情况、方案描述基本详细、合理、完备，能够基本满足采购文件要求的得</w:t>
            </w:r>
            <w:r>
              <w:rPr>
                <w:rFonts w:hint="eastAsia" w:ascii="宋体" w:hAnsi="宋体" w:cs="宋体"/>
                <w:sz w:val="18"/>
                <w:szCs w:val="18"/>
              </w:rPr>
              <w:t xml:space="preserve">4</w:t>
            </w:r>
            <w:r>
              <w:rPr>
                <w:rFonts w:hint="eastAsia" w:ascii="宋体" w:hAnsi="宋体" w:cs="宋体"/>
                <w:sz w:val="18"/>
                <w:szCs w:val="18"/>
              </w:rPr>
              <w:t xml:space="preserve">分；</w:t>
            </w:r>
            <w:r/>
          </w:p>
          <w:p>
            <w:pPr>
              <w:widowControl/>
              <w:rPr>
                <w:rFonts w:hint="eastAsia" w:ascii="宋体" w:hAnsi="宋体" w:cs="宋体"/>
                <w:sz w:val="18"/>
                <w:szCs w:val="18"/>
              </w:rPr>
            </w:pPr>
            <w:r>
              <w:rPr>
                <w:rFonts w:hint="eastAsia" w:ascii="宋体" w:hAnsi="宋体" w:cs="宋体"/>
                <w:sz w:val="18"/>
                <w:szCs w:val="18"/>
              </w:rPr>
              <w:t xml:space="preserve">方案不切合用户实际情况或者方案描述粗略、不合理、不完备，不能够满足采购文件要求的得</w:t>
            </w:r>
            <w:r>
              <w:rPr>
                <w:rFonts w:hint="eastAsia" w:ascii="宋体" w:hAnsi="宋体" w:cs="宋体"/>
                <w:sz w:val="18"/>
                <w:szCs w:val="18"/>
              </w:rPr>
              <w:t xml:space="preserve">1</w:t>
            </w:r>
            <w:r>
              <w:rPr>
                <w:rFonts w:hint="eastAsia" w:ascii="宋体" w:hAnsi="宋体" w:cs="宋体"/>
                <w:sz w:val="18"/>
                <w:szCs w:val="18"/>
              </w:rPr>
              <w:t xml:space="preserve">分；</w:t>
            </w:r>
            <w:r/>
          </w:p>
          <w:p>
            <w:pPr>
              <w:widowControl/>
              <w:rPr>
                <w:rFonts w:hint="eastAsia"/>
              </w:rPr>
            </w:pPr>
            <w:r>
              <w:rPr>
                <w:rFonts w:hint="eastAsia" w:ascii="宋体" w:hAnsi="宋体" w:cs="宋体"/>
                <w:sz w:val="18"/>
                <w:szCs w:val="18"/>
              </w:rPr>
              <w:t xml:space="preserve">未提供相应内容的不得分。</w:t>
            </w:r>
            <w:r/>
          </w:p>
        </w:tc>
        <w:tc>
          <w:tcPr>
            <w:tcMar>
              <w:left w:w="108" w:type="dxa"/>
              <w:top w:w="0" w:type="dxa"/>
              <w:right w:w="108" w:type="dxa"/>
              <w:bottom w:w="0" w:type="dxa"/>
            </w:tcMar>
            <w:tcW w:w="3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29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12</w:t>
            </w:r>
            <w:r/>
          </w:p>
        </w:tc>
        <w:tc>
          <w:tcPr>
            <w:tcW w:w="31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3820"/>
        </w:trPr>
        <w:tc>
          <w:tcPr>
            <w:tcW w:w="331" w:type="pct"/>
            <w:vAlign w:val="center"/>
            <w:vMerge w:val="continue"/>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659" w:type="pct"/>
            <w:vAlign w:val="center"/>
            <w:vMerge w:val="continue"/>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266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等级保护测评实施方案包含人员组织架构、时间计划安排、项目质量管理、验收和培训等。按照实施方案的完整性、合理性、可行性进行评分。</w:t>
            </w:r>
            <w:r/>
          </w:p>
          <w:p>
            <w:pPr>
              <w:widowControl/>
              <w:rPr>
                <w:rFonts w:hint="eastAsia" w:ascii="宋体" w:hAnsi="宋体" w:cs="宋体"/>
                <w:sz w:val="18"/>
                <w:szCs w:val="18"/>
              </w:rPr>
            </w:pPr>
            <w:r>
              <w:rPr>
                <w:rFonts w:hint="eastAsia" w:ascii="宋体" w:hAnsi="宋体" w:cs="宋体"/>
                <w:sz w:val="18"/>
                <w:szCs w:val="18"/>
              </w:rPr>
              <w:t xml:space="preserve">方案准确贴近用户实际情况，方案描述完整、合理、可行性强，得</w:t>
            </w:r>
            <w:r>
              <w:rPr>
                <w:rFonts w:hint="eastAsia" w:ascii="宋体" w:hAnsi="宋体" w:cs="宋体"/>
                <w:sz w:val="18"/>
                <w:szCs w:val="18"/>
              </w:rPr>
              <w:t xml:space="preserve">12</w:t>
            </w:r>
            <w:r>
              <w:rPr>
                <w:rFonts w:hint="eastAsia" w:ascii="宋体" w:hAnsi="宋体" w:cs="宋体"/>
                <w:sz w:val="18"/>
                <w:szCs w:val="18"/>
              </w:rPr>
              <w:t xml:space="preserve">分；</w:t>
            </w:r>
            <w:r/>
          </w:p>
          <w:p>
            <w:pPr>
              <w:widowControl/>
              <w:rPr>
                <w:rFonts w:hint="eastAsia" w:ascii="宋体" w:hAnsi="宋体" w:cs="宋体"/>
                <w:sz w:val="18"/>
                <w:szCs w:val="18"/>
              </w:rPr>
            </w:pPr>
            <w:r>
              <w:rPr>
                <w:rFonts w:hint="eastAsia" w:ascii="宋体" w:hAnsi="宋体" w:cs="宋体"/>
                <w:sz w:val="18"/>
                <w:szCs w:val="18"/>
              </w:rPr>
              <w:t xml:space="preserve">方案比较贴近用户实际情况，方案描述比较完整、比较合理，有一定的可行性，得</w:t>
            </w:r>
            <w:r>
              <w:rPr>
                <w:rFonts w:hint="eastAsia" w:ascii="宋体" w:hAnsi="宋体" w:cs="宋体"/>
                <w:sz w:val="18"/>
                <w:szCs w:val="18"/>
              </w:rPr>
              <w:t xml:space="preserve">8</w:t>
            </w:r>
            <w:r>
              <w:rPr>
                <w:rFonts w:hint="eastAsia" w:ascii="宋体" w:hAnsi="宋体" w:cs="宋体"/>
                <w:sz w:val="18"/>
                <w:szCs w:val="18"/>
              </w:rPr>
              <w:t xml:space="preserve">分；</w:t>
            </w:r>
            <w:r/>
          </w:p>
          <w:p>
            <w:pPr>
              <w:widowControl/>
              <w:rPr>
                <w:rFonts w:hint="eastAsia" w:ascii="宋体" w:hAnsi="宋体" w:cs="宋体"/>
                <w:sz w:val="18"/>
                <w:szCs w:val="18"/>
              </w:rPr>
            </w:pPr>
            <w:r>
              <w:rPr>
                <w:rFonts w:hint="eastAsia" w:ascii="宋体" w:hAnsi="宋体" w:cs="宋体"/>
                <w:sz w:val="18"/>
                <w:szCs w:val="18"/>
              </w:rPr>
              <w:t xml:space="preserve">方案基本贴近用户实际情况，方案描述基本完整、相对合理、可行性不高，得</w:t>
            </w:r>
            <w:r>
              <w:rPr>
                <w:rFonts w:hint="eastAsia" w:ascii="宋体" w:hAnsi="宋体" w:cs="宋体"/>
                <w:sz w:val="18"/>
                <w:szCs w:val="18"/>
              </w:rPr>
              <w:t xml:space="preserve">4</w:t>
            </w:r>
            <w:r>
              <w:rPr>
                <w:rFonts w:hint="eastAsia" w:ascii="宋体" w:hAnsi="宋体" w:cs="宋体"/>
                <w:sz w:val="18"/>
                <w:szCs w:val="18"/>
              </w:rPr>
              <w:t xml:space="preserve">分；</w:t>
            </w:r>
            <w:r/>
          </w:p>
          <w:p>
            <w:pPr>
              <w:widowControl/>
              <w:rPr>
                <w:rFonts w:hint="eastAsia" w:ascii="宋体" w:hAnsi="宋体" w:cs="宋体"/>
                <w:sz w:val="18"/>
                <w:szCs w:val="18"/>
              </w:rPr>
            </w:pPr>
            <w:r>
              <w:rPr>
                <w:rFonts w:hint="eastAsia" w:ascii="宋体" w:hAnsi="宋体" w:cs="宋体"/>
                <w:sz w:val="18"/>
                <w:szCs w:val="18"/>
              </w:rPr>
              <w:t xml:space="preserve">方案不切合用户实际情况或者方案描述粗略、不合理、不具备可行性，得</w:t>
            </w:r>
            <w:r>
              <w:rPr>
                <w:rFonts w:hint="eastAsia" w:ascii="宋体" w:hAnsi="宋体" w:cs="宋体"/>
                <w:sz w:val="18"/>
                <w:szCs w:val="18"/>
              </w:rPr>
              <w:t xml:space="preserve">1</w:t>
            </w:r>
            <w:r>
              <w:rPr>
                <w:rFonts w:hint="eastAsia" w:ascii="宋体" w:hAnsi="宋体" w:cs="宋体"/>
                <w:sz w:val="18"/>
                <w:szCs w:val="18"/>
              </w:rPr>
              <w:t xml:space="preserve">分；</w:t>
            </w:r>
            <w:r/>
          </w:p>
          <w:p>
            <w:pPr>
              <w:widowControl/>
              <w:rPr>
                <w:rFonts w:hint="eastAsia" w:ascii="宋体" w:hAnsi="宋体" w:cs="宋体"/>
                <w:sz w:val="18"/>
                <w:szCs w:val="18"/>
              </w:rPr>
            </w:pPr>
            <w:r>
              <w:rPr>
                <w:rFonts w:hint="eastAsia" w:ascii="宋体" w:hAnsi="宋体" w:cs="宋体"/>
                <w:sz w:val="18"/>
                <w:szCs w:val="18"/>
              </w:rPr>
              <w:t xml:space="preserve">未提供相应内容的不得分。</w:t>
            </w:r>
            <w:r/>
          </w:p>
        </w:tc>
        <w:tc>
          <w:tcPr>
            <w:tcMar>
              <w:left w:w="108" w:type="dxa"/>
              <w:top w:w="0" w:type="dxa"/>
              <w:right w:w="108" w:type="dxa"/>
              <w:bottom w:w="0" w:type="dxa"/>
            </w:tcMar>
            <w:tcW w:w="3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29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12</w:t>
            </w:r>
            <w:r/>
          </w:p>
        </w:tc>
        <w:tc>
          <w:tcPr>
            <w:tcW w:w="31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3.2</w:t>
            </w:r>
            <w:r/>
          </w:p>
        </w:tc>
        <w:tc>
          <w:tcPr>
            <w:tcMar>
              <w:left w:w="108" w:type="dxa"/>
              <w:top w:w="0" w:type="dxa"/>
              <w:right w:w="108" w:type="dxa"/>
              <w:bottom w:w="0" w:type="dxa"/>
            </w:tcMar>
            <w:tcW w:w="6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商用密码应用安全性评估方案</w:t>
            </w:r>
            <w:r/>
          </w:p>
        </w:tc>
        <w:tc>
          <w:tcPr>
            <w:tcMar>
              <w:left w:w="108" w:type="dxa"/>
              <w:top w:w="0" w:type="dxa"/>
              <w:right w:w="108" w:type="dxa"/>
              <w:bottom w:w="0" w:type="dxa"/>
            </w:tcMar>
            <w:tcW w:w="2665"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测评方案包括安全技术和安全管理测评两大类，其中安全技术类应包括对物理和环境安全、网络和通信安全、设备和计算安全、应用和数据安全四个方面的测评，安全管理测评应包括对管理制度、人员管理、建设运行、应急处置四个方面的测评。按照评估方案的完整性、合理性、可行性进行评分。</w:t>
            </w:r>
            <w:r/>
          </w:p>
          <w:p>
            <w:pPr>
              <w:widowControl/>
              <w:rPr>
                <w:rFonts w:hint="eastAsia" w:ascii="宋体" w:hAnsi="宋体" w:cs="宋体"/>
                <w:sz w:val="18"/>
                <w:szCs w:val="18"/>
              </w:rPr>
            </w:pPr>
            <w:r>
              <w:rPr>
                <w:rFonts w:hint="eastAsia" w:ascii="宋体" w:hAnsi="宋体" w:cs="宋体"/>
                <w:sz w:val="18"/>
                <w:szCs w:val="18"/>
              </w:rPr>
              <w:t xml:space="preserve">方案准确贴近用户实际情况，方案描述完整、合理、可行性强，得</w:t>
            </w:r>
            <w:r>
              <w:rPr>
                <w:rFonts w:hint="eastAsia" w:ascii="宋体" w:hAnsi="宋体" w:cs="宋体"/>
                <w:sz w:val="18"/>
                <w:szCs w:val="18"/>
              </w:rPr>
              <w:t xml:space="preserve">12</w:t>
            </w:r>
            <w:r>
              <w:rPr>
                <w:rFonts w:hint="eastAsia" w:ascii="宋体" w:hAnsi="宋体" w:cs="宋体"/>
                <w:sz w:val="18"/>
                <w:szCs w:val="18"/>
              </w:rPr>
              <w:t xml:space="preserve">分；</w:t>
            </w:r>
            <w:r/>
          </w:p>
          <w:p>
            <w:pPr>
              <w:jc w:val="left"/>
              <w:widowControl/>
              <w:rPr>
                <w:rFonts w:hint="eastAsia" w:ascii="宋体" w:hAnsi="宋体" w:cs="宋体"/>
                <w:sz w:val="18"/>
                <w:szCs w:val="18"/>
              </w:rPr>
            </w:pPr>
            <w:r>
              <w:rPr>
                <w:rFonts w:hint="eastAsia" w:ascii="宋体" w:hAnsi="宋体" w:cs="宋体"/>
                <w:sz w:val="18"/>
                <w:szCs w:val="18"/>
              </w:rPr>
              <w:t xml:space="preserve">方案比较贴近用户实际情况，方案描述比较完整、比较合理，有一定的可行性，得</w:t>
            </w:r>
            <w:r>
              <w:rPr>
                <w:rFonts w:hint="eastAsia" w:ascii="宋体" w:hAnsi="宋体" w:cs="宋体"/>
                <w:sz w:val="18"/>
                <w:szCs w:val="18"/>
              </w:rPr>
              <w:t xml:space="preserve">8</w:t>
            </w:r>
            <w:r>
              <w:rPr>
                <w:rFonts w:hint="eastAsia" w:ascii="宋体" w:hAnsi="宋体" w:cs="宋体"/>
                <w:sz w:val="18"/>
                <w:szCs w:val="18"/>
              </w:rPr>
              <w:t xml:space="preserve">分；</w:t>
            </w:r>
            <w:r/>
          </w:p>
          <w:p>
            <w:pPr>
              <w:jc w:val="left"/>
              <w:widowControl/>
              <w:rPr>
                <w:rFonts w:hint="eastAsia" w:ascii="宋体" w:hAnsi="宋体" w:cs="宋体"/>
                <w:sz w:val="18"/>
                <w:szCs w:val="18"/>
              </w:rPr>
            </w:pPr>
            <w:r>
              <w:rPr>
                <w:rFonts w:hint="eastAsia" w:ascii="宋体" w:hAnsi="宋体" w:cs="宋体"/>
                <w:sz w:val="18"/>
                <w:szCs w:val="18"/>
              </w:rPr>
              <w:t xml:space="preserve">方案基本贴近用户实际情况，方案描述基本完整、相对合理、可行性不高，得</w:t>
            </w:r>
            <w:r>
              <w:rPr>
                <w:rFonts w:hint="eastAsia" w:ascii="宋体" w:hAnsi="宋体" w:cs="宋体"/>
                <w:sz w:val="18"/>
                <w:szCs w:val="18"/>
              </w:rPr>
              <w:t xml:space="preserve">4</w:t>
            </w:r>
            <w:r>
              <w:rPr>
                <w:rFonts w:hint="eastAsia" w:ascii="宋体" w:hAnsi="宋体" w:cs="宋体"/>
                <w:sz w:val="18"/>
                <w:szCs w:val="18"/>
              </w:rPr>
              <w:t xml:space="preserve">分；</w:t>
            </w:r>
            <w:r/>
          </w:p>
          <w:p>
            <w:pPr>
              <w:jc w:val="left"/>
              <w:widowControl/>
              <w:rPr>
                <w:rFonts w:hint="eastAsia" w:ascii="宋体" w:hAnsi="宋体" w:cs="宋体"/>
                <w:sz w:val="18"/>
                <w:szCs w:val="18"/>
              </w:rPr>
            </w:pPr>
            <w:r>
              <w:rPr>
                <w:rFonts w:hint="eastAsia" w:ascii="宋体" w:hAnsi="宋体" w:cs="宋体"/>
                <w:sz w:val="18"/>
                <w:szCs w:val="18"/>
              </w:rPr>
              <w:t xml:space="preserve">方案不切合用户实际情况或者方案描述粗略、不合理、不具备可行性，得</w:t>
            </w:r>
            <w:r>
              <w:rPr>
                <w:rFonts w:hint="eastAsia" w:ascii="宋体" w:hAnsi="宋体" w:cs="宋体"/>
                <w:sz w:val="18"/>
                <w:szCs w:val="18"/>
              </w:rPr>
              <w:t xml:space="preserve">1</w:t>
            </w:r>
            <w:r>
              <w:rPr>
                <w:rFonts w:hint="eastAsia" w:ascii="宋体" w:hAnsi="宋体" w:cs="宋体"/>
                <w:sz w:val="18"/>
                <w:szCs w:val="18"/>
              </w:rPr>
              <w:t xml:space="preserve">分；</w:t>
            </w:r>
            <w:r/>
          </w:p>
          <w:p>
            <w:pPr>
              <w:jc w:val="left"/>
              <w:widowControl/>
              <w:rPr>
                <w:rFonts w:hint="eastAsia"/>
              </w:rPr>
            </w:pPr>
            <w:r>
              <w:rPr>
                <w:rFonts w:hint="eastAsia" w:ascii="宋体" w:hAnsi="宋体" w:cs="宋体"/>
                <w:sz w:val="18"/>
                <w:szCs w:val="18"/>
              </w:rPr>
              <w:t xml:space="preserve">未提供相应内容的不得分。</w:t>
            </w:r>
            <w:r/>
          </w:p>
        </w:tc>
        <w:tc>
          <w:tcPr>
            <w:tcMar>
              <w:left w:w="108" w:type="dxa"/>
              <w:top w:w="0" w:type="dxa"/>
              <w:right w:w="108" w:type="dxa"/>
              <w:bottom w:w="0" w:type="dxa"/>
            </w:tcMar>
            <w:tcW w:w="3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29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12</w:t>
            </w:r>
            <w:r/>
          </w:p>
        </w:tc>
        <w:tc>
          <w:tcPr>
            <w:tcW w:w="31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Mar>
              <w:left w:w="108" w:type="dxa"/>
              <w:top w:w="0" w:type="dxa"/>
              <w:right w:w="108" w:type="dxa"/>
              <w:bottom w:w="0" w:type="dxa"/>
            </w:tcMar>
            <w:tcW w:w="6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信息安全风险评估方案</w:t>
            </w:r>
            <w:r/>
          </w:p>
        </w:tc>
        <w:tc>
          <w:tcPr>
            <w:tcMar>
              <w:left w:w="108" w:type="dxa"/>
              <w:top w:w="0" w:type="dxa"/>
              <w:right w:w="108" w:type="dxa"/>
              <w:bottom w:w="0" w:type="dxa"/>
            </w:tcMar>
            <w:tcW w:w="2665"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风险评估方案包含项目组织架构、项目实施方案、风险控制措施。按照评估方案的完整性、合理性、可行性进行评分。</w:t>
            </w:r>
            <w:r/>
          </w:p>
          <w:p>
            <w:pPr>
              <w:widowControl/>
              <w:rPr>
                <w:rFonts w:hint="eastAsia" w:ascii="宋体" w:hAnsi="宋体" w:cs="宋体"/>
                <w:sz w:val="18"/>
                <w:szCs w:val="18"/>
              </w:rPr>
            </w:pPr>
            <w:r>
              <w:rPr>
                <w:rFonts w:hint="eastAsia" w:ascii="宋体" w:hAnsi="宋体" w:cs="宋体"/>
                <w:sz w:val="18"/>
                <w:szCs w:val="18"/>
              </w:rPr>
              <w:t xml:space="preserve">方案准确贴近用户实际情况，方案描述完整、合理、可行性强，得</w:t>
            </w:r>
            <w:r>
              <w:rPr>
                <w:rFonts w:hint="eastAsia" w:ascii="宋体" w:hAnsi="宋体" w:cs="宋体"/>
                <w:sz w:val="18"/>
                <w:szCs w:val="18"/>
              </w:rPr>
              <w:t xml:space="preserve">12</w:t>
            </w:r>
            <w:r>
              <w:rPr>
                <w:rFonts w:hint="eastAsia" w:ascii="宋体" w:hAnsi="宋体" w:cs="宋体"/>
                <w:sz w:val="18"/>
                <w:szCs w:val="18"/>
              </w:rPr>
              <w:t xml:space="preserve">分；</w:t>
            </w:r>
            <w:r/>
          </w:p>
          <w:p>
            <w:pPr>
              <w:widowControl/>
              <w:rPr>
                <w:rFonts w:hint="eastAsia" w:ascii="宋体" w:hAnsi="宋体" w:cs="宋体"/>
                <w:sz w:val="18"/>
                <w:szCs w:val="18"/>
              </w:rPr>
            </w:pPr>
            <w:r>
              <w:rPr>
                <w:rFonts w:hint="eastAsia" w:ascii="宋体" w:hAnsi="宋体" w:cs="宋体"/>
                <w:sz w:val="18"/>
                <w:szCs w:val="18"/>
              </w:rPr>
              <w:t xml:space="preserve">方案比较贴近用户实际情况，方案描述比较完整、比较合理，有一定的可行性，得</w:t>
            </w:r>
            <w:r>
              <w:rPr>
                <w:rFonts w:hint="eastAsia" w:ascii="宋体" w:hAnsi="宋体" w:cs="宋体"/>
                <w:sz w:val="18"/>
                <w:szCs w:val="18"/>
              </w:rPr>
              <w:t xml:space="preserve">8</w:t>
            </w:r>
            <w:r>
              <w:rPr>
                <w:rFonts w:hint="eastAsia" w:ascii="宋体" w:hAnsi="宋体" w:cs="宋体"/>
                <w:sz w:val="18"/>
                <w:szCs w:val="18"/>
              </w:rPr>
              <w:t xml:space="preserve">分；</w:t>
            </w:r>
            <w:r/>
          </w:p>
          <w:p>
            <w:pPr>
              <w:widowControl/>
              <w:rPr>
                <w:rFonts w:hint="eastAsia" w:ascii="宋体" w:hAnsi="宋体" w:cs="宋体"/>
                <w:sz w:val="18"/>
                <w:szCs w:val="18"/>
              </w:rPr>
            </w:pPr>
            <w:r>
              <w:rPr>
                <w:rFonts w:hint="eastAsia" w:ascii="宋体" w:hAnsi="宋体" w:cs="宋体"/>
                <w:sz w:val="18"/>
                <w:szCs w:val="18"/>
              </w:rPr>
              <w:t xml:space="preserve">方案基本贴近用户实际情况，方案描述基本完整、相对合理、可行性不高，得</w:t>
            </w:r>
            <w:r>
              <w:rPr>
                <w:rFonts w:hint="eastAsia" w:ascii="宋体" w:hAnsi="宋体" w:cs="宋体"/>
                <w:sz w:val="18"/>
                <w:szCs w:val="18"/>
              </w:rPr>
              <w:t xml:space="preserve">4</w:t>
            </w:r>
            <w:r>
              <w:rPr>
                <w:rFonts w:hint="eastAsia" w:ascii="宋体" w:hAnsi="宋体" w:cs="宋体"/>
                <w:sz w:val="18"/>
                <w:szCs w:val="18"/>
              </w:rPr>
              <w:t xml:space="preserve">分；</w:t>
            </w:r>
            <w:r/>
          </w:p>
          <w:p>
            <w:pPr>
              <w:widowControl/>
              <w:rPr>
                <w:rFonts w:hint="eastAsia" w:ascii="宋体" w:hAnsi="宋体" w:cs="宋体"/>
                <w:sz w:val="18"/>
                <w:szCs w:val="18"/>
              </w:rPr>
            </w:pPr>
            <w:r>
              <w:rPr>
                <w:rFonts w:hint="eastAsia" w:ascii="宋体" w:hAnsi="宋体" w:cs="宋体"/>
                <w:sz w:val="18"/>
                <w:szCs w:val="18"/>
              </w:rPr>
              <w:t xml:space="preserve">方案不切合用户实际情况或者方案描述粗略、不合理、不具备可行性，得</w:t>
            </w:r>
            <w:r>
              <w:rPr>
                <w:rFonts w:hint="eastAsia" w:ascii="宋体" w:hAnsi="宋体" w:cs="宋体"/>
                <w:sz w:val="18"/>
                <w:szCs w:val="18"/>
              </w:rPr>
              <w:t xml:space="preserve">1</w:t>
            </w:r>
            <w:r>
              <w:rPr>
                <w:rFonts w:hint="eastAsia" w:ascii="宋体" w:hAnsi="宋体" w:cs="宋体"/>
                <w:sz w:val="18"/>
                <w:szCs w:val="18"/>
              </w:rPr>
              <w:t xml:space="preserve">分；</w:t>
            </w:r>
            <w:r/>
          </w:p>
          <w:p>
            <w:pPr>
              <w:rPr>
                <w:rFonts w:hint="eastAsia"/>
              </w:rPr>
            </w:pPr>
            <w:r>
              <w:rPr>
                <w:rFonts w:hint="eastAsia" w:ascii="宋体" w:hAnsi="宋体" w:cs="宋体"/>
                <w:sz w:val="18"/>
                <w:szCs w:val="18"/>
              </w:rPr>
              <w:t xml:space="preserve">未提供相应内容的不得分。</w:t>
            </w:r>
            <w:r/>
          </w:p>
        </w:tc>
        <w:tc>
          <w:tcPr>
            <w:tcMar>
              <w:left w:w="108" w:type="dxa"/>
              <w:top w:w="0" w:type="dxa"/>
              <w:right w:w="108" w:type="dxa"/>
              <w:bottom w:w="0" w:type="dxa"/>
            </w:tcMar>
            <w:tcW w:w="34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29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12</w:t>
            </w:r>
            <w:r/>
          </w:p>
        </w:tc>
        <w:tc>
          <w:tcPr>
            <w:tcW w:w="31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bl>
    <w:p>
      <w:pPr>
        <w:ind w:firstLine="480"/>
        <w:spacing w:line="560" w:lineRule="exact"/>
        <w:widowControl/>
        <w:rPr>
          <w:rFonts w:hint="eastAsia"/>
          <w:b/>
          <w:bCs w:val="0"/>
          <w:i w:val="0"/>
          <w:iCs/>
          <w:sz w:val="24"/>
          <w:szCs w:val="20"/>
          <w:u w:val="none"/>
        </w:rPr>
      </w:pPr>
      <w:r>
        <w:rPr>
          <w:rFonts w:hint="eastAsia"/>
          <w:b/>
          <w:bCs/>
          <w:i w:val="0"/>
          <w:iCs w:val="0"/>
          <w:sz w:val="24"/>
          <w:szCs w:val="20"/>
          <w:u w:val="none"/>
          <w:lang w:val="zh-CN"/>
        </w:rPr>
        <w:t xml:space="preserve">注：本项目服务方案部分为“暗评”，不得编制页眉以及目录，A4纵向幅面，页码</w:t>
      </w:r>
      <w:r>
        <w:rPr>
          <w:rFonts w:hint="eastAsia"/>
          <w:b/>
          <w:bCs/>
          <w:i w:val="0"/>
          <w:iCs w:val="0"/>
          <w:sz w:val="24"/>
          <w:szCs w:val="20"/>
          <w:u w:val="none"/>
          <w:lang w:val="zh-CN"/>
        </w:rPr>
        <w:t xml:space="preserve">用阿拉伯数字连续编写，置于页面右下角，方案及页码字体大小均采用黑色四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120页，违反上述内容的整个服务方案（</w:t>
      </w:r>
      <w:r>
        <w:rPr>
          <w:rFonts w:hint="eastAsia"/>
          <w:b/>
          <w:bCs/>
          <w:i w:val="0"/>
          <w:iCs w:val="0"/>
          <w:sz w:val="24"/>
          <w:szCs w:val="20"/>
          <w:u w:val="none"/>
          <w:lang w:val="zh-CN"/>
        </w:rPr>
        <w:t xml:space="preserve">暗评部分</w:t>
      </w:r>
      <w:r>
        <w:rPr>
          <w:rFonts w:hint="eastAsia"/>
          <w:b/>
          <w:bCs/>
          <w:i w:val="0"/>
          <w:iCs w:val="0"/>
          <w:sz w:val="24"/>
          <w:szCs w:val="20"/>
          <w:u w:val="none"/>
          <w:lang w:val="zh-CN"/>
        </w:rPr>
        <w:t xml:space="preserve">）不得分。</w:t>
      </w:r>
      <w:r>
        <w:rPr>
          <w:i w:val="0"/>
          <w:iCs w:val="0"/>
          <w:u w:val="none"/>
        </w:rPr>
      </w:r>
      <w:r/>
    </w:p>
    <w:p>
      <w:pPr>
        <w:ind w:firstLine="480"/>
        <w:spacing w:line="560" w:lineRule="exact"/>
        <w:widowControl/>
        <w:rPr>
          <w:rFonts w:hint="eastAsia"/>
          <w:b/>
          <w:bCs w:val="0"/>
          <w:i w:val="0"/>
          <w:iCs/>
          <w:sz w:val="24"/>
          <w:szCs w:val="20"/>
          <w:u w:val="none"/>
        </w:rPr>
      </w:pPr>
      <w:r>
        <w:rPr>
          <w:rFonts w:hint="eastAsia"/>
          <w:b/>
          <w:bCs/>
          <w:i w:val="0"/>
          <w:iCs w:val="0"/>
          <w:sz w:val="24"/>
          <w:szCs w:val="20"/>
          <w:u w:val="none"/>
          <w:lang w:val="zh-CN"/>
        </w:rPr>
        <w:t xml:space="preserve">上传的“</w:t>
      </w:r>
      <w:r>
        <w:rPr>
          <w:rFonts w:hint="eastAsia"/>
          <w:b/>
          <w:bCs/>
          <w:i w:val="0"/>
          <w:iCs w:val="0"/>
          <w:sz w:val="24"/>
          <w:szCs w:val="20"/>
          <w:u w:val="none"/>
        </w:rPr>
        <w:t xml:space="preserve">非暗评</w:t>
      </w:r>
      <w:r>
        <w:rPr>
          <w:rFonts w:hint="eastAsia"/>
          <w:b/>
          <w:bCs/>
          <w:i w:val="0"/>
          <w:iCs w:val="0"/>
          <w:sz w:val="24"/>
          <w:szCs w:val="20"/>
          <w:u w:val="none"/>
          <w:lang w:val="zh-CN"/>
        </w:rPr>
        <w:t xml:space="preserve">”</w:t>
      </w:r>
      <w:r>
        <w:rPr>
          <w:rFonts w:hint="eastAsia"/>
          <w:b/>
          <w:bCs/>
          <w:i w:val="0"/>
          <w:iCs w:val="0"/>
          <w:sz w:val="24"/>
          <w:szCs w:val="20"/>
          <w:u w:val="none"/>
        </w:rPr>
        <w:t xml:space="preserve">部分的</w:t>
      </w:r>
      <w:r>
        <w:rPr>
          <w:rFonts w:hint="eastAsia"/>
          <w:b/>
          <w:bCs/>
          <w:i w:val="0"/>
          <w:iCs w:val="0"/>
          <w:sz w:val="24"/>
          <w:szCs w:val="20"/>
          <w:u w:val="none"/>
          <w:lang w:val="zh-CN"/>
        </w:rPr>
        <w:t xml:space="preserve">材料中不得出现与服务方案相关的内容，否则</w:t>
      </w:r>
      <w:r>
        <w:rPr>
          <w:rFonts w:hint="eastAsia"/>
          <w:b/>
          <w:bCs/>
          <w:i w:val="0"/>
          <w:iCs w:val="0"/>
          <w:sz w:val="24"/>
          <w:szCs w:val="20"/>
          <w:u w:val="none"/>
        </w:rPr>
        <w:t xml:space="preserve">整个服务方案（</w:t>
      </w:r>
      <w:r>
        <w:rPr>
          <w:rFonts w:hint="eastAsia"/>
          <w:b/>
          <w:bCs/>
          <w:i w:val="0"/>
          <w:iCs w:val="0"/>
          <w:sz w:val="24"/>
          <w:szCs w:val="20"/>
          <w:u w:val="none"/>
        </w:rPr>
        <w:t xml:space="preserve">暗评部分</w:t>
      </w:r>
      <w:r>
        <w:rPr>
          <w:rFonts w:hint="eastAsia"/>
          <w:b/>
          <w:bCs/>
          <w:i w:val="0"/>
          <w:iCs w:val="0"/>
          <w:sz w:val="24"/>
          <w:szCs w:val="20"/>
          <w:u w:val="none"/>
        </w:rPr>
        <w:t xml:space="preserve">）不得分</w:t>
      </w:r>
      <w:r>
        <w:rPr>
          <w:rFonts w:hint="eastAsia"/>
          <w:b/>
          <w:bCs/>
          <w:i w:val="0"/>
          <w:iCs w:val="0"/>
          <w:sz w:val="24"/>
          <w:szCs w:val="20"/>
          <w:u w:val="none"/>
          <w:lang w:val="zh-CN"/>
        </w:rPr>
        <w:t xml:space="preserve">。</w:t>
      </w:r>
      <w:r>
        <w:rPr>
          <w:i w:val="0"/>
          <w:iCs w:val="0"/>
          <w:u w:val="none"/>
        </w:rPr>
      </w:r>
      <w:r/>
    </w:p>
    <w:p>
      <w:pPr>
        <w:rPr>
          <w:rFonts w:hint="eastAsia" w:ascii="黑体" w:hAnsi="黑体" w:eastAsia="黑体" w:cs="宋体"/>
          <w:bCs w:val="0"/>
          <w:i w:val="0"/>
          <w:color w:val="000000"/>
          <w:sz w:val="44"/>
          <w:szCs w:val="44"/>
          <w:u w:val="none"/>
        </w:rPr>
      </w:pPr>
      <w:r>
        <w:rPr>
          <w:rFonts w:hint="eastAsia" w:ascii="黑体" w:hAnsi="黑体" w:eastAsia="黑体" w:cs="宋体"/>
          <w:i w:val="0"/>
          <w:iCs w:val="0"/>
          <w:color w:val="000000"/>
          <w:sz w:val="44"/>
          <w:szCs w:val="44"/>
          <w:u w:val="none"/>
        </w:rPr>
      </w:r>
      <w:r>
        <w:rPr>
          <w:i w:val="0"/>
          <w:iCs w:val="0"/>
          <w:u w:val="none"/>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pStyle w:val="808"/>
        <w:ind w:firstLine="0"/>
        <w:rPr>
          <w:rFonts w:hint="eastAsia"/>
        </w:rPr>
      </w:pPr>
      <w:r>
        <w:rPr>
          <w:rFonts w:hint="eastAsia"/>
        </w:rPr>
      </w:r>
      <w:r/>
    </w:p>
    <w:p>
      <w:pP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t xml:space="preserve">第六章  响应文件格式 </w:t>
      </w:r>
      <w:r/>
    </w:p>
    <w:p>
      <w:pPr>
        <w:rPr>
          <w:rFonts w:hint="eastAsia" w:ascii="宋体" w:hAnsi="宋体" w:eastAsia="宋体" w:cs="宋体"/>
          <w:b/>
          <w:bCs/>
          <w:color w:val="000000"/>
          <w:sz w:val="72"/>
          <w:szCs w:val="72"/>
        </w:rPr>
      </w:pPr>
      <w:r/>
      <w:bookmarkStart w:id="176" w:name="_Hlt26955039"/>
      <w:r/>
      <w:bookmarkStart w:id="177" w:name="_Toc120614282"/>
      <w:r/>
      <w:bookmarkStart w:id="178" w:name="_Toc49090576"/>
      <w:r/>
      <w:bookmarkStart w:id="179" w:name="_Toc26554094"/>
      <w:r/>
      <w:bookmarkStart w:id="180" w:name="_Hlt26671244"/>
      <w:r/>
      <w:bookmarkEnd w:id="175"/>
      <w:r/>
      <w:bookmarkEnd w:id="176"/>
      <w:r/>
      <w:bookmarkEnd w:id="177"/>
      <w:r/>
      <w:bookmarkEnd w:id="178"/>
      <w:r/>
      <w:bookmarkEnd w:id="179"/>
      <w:r/>
      <w:bookmarkEnd w:id="180"/>
      <w:r/>
      <w:r/>
    </w:p>
    <w:p>
      <w:pPr>
        <w:jc w:val="center"/>
        <w:rPr>
          <w:rFonts w:hint="eastAsia"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ind w:firstLine="2168"/>
        <w:jc w:val="left"/>
        <w:rPr>
          <w:rFonts w:hint="eastAsia" w:ascii="宋体" w:hAnsi="宋体" w:eastAsia="宋体" w:cs="宋体"/>
          <w:sz w:val="24"/>
          <w:szCs w:val="24"/>
        </w:rPr>
      </w:pPr>
      <w:r>
        <w:rPr>
          <w:rFonts w:hint="eastAsia" w:ascii="宋体" w:hAnsi="宋体" w:eastAsia="宋体" w:cs="宋体"/>
          <w:b/>
          <w:bCs/>
          <w:color w:val="000000"/>
          <w:sz w:val="36"/>
          <w:szCs w:val="36"/>
        </w:rPr>
        <w:t xml:space="preserve">项 目 名 称：</w:t>
      </w:r>
      <w:r/>
    </w:p>
    <w:p>
      <w:pPr>
        <w:ind w:firstLine="2168"/>
        <w:jc w:val="lef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firstLine="2168"/>
        <w:jc w:val="left"/>
        <w:rPr>
          <w:rFonts w:hint="eastAsia"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firstLine="2168"/>
        <w:rPr>
          <w:rFonts w:hint="eastAsia"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w:t>
      </w:r>
      <w:r>
        <w:rPr>
          <w:rFonts w:hint="eastAsia" w:ascii="宋体" w:hAnsi="宋体" w:eastAsia="宋体" w:cs="宋体"/>
          <w:i/>
          <w:iCs/>
          <w:color w:val="000000"/>
          <w:sz w:val="24"/>
          <w:szCs w:val="24"/>
          <w:u w:val="single"/>
        </w:rPr>
        <w:t xml:space="preserve">商成立</w:t>
      </w:r>
      <w:r>
        <w:rPr>
          <w:rFonts w:hint="eastAsia" w:ascii="宋体" w:hAnsi="宋体" w:eastAsia="宋体" w:cs="宋体"/>
          <w:i/>
          <w:iCs/>
          <w:color w:val="000000"/>
          <w:sz w:val="24"/>
          <w:szCs w:val="24"/>
          <w:u w:val="single"/>
        </w:rPr>
        <w:t xml:space="preserve">不满一年无需提供）</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w:t>
      </w:r>
      <w:r>
        <w:rPr>
          <w:rFonts w:hint="eastAsia" w:ascii="宋体" w:hAnsi="宋体" w:eastAsia="宋体" w:cs="宋体"/>
          <w:i/>
          <w:iCs/>
          <w:color w:val="000000"/>
          <w:sz w:val="24"/>
          <w:szCs w:val="24"/>
          <w:u w:val="single"/>
        </w:rPr>
        <w:t xml:space="preserve">提交磋商</w:t>
      </w:r>
      <w:r>
        <w:rPr>
          <w:rFonts w:hint="eastAsia" w:ascii="宋体" w:hAnsi="宋体" w:eastAsia="宋体" w:cs="宋体"/>
          <w:i/>
          <w:iCs/>
          <w:color w:val="000000"/>
          <w:sz w:val="24"/>
          <w:szCs w:val="24"/>
          <w:u w:val="single"/>
        </w:rPr>
        <w:t xml:space="preserve">响应文件截止时间前一年内至少一个月依法缴纳税收及缴纳社会保障资金的证明材料。磋商供应</w:t>
      </w:r>
      <w:r>
        <w:rPr>
          <w:rFonts w:hint="eastAsia" w:ascii="宋体" w:hAnsi="宋体" w:eastAsia="宋体" w:cs="宋体"/>
          <w:i/>
          <w:iCs/>
          <w:color w:val="000000"/>
          <w:sz w:val="24"/>
          <w:szCs w:val="24"/>
          <w:u w:val="single"/>
        </w:rPr>
        <w:t xml:space="preserve">商依法</w:t>
      </w:r>
      <w:r>
        <w:rPr>
          <w:rFonts w:hint="eastAsia" w:ascii="宋体" w:hAnsi="宋体" w:eastAsia="宋体" w:cs="宋体"/>
          <w:i/>
          <w:iCs/>
          <w:color w:val="000000"/>
          <w:sz w:val="24"/>
          <w:szCs w:val="24"/>
          <w:u w:val="single"/>
        </w:rPr>
        <w:t xml:space="preserve">享受缓缴、免缴税收、社会保障资金的提供证明材料。）</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八、磋商响应函</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九、首次磋商报价表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十、小</w:t>
      </w:r>
      <w:r>
        <w:rPr>
          <w:rFonts w:hint="eastAsia" w:ascii="宋体" w:hAnsi="宋体" w:eastAsia="宋体" w:cs="宋体"/>
          <w:color w:val="000000"/>
          <w:sz w:val="24"/>
          <w:szCs w:val="24"/>
        </w:rPr>
        <w:t xml:space="preserve">微企业</w:t>
      </w:r>
      <w:r>
        <w:rPr>
          <w:rFonts w:hint="eastAsia" w:ascii="宋体" w:hAnsi="宋体" w:eastAsia="宋体" w:cs="宋体"/>
          <w:color w:val="000000"/>
          <w:sz w:val="24"/>
          <w:szCs w:val="24"/>
        </w:rPr>
        <w:t xml:space="preserve">声明函</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十七、实质性要求响应及偏离表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w:t>
      </w:r>
      <w:r>
        <w:rPr>
          <w:rFonts w:hint="eastAsia" w:ascii="宋体" w:hAnsi="宋体" w:eastAsia="宋体" w:cs="宋体"/>
          <w:color w:val="000000"/>
          <w:sz w:val="24"/>
          <w:szCs w:val="24"/>
        </w:rPr>
        <w:t xml:space="preserve">商成立</w:t>
      </w:r>
      <w:r>
        <w:rPr>
          <w:rFonts w:hint="eastAsia" w:ascii="宋体" w:hAnsi="宋体" w:eastAsia="宋体" w:cs="宋体"/>
          <w:color w:val="000000"/>
          <w:sz w:val="24"/>
          <w:szCs w:val="24"/>
        </w:rPr>
        <w:t xml:space="preserve">不满一年无需提供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享受缓缴、免缴税收、社会保障资金的提供证明材料。</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hint="eastAsia" w:ascii="黑体" w:hAnsi="黑体" w:eastAsia="黑体" w:cs="宋体"/>
          <w:i/>
          <w:iCs/>
          <w:color w:val="000000"/>
          <w:sz w:val="32"/>
          <w:szCs w:val="32"/>
          <w:u w:val="single"/>
        </w:rPr>
      </w:pPr>
      <w:r/>
      <w:bookmarkStart w:id="181" w:name="_Toc120614284"/>
      <w:r/>
      <w:r/>
    </w:p>
    <w:p>
      <w:pP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本授权书声明：</w:t>
      </w:r>
      <w:r>
        <w:rPr>
          <w:rFonts w:ascii="Times New Roman" w:hAnsi="Times New Roman" w:eastAsia="宋体" w:cs="Times New Roman"/>
          <w:color w:val="000000"/>
          <w:sz w:val="24"/>
          <w:szCs w:val="24"/>
        </w:rPr>
        <w:t xml:space="preserve">____________</w:t>
      </w:r>
      <w:r>
        <w:rPr>
          <w:rFonts w:ascii="Times New Roman" w:hAnsi="Times New Roman" w:eastAsia="宋体" w:cs="Times New Roman"/>
          <w:color w:val="000000"/>
          <w:sz w:val="24"/>
          <w:szCs w:val="24"/>
        </w:rPr>
        <w:t xml:space="preserve">（供应商名称）授权</w:t>
      </w:r>
      <w:r>
        <w:rPr>
          <w:rFonts w:ascii="Times New Roman" w:hAnsi="Times New Roman" w:eastAsia="宋体" w:cs="Times New Roman"/>
          <w:color w:val="000000"/>
          <w:sz w:val="24"/>
          <w:szCs w:val="24"/>
        </w:rPr>
        <w:t xml:space="preserve">________________</w:t>
      </w:r>
      <w:r>
        <w:rPr>
          <w:rFonts w:ascii="Times New Roman" w:hAnsi="Times New Roman" w:eastAsia="宋体" w:cs="Times New Roman"/>
          <w:color w:val="000000"/>
          <w:sz w:val="24"/>
          <w:szCs w:val="24"/>
        </w:rPr>
        <w:t xml:space="preserve">（被授权人的姓名）为我方就</w:t>
      </w:r>
      <w:r>
        <w:rPr>
          <w:rFonts w:ascii="Times New Roman" w:hAnsi="Times New Roman" w:eastAsia="宋体" w:cs="Times New Roman"/>
          <w:color w:val="000000"/>
          <w:sz w:val="24"/>
          <w:szCs w:val="24"/>
        </w:rPr>
        <w:t xml:space="preserve">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w:t>
      </w:r>
      <w:r>
        <w:rPr>
          <w:rFonts w:ascii="Times New Roman" w:hAnsi="Times New Roman" w:eastAsia="宋体" w:cs="Times New Roman"/>
          <w:color w:val="000000"/>
          <w:sz w:val="24"/>
          <w:szCs w:val="24"/>
        </w:rPr>
        <w:t xml:space="preserve">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本授权书于</w:t>
      </w:r>
      <w:r>
        <w:rPr>
          <w:rFonts w:ascii="Times New Roman" w:hAnsi="Times New Roman" w:eastAsia="宋体" w:cs="Times New Roman"/>
          <w:color w:val="000000"/>
          <w:sz w:val="24"/>
          <w:szCs w:val="24"/>
        </w:rPr>
        <w:t xml:space="preserve">______</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w:t>
      </w:r>
      <w:r>
        <w:rPr>
          <w:rFonts w:ascii="Times New Roman" w:hAnsi="Times New Roman" w:eastAsia="宋体" w:cs="Times New Roman"/>
          <w:color w:val="000000"/>
          <w:sz w:val="24"/>
          <w:szCs w:val="24"/>
          <w:u w:val="single"/>
        </w:rPr>
        <w:t xml:space="preserve">CA</w:t>
      </w:r>
      <w:r>
        <w:rPr>
          <w:rFonts w:ascii="Times New Roman" w:hAnsi="Times New Roman" w:eastAsia="宋体" w:cs="Times New Roman"/>
          <w:color w:val="000000"/>
          <w:sz w:val="24"/>
          <w:szCs w:val="24"/>
          <w:u w:val="single"/>
        </w:rPr>
        <w:t xml:space="preserve">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日期：</w:t>
      </w:r>
      <w:bookmarkStart w:id="182" w:name="_格式3__银行出具的资信证明"/>
      <w:r/>
      <w:bookmarkStart w:id="183" w:name="_Hlt26671380"/>
      <w:r/>
      <w:bookmarkStart w:id="184" w:name="_Hlt26955070"/>
      <w:r/>
      <w:bookmarkEnd w:id="181"/>
      <w:r/>
      <w:bookmarkEnd w:id="182"/>
      <w:r/>
      <w:bookmarkEnd w:id="183"/>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w:t>
      </w:r>
      <w:r>
        <w:rPr>
          <w:rFonts w:hint="eastAsia" w:ascii="宋体" w:hAnsi="宋体" w:eastAsia="宋体" w:cs="宋体"/>
          <w:color w:val="000000"/>
          <w:sz w:val="24"/>
          <w:szCs w:val="24"/>
        </w:rPr>
        <w:t xml:space="preserve">人兹宣布</w:t>
      </w:r>
      <w:r>
        <w:rPr>
          <w:rFonts w:hint="eastAsia" w:ascii="宋体" w:hAnsi="宋体" w:eastAsia="宋体" w:cs="宋体"/>
          <w:color w:val="000000"/>
          <w:sz w:val="24"/>
          <w:szCs w:val="24"/>
        </w:rPr>
        <w:t xml:space="preserve">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ind w:firstLine="480"/>
        <w:rPr>
          <w:rFonts w:hint="eastAsia" w:ascii="黑体" w:hAnsi="黑体" w:eastAsia="黑体" w:cs="宋体"/>
          <w:b/>
          <w:bCs/>
          <w:i/>
          <w:iCs/>
          <w:color w:val="000000"/>
          <w:sz w:val="32"/>
          <w:szCs w:val="32"/>
          <w:u w:val="single"/>
        </w:rPr>
      </w:pPr>
      <w:r>
        <w:rPr>
          <w:rFonts w:hint="eastAsia" w:ascii="黑体" w:hAnsi="黑体" w:eastAsia="黑体" w:cs="宋体"/>
          <w:b/>
          <w:bCs/>
          <w:i/>
          <w:iCs/>
          <w:color w:val="000000"/>
          <w:sz w:val="32"/>
          <w:szCs w:val="32"/>
          <w:u w:val="single"/>
        </w:rPr>
        <w:t xml:space="preserve">九、首次磋商报价表</w:t>
      </w:r>
      <w:r>
        <w:rPr>
          <w:rFonts w:hint="eastAsia" w:ascii="宋体" w:hAnsi="宋体" w:cs="宋体"/>
          <w:b/>
          <w:bCs/>
          <w:i/>
          <w:iCs/>
          <w:sz w:val="32"/>
          <w:szCs w:val="32"/>
          <w:u w:val="single"/>
        </w:rPr>
        <w:t xml:space="preserve">（以苏</w:t>
      </w:r>
      <w:r>
        <w:rPr>
          <w:rFonts w:hint="eastAsia" w:ascii="宋体" w:hAnsi="宋体" w:cs="宋体"/>
          <w:b/>
          <w:bCs/>
          <w:i/>
          <w:iCs/>
          <w:sz w:val="32"/>
          <w:szCs w:val="32"/>
          <w:u w:val="single"/>
        </w:rPr>
        <w:t xml:space="preserve">采云</w:t>
      </w:r>
      <w:r>
        <w:rPr>
          <w:rFonts w:hint="eastAsia" w:ascii="宋体" w:hAnsi="宋体" w:cs="宋体"/>
          <w:b/>
          <w:bCs/>
          <w:i/>
          <w:iCs/>
          <w:sz w:val="32"/>
          <w:szCs w:val="32"/>
          <w:u w:val="single"/>
        </w:rPr>
        <w:t xml:space="preserve">系统格式为准）</w:t>
      </w:r>
      <w:r/>
    </w:p>
    <w:p>
      <w:pPr>
        <w:ind w:firstLine="3654"/>
        <w:rPr>
          <w:rFonts w:hint="eastAsia" w:ascii="宋体" w:hAnsi="宋体" w:eastAsia="宋体" w:cs="宋体"/>
          <w:b/>
          <w:bCs/>
          <w:sz w:val="28"/>
          <w:szCs w:val="28"/>
        </w:rPr>
      </w:pPr>
      <w:r>
        <w:rPr>
          <w:rFonts w:hint="eastAsia" w:ascii="宋体" w:hAnsi="宋体" w:eastAsia="宋体" w:cs="宋体"/>
          <w:b/>
          <w:bCs/>
          <w:sz w:val="28"/>
          <w:szCs w:val="28"/>
        </w:rPr>
      </w:r>
      <w:r/>
    </w:p>
    <w:p>
      <w:pPr>
        <w:ind w:firstLine="3654"/>
        <w:rPr>
          <w:rFonts w:hint="eastAsia" w:ascii="宋体" w:hAnsi="宋体" w:eastAsia="宋体" w:cs="宋体"/>
          <w:b/>
          <w:bCs/>
          <w:sz w:val="28"/>
          <w:szCs w:val="28"/>
        </w:rPr>
      </w:pPr>
      <w:r>
        <w:rPr>
          <w:rFonts w:ascii="宋体" w:hAnsi="宋体" w:eastAsia="宋体" w:cs="宋体"/>
          <w:b/>
          <w:bCs/>
          <w:sz w:val="28"/>
          <w:szCs w:val="28"/>
        </w:rPr>
        <w:t xml:space="preserve">磋商报价表</w:t>
      </w:r>
      <w:r/>
    </w:p>
    <w:p>
      <w:pPr>
        <w:ind w:firstLine="645"/>
        <w:jc w:val="center"/>
        <w:rPr>
          <w:rFonts w:hint="eastAsia" w:ascii="宋体" w:hAnsi="宋体" w:eastAsia="宋体" w:cs="宋体"/>
          <w:b/>
          <w:bCs/>
          <w:sz w:val="28"/>
          <w:szCs w:val="28"/>
        </w:rPr>
      </w:pPr>
      <w:r>
        <w:rPr>
          <w:rFonts w:hint="eastAsia" w:ascii="宋体" w:hAnsi="宋体" w:eastAsia="宋体" w:cs="宋体"/>
          <w:b/>
          <w:bCs/>
          <w:sz w:val="28"/>
          <w:szCs w:val="28"/>
        </w:rPr>
      </w:r>
      <w:r/>
    </w:p>
    <w:p>
      <w:pPr>
        <w:jc w:val="left"/>
        <w:rPr>
          <w:rFonts w:hint="eastAsia" w:ascii="宋体" w:hAnsi="宋体" w:eastAsia="宋体" w:cs="宋体"/>
          <w:sz w:val="24"/>
          <w:szCs w:val="24"/>
        </w:rPr>
      </w:pPr>
      <w:r>
        <w:rPr>
          <w:rFonts w:hint="eastAsia" w:ascii="宋体" w:hAnsi="宋体" w:eastAsia="宋体" w:cs="宋体"/>
          <w:sz w:val="24"/>
          <w:szCs w:val="24"/>
        </w:rPr>
        <w:t xml:space="preserve">本次为首次报价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货币单位：人民币元</w:t>
      </w:r>
      <w:r/>
    </w:p>
    <w:p>
      <w:pPr>
        <w:rPr>
          <w:rFonts w:hint="eastAsia" w:ascii="宋体" w:hAnsi="宋体" w:eastAsia="宋体" w:cs="宋体"/>
          <w:sz w:val="24"/>
          <w:szCs w:val="24"/>
        </w:rPr>
      </w:pPr>
      <w:r>
        <w:rPr>
          <w:rFonts w:ascii="宋体" w:hAnsi="宋体" w:eastAsia="宋体" w:cs="宋体"/>
          <w:sz w:val="24"/>
          <w:szCs w:val="24"/>
        </w:rPr>
        <w:t xml:space="preserve">项目编号：  </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455"/>
        <w:gridCol w:w="2449"/>
        <w:gridCol w:w="3700"/>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金额大写 </w:t>
            </w:r>
            <w:r/>
          </w:p>
        </w:tc>
      </w:tr>
    </w:tbl>
    <w:p>
      <w:pPr>
        <w:ind w:firstLine="645"/>
        <w:rPr>
          <w:rFonts w:hint="eastAsia" w:ascii="宋体" w:hAnsi="宋体" w:eastAsia="宋体" w:cs="宋体"/>
          <w:sz w:val="24"/>
          <w:szCs w:val="24"/>
        </w:rPr>
      </w:pPr>
      <w:r>
        <w:rPr>
          <w:rFonts w:ascii="宋体" w:hAnsi="宋体" w:eastAsia="宋体" w:cs="宋体"/>
          <w:sz w:val="24"/>
          <w:szCs w:val="24"/>
        </w:rPr>
        <w:t xml:space="preserve">报价说明：</w:t>
      </w:r>
      <w:r/>
    </w:p>
    <w:p>
      <w:pPr>
        <w:ind w:firstLine="645"/>
        <w:rPr>
          <w:rFonts w:hint="eastAsia" w:ascii="宋体" w:hAnsi="宋体" w:eastAsia="宋体" w:cs="宋体"/>
          <w:sz w:val="24"/>
          <w:szCs w:val="24"/>
        </w:rPr>
      </w:pPr>
      <w:r>
        <w:rPr>
          <w:rFonts w:ascii="宋体" w:hAnsi="宋体" w:eastAsia="宋体" w:cs="宋体"/>
          <w:sz w:val="24"/>
          <w:szCs w:val="24"/>
        </w:rPr>
        <w:t xml:space="preserve">1、报价包括完成项目的所有费用。采购人不再支付报价以外的任何费用。</w:t>
      </w:r>
      <w:r/>
    </w:p>
    <w:p>
      <w:pPr>
        <w:ind w:firstLine="645"/>
        <w:rPr>
          <w:rFonts w:hint="eastAsia" w:ascii="宋体" w:hAnsi="宋体" w:eastAsia="宋体" w:cs="宋体"/>
          <w:sz w:val="24"/>
          <w:szCs w:val="24"/>
        </w:rPr>
      </w:pPr>
      <w:r>
        <w:rPr>
          <w:rFonts w:ascii="宋体" w:hAnsi="宋体" w:eastAsia="宋体" w:cs="宋体"/>
          <w:sz w:val="24"/>
          <w:szCs w:val="24"/>
        </w:rPr>
        <w:t xml:space="preserve">2、报价以总价为准，大小写不一致以大写为准；</w:t>
      </w:r>
      <w:r/>
    </w:p>
    <w:p>
      <w:pPr>
        <w:ind w:firstLine="645"/>
        <w:rPr>
          <w:rFonts w:hint="eastAsia" w:ascii="宋体" w:hAnsi="宋体" w:eastAsia="宋体" w:cs="宋体"/>
          <w:sz w:val="24"/>
          <w:szCs w:val="24"/>
        </w:rPr>
      </w:pPr>
      <w:r>
        <w:rPr>
          <w:rFonts w:ascii="宋体" w:hAnsi="宋体" w:eastAsia="宋体" w:cs="宋体"/>
          <w:sz w:val="24"/>
          <w:szCs w:val="24"/>
        </w:rPr>
        <w:t xml:space="preserve">3、偏离说明：详见《偏离表》；</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4、根据2026年江苏省各级党政机关、事业单位及团体组织测试评估认证服务框架协议采购结果，本项目最高限价30万元。</w:t>
      </w:r>
      <w:r/>
    </w:p>
    <w:p>
      <w:pPr>
        <w:ind w:firstLine="645"/>
        <w:rPr>
          <w:rFonts w:hint="eastAsia" w:ascii="宋体" w:hAnsi="宋体" w:eastAsia="宋体" w:cs="宋体"/>
          <w:sz w:val="24"/>
          <w:szCs w:val="24"/>
        </w:rPr>
      </w:pPr>
      <w:r>
        <w:rPr>
          <w:rFonts w:hint="eastAsia" w:ascii="宋体" w:hAnsi="宋体" w:eastAsia="宋体" w:cs="宋体"/>
          <w:sz w:val="24"/>
          <w:szCs w:val="24"/>
        </w:rPr>
      </w:r>
      <w:r/>
    </w:p>
    <w:p>
      <w:pPr>
        <w:ind w:firstLine="645"/>
        <w:rPr>
          <w:rFonts w:hint="eastAsia" w:ascii="宋体" w:hAnsi="宋体" w:eastAsia="宋体" w:cs="宋体"/>
          <w:sz w:val="24"/>
          <w:szCs w:val="24"/>
        </w:rPr>
      </w:pPr>
      <w:r>
        <w:rPr>
          <w:rFonts w:ascii="宋体" w:hAnsi="宋体" w:eastAsia="宋体" w:cs="宋体"/>
          <w:sz w:val="24"/>
          <w:szCs w:val="24"/>
        </w:rPr>
        <w:t xml:space="preserve">供应商（电子签章）：</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ascii="宋体" w:hAnsi="宋体" w:eastAsia="宋体" w:cs="宋体"/>
          <w:sz w:val="24"/>
          <w:szCs w:val="24"/>
        </w:rPr>
        <w:t xml:space="preserve">日期：  年  月   日</w:t>
      </w:r>
      <w:r/>
    </w:p>
    <w:p>
      <w:pPr>
        <w:ind w:firstLine="645"/>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十、中小企业声明函（服务）</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本公司（联合体）郑重声明，根据《政府采购促进中小企业发展管理办法》(财库[2020]46号)的规定，本公司（联合体）参加泰州市政务服务中心组织的</w:t>
      </w:r>
      <w:r>
        <w:rPr>
          <w:rFonts w:hint="eastAsia" w:ascii="宋体" w:hAnsi="宋体" w:eastAsia="宋体" w:cs="宋体"/>
          <w:color w:val="000000"/>
          <w:sz w:val="24"/>
          <w:szCs w:val="24"/>
          <w:u w:val="single"/>
        </w:rPr>
        <w:t xml:space="preserve">（单位名称）   </w:t>
      </w:r>
      <w:r>
        <w:rPr>
          <w:rFonts w:hint="eastAsia" w:ascii="宋体" w:hAnsi="宋体" w:eastAsia="宋体" w:cs="宋体"/>
          <w:color w:val="000000"/>
          <w:sz w:val="24"/>
          <w:szCs w:val="24"/>
        </w:rPr>
        <w:t xml:space="preserve">采购编号为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的采购活动，服务全部由符合政策的小</w:t>
      </w:r>
      <w:r>
        <w:rPr>
          <w:rFonts w:hint="eastAsia" w:ascii="宋体" w:hAnsi="宋体" w:eastAsia="宋体" w:cs="宋体"/>
          <w:color w:val="000000"/>
          <w:sz w:val="24"/>
          <w:szCs w:val="24"/>
        </w:rPr>
        <w:t xml:space="preserve">微企业</w:t>
      </w:r>
      <w:r>
        <w:rPr>
          <w:rFonts w:hint="eastAsia" w:ascii="宋体" w:hAnsi="宋体" w:eastAsia="宋体" w:cs="宋体"/>
          <w:color w:val="000000"/>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hint="eastAsia"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firstLine="240"/>
        <w:rPr>
          <w:rFonts w:hint="eastAsia" w:ascii="宋体" w:hAnsi="宋体" w:eastAsia="宋体" w:cs="宋体"/>
          <w:sz w:val="24"/>
          <w:szCs w:val="24"/>
        </w:rPr>
      </w:pPr>
      <w:r>
        <w:rPr>
          <w:rFonts w:ascii="宋体" w:hAnsi="宋体" w:eastAsia="宋体" w:cs="宋体"/>
          <w:sz w:val="24"/>
          <w:szCs w:val="24"/>
        </w:rPr>
        <w:t xml:space="preserve"> </w:t>
      </w:r>
      <w:r/>
    </w:p>
    <w:p>
      <w:pPr>
        <w:pStyle w:val="837"/>
        <w:ind w:firstLine="480"/>
        <w:jc w:val="both"/>
        <w:spacing w:before="0" w:beforeAutospacing="0" w:after="0" w:afterAutospacing="0" w:line="0" w:lineRule="atLeast"/>
        <w:widowControl w:val="off"/>
        <w:rPr>
          <w:rFonts w:hint="eastAsia"/>
        </w:rPr>
      </w:pPr>
      <w:r>
        <w:t xml:space="preserve"> </w:t>
      </w:r>
      <w:r/>
    </w:p>
    <w:p>
      <w:pPr>
        <w:pStyle w:val="837"/>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837"/>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w:t>
      </w:r>
      <w:r>
        <w:rPr>
          <w:rFonts w:hint="eastAsia"/>
          <w:color w:val="000000"/>
        </w:rPr>
        <w:t xml:space="preserve">一</w:t>
      </w:r>
      <w:r>
        <w:rPr>
          <w:rFonts w:hint="eastAsia"/>
          <w:color w:val="000000"/>
        </w:rPr>
        <w:t xml:space="preserve">年度数据的新成立企业可不填报。</w:t>
      </w:r>
      <w:r/>
    </w:p>
    <w:p>
      <w:pPr>
        <w:pStyle w:val="837"/>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837"/>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color w:val="000000"/>
        </w:rPr>
        <w:t xml:space="preserve">自行勾选承接</w:t>
      </w:r>
      <w:r>
        <w:rPr>
          <w:rFonts w:hint="eastAsia"/>
          <w:color w:val="000000"/>
        </w:rPr>
        <w:t xml:space="preserve">企业的企业规模类型。</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十一、残疾人福利性单位声明函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w:t>
      </w:r>
      <w:r>
        <w:rPr>
          <w:rFonts w:hint="eastAsia" w:ascii="宋体" w:hAnsi="宋体" w:eastAsia="宋体" w:cs="宋体"/>
          <w:color w:val="000000"/>
          <w:sz w:val="24"/>
          <w:szCs w:val="24"/>
        </w:rPr>
        <w:t xml:space="preserve">声明函将随</w:t>
      </w:r>
      <w:r>
        <w:rPr>
          <w:rFonts w:hint="eastAsia" w:ascii="宋体" w:hAnsi="宋体" w:eastAsia="宋体" w:cs="宋体"/>
          <w:color w:val="000000"/>
          <w:sz w:val="24"/>
          <w:szCs w:val="24"/>
        </w:rPr>
        <w:t xml:space="preserve">成交结果同时公告，接受社会监督）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十二、联合体协议（参考格式）</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自愿组成联合体，参加泰州市政务服务中心组织的采购编号为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right="720"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日期：</w:t>
      </w:r>
      <w:r/>
    </w:p>
    <w:p>
      <w:pPr>
        <w:jc w:val="center"/>
        <w:keepLines/>
        <w:keepNext/>
        <w:spacing w:line="360" w:lineRule="auto"/>
        <w:rPr>
          <w:rFonts w:hint="eastAsia" w:ascii="黑体" w:hAnsi="黑体" w:eastAsia="黑体" w:cs="宋体"/>
          <w:b/>
          <w:bCs/>
          <w:color w:val="000000"/>
          <w:sz w:val="32"/>
          <w:szCs w:val="32"/>
        </w:rPr>
        <w:outlineLvl w:val="2"/>
      </w:pPr>
      <w:r/>
      <w:bookmarkStart w:id="185" w:name="_Toc24678"/>
      <w:r/>
      <w:bookmarkStart w:id="186" w:name="_Toc3682"/>
      <w:r/>
      <w:bookmarkStart w:id="187" w:name="_Toc2504"/>
      <w:r>
        <w:rPr>
          <w:rFonts w:hint="eastAsia" w:ascii="黑体" w:hAnsi="黑体" w:eastAsia="黑体" w:cs="宋体"/>
          <w:b/>
          <w:bCs/>
          <w:color w:val="000000"/>
          <w:sz w:val="32"/>
          <w:szCs w:val="32"/>
        </w:rPr>
        <w:t xml:space="preserve">十三、</w:t>
      </w:r>
      <w:bookmarkStart w:id="188" w:name="OLE_LINK2"/>
      <w:r>
        <w:rPr>
          <w:rFonts w:hint="eastAsia" w:ascii="黑体" w:hAnsi="黑体" w:eastAsia="黑体" w:cs="宋体"/>
          <w:b/>
          <w:bCs/>
          <w:color w:val="000000"/>
          <w:sz w:val="32"/>
          <w:szCs w:val="32"/>
        </w:rPr>
        <w:t xml:space="preserve">关于符合本国产品标准的声明函</w:t>
      </w:r>
      <w:bookmarkEnd w:id="185"/>
      <w:r/>
      <w:bookmarkEnd w:id="186"/>
      <w:r/>
      <w:bookmarkEnd w:id="187"/>
      <w:r/>
      <w:bookmarkEnd w:id="188"/>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在中国境内完成。</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ascii="宋体" w:hAnsi="宋体" w:eastAsia="宋体" w:cs="宋体"/>
          <w:color w:val="000000"/>
          <w:sz w:val="24"/>
          <w:szCs w:val="24"/>
        </w:rPr>
        <w:t xml:space="preserve">……</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p>
    <w:p>
      <w:pPr>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p>
    <w:p>
      <w:pPr>
        <w:ind w:right="960" w:firstLine="4320"/>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1.产品如有型号，请在“产品名称”栏一并填写。</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2.生产厂名与厂址应与生产厂营业执照载明的相关信息保持一致。</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3.该产品的中国境内生产的组件成本占比相关要求实施前，“规定比例”栏可不填，下同。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4.该产品的关键组件要求实施前，“关键组件”栏可不填，下同。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5.该产品的关键工序要求实施前，“关键工序”栏可不填，下同。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6.用</w:t>
      </w:r>
      <w:r>
        <w:rPr>
          <w:rFonts w:ascii="宋体" w:hAnsi="宋体" w:eastAsia="宋体" w:cs="宋体"/>
          <w:color w:val="000000"/>
          <w:sz w:val="24"/>
          <w:szCs w:val="24"/>
        </w:rPr>
        <w:t xml:space="preserve">斜线划除的</w:t>
      </w:r>
      <w:r>
        <w:rPr>
          <w:rFonts w:ascii="宋体" w:hAnsi="宋体" w:eastAsia="宋体" w:cs="宋体"/>
          <w:color w:val="000000"/>
          <w:sz w:val="24"/>
          <w:szCs w:val="24"/>
        </w:rPr>
        <w:t xml:space="preserve">地方无需填写。</w:t>
      </w:r>
      <w:r/>
    </w:p>
    <w:p>
      <w:pPr>
        <w:jc w:val="left"/>
        <w:spacing w:line="360" w:lineRule="auto"/>
        <w:widowControl/>
        <w:rPr>
          <w:rFonts w:hint="eastAsia" w:ascii="宋体" w:hAnsi="宋体" w:eastAsia="宋体" w:cs="宋体"/>
          <w:color w:val="ee0000"/>
          <w:sz w:val="24"/>
          <w:szCs w:val="24"/>
        </w:rPr>
      </w:pPr>
      <w:r>
        <w:rPr>
          <w:rFonts w:ascii="宋体" w:hAnsi="宋体" w:eastAsia="宋体" w:cs="宋体"/>
          <w:color w:val="ee0000"/>
          <w:sz w:val="24"/>
          <w:szCs w:val="24"/>
        </w:rPr>
        <w:t xml:space="preserve">7.供应商提供虚假《声明函》、虚假证明文件谋取中标、成交的，依照《中华人民共和国政府采购法》等法律法规规定追究相应责任。</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8.中标、成交供应商提供的《声明函》或有关证明文件将随中标、成交结果同时公告。</w:t>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sz w:val="32"/>
          <w:szCs w:val="32"/>
        </w:rPr>
        <w:t xml:space="preserve">十四、</w:t>
      </w:r>
      <w:r>
        <w:rPr>
          <w:rFonts w:hint="eastAsia" w:ascii="黑体" w:hAnsi="黑体" w:eastAsia="黑体" w:cs="宋体"/>
          <w:b/>
          <w:bCs/>
          <w:color w:val="000000"/>
          <w:sz w:val="32"/>
          <w:szCs w:val="32"/>
        </w:rPr>
        <w:t xml:space="preserve">分项报价表</w:t>
      </w:r>
      <w:r/>
    </w:p>
    <w:tbl>
      <w:tblPr>
        <w:tblW w:w="8500" w:type="dxa"/>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pStyle w:val="808"/>
        <w:ind w:firstLine="0"/>
        <w:spacing w:line="400" w:lineRule="exact"/>
        <w:rPr>
          <w:rFonts w:hint="eastAsia"/>
        </w:rPr>
      </w:pPr>
      <w:r>
        <w:rPr>
          <w:rFonts w:hint="eastAsia" w:hAnsi="宋体" w:eastAsia="宋体" w:cs="宋体"/>
          <w:sz w:val="28"/>
          <w:szCs w:val="28"/>
        </w:rPr>
        <w:t xml:space="preserve">备注：</w:t>
      </w:r>
      <w:r>
        <w:rPr>
          <w:rFonts w:hint="eastAsia"/>
        </w:rPr>
        <w:t xml:space="preserve"> </w:t>
      </w:r>
      <w:r/>
    </w:p>
    <w:p>
      <w:pPr>
        <w:pStyle w:val="808"/>
        <w:ind w:firstLine="560"/>
        <w:spacing w:line="400" w:lineRule="exact"/>
        <w:rPr>
          <w:rFonts w:hint="eastAsia" w:hAnsi="宋体" w:eastAsia="宋体" w:cs="宋体"/>
          <w:sz w:val="24"/>
          <w:szCs w:val="24"/>
        </w:rPr>
      </w:pPr>
      <w:r>
        <w:rPr>
          <w:rFonts w:hint="eastAsia" w:hAnsi="宋体" w:eastAsia="宋体" w:cs="宋体"/>
          <w:sz w:val="28"/>
          <w:szCs w:val="28"/>
        </w:rPr>
        <w:t xml:space="preserve">1、</w:t>
      </w:r>
      <w:r>
        <w:rPr>
          <w:rFonts w:hAnsi="宋体" w:eastAsia="宋体" w:cs="宋体"/>
          <w:sz w:val="28"/>
          <w:szCs w:val="28"/>
        </w:rPr>
        <w:t xml:space="preserve">供应商对各分项费用进行报价时,计算公式中的各项数值均应先四舍五入并保留两位小数之后再相加或者相乘。</w:t>
      </w:r>
      <w:r>
        <w:rPr>
          <w:rFonts w:hAnsi="宋体" w:eastAsia="宋体" w:cs="宋体"/>
          <w:sz w:val="24"/>
          <w:szCs w:val="24"/>
        </w:rPr>
        <w:t xml:space="preserve"> </w:t>
      </w:r>
      <w:r/>
    </w:p>
    <w:p>
      <w:pPr>
        <w:pStyle w:val="808"/>
        <w:ind w:firstLine="560"/>
        <w:spacing w:line="400" w:lineRule="exact"/>
        <w:rPr>
          <w:rFonts w:hint="eastAsia"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w:t>
      </w:r>
      <w:r>
        <w:rPr>
          <w:rFonts w:hint="eastAsia" w:hAnsi="宋体" w:eastAsia="宋体" w:cs="宋体"/>
          <w:sz w:val="28"/>
          <w:szCs w:val="28"/>
        </w:rPr>
        <w:t xml:space="preserve">遇政策</w:t>
      </w:r>
      <w:r>
        <w:rPr>
          <w:rFonts w:hint="eastAsia" w:hAnsi="宋体" w:eastAsia="宋体" w:cs="宋体"/>
          <w:sz w:val="28"/>
          <w:szCs w:val="28"/>
        </w:rPr>
        <w:t xml:space="preserve">调整，供应商自行承担。</w:t>
      </w:r>
      <w:r/>
    </w:p>
    <w:p>
      <w:pPr>
        <w:pStyle w:val="808"/>
        <w:ind w:firstLine="560"/>
        <w:spacing w:line="400" w:lineRule="exact"/>
        <w:rPr>
          <w:rFonts w:hint="eastAsia" w:ascii="黑体" w:hAnsi="黑体" w:eastAsia="黑体" w:cs="宋体"/>
          <w:b/>
          <w:bCs/>
          <w:color w:val="000000"/>
          <w:sz w:val="32"/>
          <w:szCs w:val="32"/>
        </w:rPr>
      </w:pPr>
      <w:r>
        <w:rPr>
          <w:rFonts w:hint="eastAsia" w:hAnsi="宋体" w:eastAsia="宋体" w:cs="宋体"/>
          <w:sz w:val="28"/>
          <w:szCs w:val="28"/>
        </w:rPr>
        <w:t xml:space="preserve">    3、此表为表样，具体内容和行数可自行添加。</w:t>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十五、技术要求响应及偏离表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9"/>
        <w:gridCol w:w="3063"/>
        <w:gridCol w:w="2641"/>
        <w:gridCol w:w="1256"/>
        <w:gridCol w:w="111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bookmarkStart w:id="189" w:name="_Hlt26955054"/>
      <w:r/>
      <w:bookmarkEnd w:id="184"/>
      <w:r>
        <w:rPr>
          <w:rFonts w:hint="eastAsia" w:ascii="黑体" w:hAnsi="黑体" w:eastAsia="黑体" w:cs="宋体"/>
          <w:b/>
          <w:bCs/>
          <w:color w:val="000000"/>
          <w:sz w:val="32"/>
          <w:szCs w:val="32"/>
        </w:rPr>
        <w:t xml:space="preserve">十六、商务要求响应及偏离表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9"/>
        <w:gridCol w:w="3063"/>
        <w:gridCol w:w="2641"/>
        <w:gridCol w:w="1256"/>
        <w:gridCol w:w="111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190" w:name="_Hlt26782999"/>
            <w:r/>
            <w:bookmarkStart w:id="191" w:name="_Hlt24879081"/>
            <w:r/>
            <w:bookmarkStart w:id="192" w:name="_Hlt26955056"/>
            <w:r/>
            <w:bookmarkStart w:id="193" w:name="_Hlt26671343"/>
            <w:r/>
            <w:bookmarkStart w:id="194" w:name="_Hlt26609391"/>
            <w:r/>
            <w:bookmarkStart w:id="195" w:name="_Hlt26671372"/>
            <w:r/>
            <w:bookmarkStart w:id="196" w:name="_Hlt26955064"/>
            <w:r/>
            <w:bookmarkStart w:id="197" w:name="_Hlt26580838"/>
            <w:r/>
            <w:bookmarkEnd w:id="189"/>
            <w:r/>
            <w:bookmarkEnd w:id="190"/>
            <w:r/>
            <w:bookmarkEnd w:id="191"/>
            <w:r/>
            <w:bookmarkEnd w:id="192"/>
            <w:r/>
            <w:bookmarkEnd w:id="193"/>
            <w:r/>
            <w:bookmarkEnd w:id="194"/>
            <w:r/>
            <w:bookmarkEnd w:id="195"/>
            <w:r/>
            <w:bookmarkEnd w:id="196"/>
            <w:r>
              <w:rPr>
                <w:rFonts w:hint="eastAsia" w:ascii="宋体" w:hAnsi="宋体" w:eastAsia="宋体" w:cs="宋体"/>
                <w:color w:val="000000"/>
                <w:sz w:val="24"/>
                <w:szCs w:val="24"/>
              </w:rPr>
              <w:t xml:space="preserve">序号</w:t>
            </w:r>
            <w:bookmarkEnd w:id="197"/>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bookmarkStart w:id="198" w:name="_Hlt26671374"/>
      <w:r/>
      <w:bookmarkStart w:id="199" w:name="_Toc462564146"/>
      <w:r/>
      <w:bookmarkStart w:id="200" w:name="_Hlt26609389"/>
      <w:r/>
      <w:bookmarkStart w:id="201" w:name="_Hlt26955066"/>
      <w:r/>
      <w:bookmarkStart w:id="202" w:name="_格式2__法定代表人授权书"/>
      <w:r/>
      <w:bookmarkEnd w:id="198"/>
      <w:r/>
      <w:bookmarkEnd w:id="199"/>
      <w:r/>
      <w:bookmarkEnd w:id="200"/>
      <w:r/>
      <w:bookmarkEnd w:id="201"/>
      <w:r>
        <w:rPr>
          <w:rFonts w:ascii="宋体" w:hAnsi="宋体" w:eastAsia="宋体" w:cs="宋体"/>
          <w:sz w:val="24"/>
          <w:szCs w:val="24"/>
        </w:rPr>
        <w:t xml:space="preserve"> </w:t>
      </w:r>
      <w:r/>
    </w:p>
    <w:p>
      <w:pPr>
        <w:jc w:val="center"/>
        <w:spacing w:line="400" w:lineRule="exact"/>
        <w:rPr>
          <w:rFonts w:hint="eastAsia" w:ascii="黑体" w:hAnsi="宋体" w:eastAsia="黑体" w:cs="黑体"/>
          <w:b/>
          <w:sz w:val="32"/>
          <w:szCs w:val="32"/>
        </w:rPr>
      </w:pPr>
      <w:r>
        <w:rPr>
          <w:rFonts w:ascii="宋体" w:hAnsi="宋体" w:eastAsia="宋体" w:cs="宋体"/>
          <w:sz w:val="24"/>
          <w:szCs w:val="24"/>
        </w:rPr>
        <w:t xml:space="preserve"> </w:t>
      </w: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351"/>
        <w:ind w:left="420" w:firstLine="0"/>
      </w:p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91"/>
        <w:gridCol w:w="4229"/>
        <w:gridCol w:w="2446"/>
        <w:gridCol w:w="1444"/>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供应商未对实质性要求逐条</w:t>
      </w:r>
      <w:r>
        <w:rPr>
          <w:rFonts w:hint="eastAsia" w:ascii="宋体" w:hAnsi="宋体"/>
          <w:color w:val="000000"/>
          <w:sz w:val="24"/>
          <w:szCs w:val="24"/>
        </w:rPr>
        <w:t xml:space="preserve">作出</w:t>
      </w:r>
      <w:r>
        <w:rPr>
          <w:rFonts w:hint="eastAsia" w:ascii="宋体" w:hAnsi="宋体"/>
          <w:color w:val="000000"/>
          <w:sz w:val="24"/>
          <w:szCs w:val="24"/>
        </w:rPr>
        <w:t xml:space="preserve">明确响应的，或未按征集文件要求提供证明材料的，该项目作无效响应处理。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79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w:t>
      </w:r>
      <w:r>
        <w:rPr>
          <w:rFonts w:hint="eastAsia" w:ascii="宋体" w:hAnsi="宋体" w:eastAsia="宋体" w:cs="宋体"/>
          <w:color w:val="000000"/>
          <w:sz w:val="24"/>
          <w:szCs w:val="24"/>
        </w:rPr>
        <w:t xml:space="preserve">质疑函应按</w:t>
      </w:r>
      <w:r>
        <w:rPr>
          <w:rFonts w:hint="eastAsia" w:ascii="宋体" w:hAnsi="宋体" w:eastAsia="宋体" w:cs="宋体"/>
          <w:color w:val="000000"/>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w:t>
      </w:r>
      <w:r>
        <w:rPr>
          <w:rFonts w:hint="eastAsia" w:ascii="宋体" w:hAnsi="宋体" w:eastAsia="宋体" w:cs="宋体"/>
          <w:color w:val="000000"/>
          <w:sz w:val="24"/>
          <w:szCs w:val="24"/>
        </w:rPr>
        <w:t xml:space="preserve">质疑函应由</w:t>
      </w:r>
      <w:r>
        <w:rPr>
          <w:rFonts w:hint="eastAsia" w:ascii="宋体" w:hAnsi="宋体" w:eastAsia="宋体" w:cs="宋体"/>
          <w:color w:val="000000"/>
          <w:sz w:val="24"/>
          <w:szCs w:val="24"/>
        </w:rPr>
        <w:t xml:space="preserve">本人签字；质疑供应商为法人或者其他组织的，</w:t>
      </w:r>
      <w:r>
        <w:rPr>
          <w:rFonts w:hint="eastAsia" w:ascii="宋体" w:hAnsi="宋体" w:eastAsia="宋体" w:cs="宋体"/>
          <w:color w:val="000000"/>
          <w:sz w:val="24"/>
          <w:szCs w:val="24"/>
        </w:rPr>
        <w:t xml:space="preserve">质疑函应由</w:t>
      </w:r>
      <w:r>
        <w:rPr>
          <w:rFonts w:hint="eastAsia" w:ascii="宋体" w:hAnsi="宋体" w:eastAsia="宋体" w:cs="宋体"/>
          <w:color w:val="000000"/>
          <w:sz w:val="24"/>
          <w:szCs w:val="24"/>
        </w:rPr>
        <w:t xml:space="preserve">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bookmarkEnd w:id="202"/>
      <w:r/>
      <w:r/>
    </w:p>
    <w:p>
      <w:pPr>
        <w:rPr>
          <w:rFonts w:hint="eastAsia"/>
        </w:rPr>
      </w:pPr>
      <w:r>
        <w:rPr>
          <w:rFonts w:hint="eastAsia"/>
        </w:rPr>
      </w:r>
      <w:r/>
    </w:p>
    <w:sectPr>
      <w:footerReference w:type="default" r:id="rId9"/>
      <w:footnotePr/>
      <w:endnotePr/>
      <w:type w:val="nextPage"/>
      <w:pgSz w:w="11906" w:h="16838" w:orient="portrait"/>
      <w:pgMar w:top="1440" w:right="1486"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仿宋体">
    <w:panose1 w:val="02010609060101010101"/>
  </w:font>
  <w:font w:name="ˎ̥">
    <w:panose1 w:val="020B0503020202020204"/>
  </w:font>
  <w:font w:name="楷体_GB2312">
    <w:panose1 w:val="02010609060101010101"/>
  </w:font>
  <w:font w:name="仿宋">
    <w:panose1 w:val="02010609060101010101"/>
  </w:font>
  <w:font w:name="CG Times">
    <w:panose1 w:val="020B0503020202020204"/>
  </w:font>
  <w:font w:name="Calibri">
    <w:panose1 w:val="020F0502020204030204"/>
  </w:font>
  <w:font w:name="微软雅黑">
    <w:panose1 w:val="020B0503020204020204"/>
  </w:font>
  <w:font w:name="Century Gothic">
    <w:panose1 w:val="020B0502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8">
    <w:name w:val="Heading 1 Char"/>
    <w:basedOn w:val="805"/>
    <w:link w:val="796"/>
    <w:uiPriority w:val="9"/>
    <w:rPr>
      <w:rFonts w:ascii="Arial" w:hAnsi="Arial" w:eastAsia="Arial" w:cs="Arial"/>
      <w:sz w:val="40"/>
      <w:szCs w:val="40"/>
    </w:rPr>
  </w:style>
  <w:style w:type="character" w:styleId="649">
    <w:name w:val="Heading 2 Char"/>
    <w:basedOn w:val="805"/>
    <w:link w:val="797"/>
    <w:uiPriority w:val="9"/>
    <w:rPr>
      <w:rFonts w:ascii="Arial" w:hAnsi="Arial" w:eastAsia="Arial" w:cs="Arial"/>
      <w:sz w:val="34"/>
    </w:rPr>
  </w:style>
  <w:style w:type="character" w:styleId="650">
    <w:name w:val="Heading 3 Char"/>
    <w:basedOn w:val="805"/>
    <w:link w:val="798"/>
    <w:uiPriority w:val="9"/>
    <w:rPr>
      <w:rFonts w:ascii="Arial" w:hAnsi="Arial" w:eastAsia="Arial" w:cs="Arial"/>
      <w:sz w:val="30"/>
      <w:szCs w:val="30"/>
    </w:rPr>
  </w:style>
  <w:style w:type="character" w:styleId="651">
    <w:name w:val="Heading 4 Char"/>
    <w:basedOn w:val="805"/>
    <w:link w:val="1115"/>
    <w:uiPriority w:val="9"/>
    <w:rPr>
      <w:rFonts w:ascii="Arial" w:hAnsi="Arial" w:eastAsia="Arial" w:cs="Arial"/>
      <w:b/>
      <w:bCs/>
      <w:sz w:val="26"/>
      <w:szCs w:val="26"/>
    </w:rPr>
  </w:style>
  <w:style w:type="character" w:styleId="652">
    <w:name w:val="Heading 5 Char"/>
    <w:basedOn w:val="805"/>
    <w:link w:val="800"/>
    <w:uiPriority w:val="9"/>
    <w:rPr>
      <w:rFonts w:ascii="Arial" w:hAnsi="Arial" w:eastAsia="Arial" w:cs="Arial"/>
      <w:b/>
      <w:bCs/>
      <w:sz w:val="24"/>
      <w:szCs w:val="24"/>
    </w:rPr>
  </w:style>
  <w:style w:type="character" w:styleId="653">
    <w:name w:val="Heading 6 Char"/>
    <w:basedOn w:val="805"/>
    <w:link w:val="801"/>
    <w:uiPriority w:val="9"/>
    <w:rPr>
      <w:rFonts w:ascii="Arial" w:hAnsi="Arial" w:eastAsia="Arial" w:cs="Arial"/>
      <w:b/>
      <w:bCs/>
      <w:sz w:val="22"/>
      <w:szCs w:val="22"/>
    </w:rPr>
  </w:style>
  <w:style w:type="character" w:styleId="654">
    <w:name w:val="Heading 7 Char"/>
    <w:basedOn w:val="805"/>
    <w:link w:val="802"/>
    <w:uiPriority w:val="9"/>
    <w:rPr>
      <w:rFonts w:ascii="Arial" w:hAnsi="Arial" w:eastAsia="Arial" w:cs="Arial"/>
      <w:b/>
      <w:bCs/>
      <w:i/>
      <w:iCs/>
      <w:sz w:val="22"/>
      <w:szCs w:val="22"/>
    </w:rPr>
  </w:style>
  <w:style w:type="character" w:styleId="655">
    <w:name w:val="Heading 8 Char"/>
    <w:basedOn w:val="805"/>
    <w:link w:val="803"/>
    <w:uiPriority w:val="9"/>
    <w:rPr>
      <w:rFonts w:ascii="Arial" w:hAnsi="Arial" w:eastAsia="Arial" w:cs="Arial"/>
      <w:i/>
      <w:iCs/>
      <w:sz w:val="22"/>
      <w:szCs w:val="22"/>
    </w:rPr>
  </w:style>
  <w:style w:type="character" w:styleId="656">
    <w:name w:val="Heading 9 Char"/>
    <w:basedOn w:val="805"/>
    <w:link w:val="804"/>
    <w:uiPriority w:val="9"/>
    <w:rPr>
      <w:rFonts w:ascii="Arial" w:hAnsi="Arial" w:eastAsia="Arial" w:cs="Arial"/>
      <w:i/>
      <w:iCs/>
      <w:sz w:val="21"/>
      <w:szCs w:val="21"/>
    </w:rPr>
  </w:style>
  <w:style w:type="character" w:styleId="657">
    <w:name w:val="Title Char"/>
    <w:basedOn w:val="805"/>
    <w:link w:val="838"/>
    <w:uiPriority w:val="10"/>
    <w:rPr>
      <w:sz w:val="48"/>
      <w:szCs w:val="48"/>
    </w:rPr>
  </w:style>
  <w:style w:type="character" w:styleId="658">
    <w:name w:val="Subtitle Char"/>
    <w:basedOn w:val="805"/>
    <w:link w:val="830"/>
    <w:uiPriority w:val="11"/>
    <w:rPr>
      <w:sz w:val="24"/>
      <w:szCs w:val="24"/>
    </w:rPr>
  </w:style>
  <w:style w:type="character" w:styleId="659">
    <w:name w:val="Quote Char"/>
    <w:link w:val="1338"/>
    <w:uiPriority w:val="29"/>
    <w:rPr>
      <w:i/>
    </w:rPr>
  </w:style>
  <w:style w:type="character" w:styleId="660">
    <w:name w:val="Intense Quote Char"/>
    <w:link w:val="1340"/>
    <w:uiPriority w:val="30"/>
    <w:rPr>
      <w:i/>
    </w:rPr>
  </w:style>
  <w:style w:type="character" w:styleId="661">
    <w:name w:val="Header Char"/>
    <w:basedOn w:val="805"/>
    <w:link w:val="827"/>
    <w:uiPriority w:val="99"/>
  </w:style>
  <w:style w:type="character" w:styleId="662">
    <w:name w:val="Footer Char"/>
    <w:basedOn w:val="805"/>
    <w:link w:val="826"/>
    <w:uiPriority w:val="99"/>
  </w:style>
  <w:style w:type="character" w:styleId="663">
    <w:name w:val="Caption Char"/>
    <w:basedOn w:val="813"/>
    <w:link w:val="826"/>
    <w:uiPriority w:val="99"/>
  </w:style>
  <w:style w:type="table" w:styleId="664">
    <w:name w:val="Table Grid Light"/>
    <w:basedOn w:val="8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5">
    <w:name w:val="Plain Table 1"/>
    <w:basedOn w:val="8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6">
    <w:name w:val="Plain Table 2"/>
    <w:basedOn w:val="8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7">
    <w:name w:val="Plain Table 3"/>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8">
    <w:name w:val="Plain Table 4"/>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9">
    <w:name w:val="Plain Table 5"/>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0">
    <w:name w:val="Grid Table 1 Light"/>
    <w:basedOn w:val="8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1">
    <w:name w:val="Grid Table 1 Light - Accent 1"/>
    <w:basedOn w:val="8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2">
    <w:name w:val="Grid Table 1 Light - Accent 2"/>
    <w:basedOn w:val="8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3">
    <w:name w:val="Grid Table 1 Light - Accent 3"/>
    <w:basedOn w:val="8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4">
    <w:name w:val="Grid Table 1 Light - Accent 4"/>
    <w:basedOn w:val="8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5">
    <w:name w:val="Grid Table 1 Light - Accent 5"/>
    <w:basedOn w:val="8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6">
    <w:name w:val="Grid Table 1 Light - Accent 6"/>
    <w:basedOn w:val="8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7">
    <w:name w:val="Grid Table 2"/>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2 - Accent 1"/>
    <w:basedOn w:val="8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9">
    <w:name w:val="Grid Table 2 - Accent 2"/>
    <w:basedOn w:val="8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0">
    <w:name w:val="Grid Table 2 - Accent 3"/>
    <w:basedOn w:val="8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1">
    <w:name w:val="Grid Table 2 - Accent 4"/>
    <w:basedOn w:val="8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2">
    <w:name w:val="Grid Table 2 - Accent 5"/>
    <w:basedOn w:val="8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3">
    <w:name w:val="Grid Table 2 - Accent 6"/>
    <w:basedOn w:val="8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4">
    <w:name w:val="Grid Table 3"/>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1"/>
    <w:basedOn w:val="8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3 - Accent 2"/>
    <w:basedOn w:val="8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3"/>
    <w:basedOn w:val="8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4"/>
    <w:basedOn w:val="8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5"/>
    <w:basedOn w:val="8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6"/>
    <w:basedOn w:val="8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8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4 - Accent 1"/>
    <w:basedOn w:val="8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3">
    <w:name w:val="Grid Table 4 - Accent 2"/>
    <w:basedOn w:val="8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4">
    <w:name w:val="Grid Table 4 - Accent 3"/>
    <w:basedOn w:val="8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5">
    <w:name w:val="Grid Table 4 - Accent 4"/>
    <w:basedOn w:val="8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6">
    <w:name w:val="Grid Table 4 - Accent 5"/>
    <w:basedOn w:val="8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7">
    <w:name w:val="Grid Table 4 - Accent 6"/>
    <w:basedOn w:val="8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8">
    <w:name w:val="Grid Table 5 Dark"/>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5 Dark- Accent 1"/>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0">
    <w:name w:val="Grid Table 5 Dark - Accent 2"/>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1">
    <w:name w:val="Grid Table 5 Dark - Accent 3"/>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2">
    <w:name w:val="Grid Table 5 Dark- Accent 4"/>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3">
    <w:name w:val="Grid Table 5 Dark - Accent 5"/>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4">
    <w:name w:val="Grid Table 5 Dark - Accent 6"/>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5">
    <w:name w:val="Grid Table 6 Colorful"/>
    <w:basedOn w:val="8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6">
    <w:name w:val="Grid Table 6 Colorful - Accent 1"/>
    <w:basedOn w:val="8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07">
    <w:name w:val="Grid Table 6 Colorful - Accent 2"/>
    <w:basedOn w:val="8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08">
    <w:name w:val="Grid Table 6 Colorful - Accent 3"/>
    <w:basedOn w:val="8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09">
    <w:name w:val="Grid Table 6 Colorful - Accent 4"/>
    <w:basedOn w:val="8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0">
    <w:name w:val="Grid Table 6 Colorful - Accent 5"/>
    <w:basedOn w:val="8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1">
    <w:name w:val="Grid Table 6 Colorful - Accent 6"/>
    <w:basedOn w:val="8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2">
    <w:name w:val="Grid Table 7 Colorful"/>
    <w:basedOn w:val="8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Grid Table 7 Colorful - Accent 1"/>
    <w:basedOn w:val="8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4">
    <w:name w:val="Grid Table 7 Colorful - Accent 2"/>
    <w:basedOn w:val="8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7 Colorful - Accent 3"/>
    <w:basedOn w:val="8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7 Colorful - Accent 4"/>
    <w:basedOn w:val="8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7 Colorful - Accent 5"/>
    <w:basedOn w:val="8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8">
    <w:name w:val="Grid Table 7 Colorful - Accent 6"/>
    <w:basedOn w:val="8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9">
    <w:name w:val="List Table 1 Light"/>
    <w:basedOn w:val="8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1 Light - Accent 1"/>
    <w:basedOn w:val="80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1">
    <w:name w:val="List Table 1 Light - Accent 2"/>
    <w:basedOn w:val="8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2">
    <w:name w:val="List Table 1 Light - Accent 3"/>
    <w:basedOn w:val="8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3">
    <w:name w:val="List Table 1 Light - Accent 4"/>
    <w:basedOn w:val="8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4">
    <w:name w:val="List Table 1 Light - Accent 5"/>
    <w:basedOn w:val="80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5">
    <w:name w:val="List Table 1 Light - Accent 6"/>
    <w:basedOn w:val="8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6">
    <w:name w:val="List Table 2"/>
    <w:basedOn w:val="8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2 - Accent 1"/>
    <w:basedOn w:val="8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8">
    <w:name w:val="List Table 2 - Accent 2"/>
    <w:basedOn w:val="8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9">
    <w:name w:val="List Table 2 - Accent 3"/>
    <w:basedOn w:val="8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0">
    <w:name w:val="List Table 2 - Accent 4"/>
    <w:basedOn w:val="8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1">
    <w:name w:val="List Table 2 - Accent 5"/>
    <w:basedOn w:val="8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2">
    <w:name w:val="List Table 2 - Accent 6"/>
    <w:basedOn w:val="8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3">
    <w:name w:val="List Table 3"/>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3 - Accent 1"/>
    <w:basedOn w:val="8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5">
    <w:name w:val="List Table 3 - Accent 2"/>
    <w:basedOn w:val="8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36">
    <w:name w:val="List Table 3 - Accent 3"/>
    <w:basedOn w:val="8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37">
    <w:name w:val="List Table 3 - Accent 4"/>
    <w:basedOn w:val="8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38">
    <w:name w:val="List Table 3 - Accent 5"/>
    <w:basedOn w:val="8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39">
    <w:name w:val="List Table 3 - Accent 6"/>
    <w:basedOn w:val="8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0">
    <w:name w:val="List Table 4"/>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4 - Accent 1"/>
    <w:basedOn w:val="8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2">
    <w:name w:val="List Table 4 - Accent 2"/>
    <w:basedOn w:val="8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3">
    <w:name w:val="List Table 4 - Accent 3"/>
    <w:basedOn w:val="8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4">
    <w:name w:val="List Table 4 - Accent 4"/>
    <w:basedOn w:val="8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5">
    <w:name w:val="List Table 4 - Accent 5"/>
    <w:basedOn w:val="8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46">
    <w:name w:val="List Table 4 - Accent 6"/>
    <w:basedOn w:val="8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47">
    <w:name w:val="List Table 5 Dark"/>
    <w:basedOn w:val="8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1"/>
    <w:basedOn w:val="8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5 Dark - Accent 2"/>
    <w:basedOn w:val="8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3"/>
    <w:basedOn w:val="8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4"/>
    <w:basedOn w:val="8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5"/>
    <w:basedOn w:val="8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6"/>
    <w:basedOn w:val="8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8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6 Colorful - Accent 1"/>
    <w:basedOn w:val="8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56">
    <w:name w:val="List Table 6 Colorful - Accent 2"/>
    <w:basedOn w:val="8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57">
    <w:name w:val="List Table 6 Colorful - Accent 3"/>
    <w:basedOn w:val="8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58">
    <w:name w:val="List Table 6 Colorful - Accent 4"/>
    <w:basedOn w:val="8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59">
    <w:name w:val="List Table 6 Colorful - Accent 5"/>
    <w:basedOn w:val="8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0">
    <w:name w:val="List Table 6 Colorful - Accent 6"/>
    <w:basedOn w:val="8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1">
    <w:name w:val="List Table 7 Colorful"/>
    <w:basedOn w:val="8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2">
    <w:name w:val="List Table 7 Colorful - Accent 1"/>
    <w:basedOn w:val="8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3">
    <w:name w:val="List Table 7 Colorful - Accent 2"/>
    <w:basedOn w:val="8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4">
    <w:name w:val="List Table 7 Colorful - Accent 3"/>
    <w:basedOn w:val="8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5">
    <w:name w:val="List Table 7 Colorful - Accent 4"/>
    <w:basedOn w:val="8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66">
    <w:name w:val="List Table 7 Colorful - Accent 5"/>
    <w:basedOn w:val="8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67">
    <w:name w:val="List Table 7 Colorful - Accent 6"/>
    <w:basedOn w:val="8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68">
    <w:name w:val="Lined - Accent"/>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9">
    <w:name w:val="Lined - Accent 1"/>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0">
    <w:name w:val="Lined - Accent 2"/>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1">
    <w:name w:val="Lined - Accent 3"/>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2">
    <w:name w:val="Lined - Accent 4"/>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3">
    <w:name w:val="Lined - Accent 5"/>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4">
    <w:name w:val="Lined - Accent 6"/>
    <w:basedOn w:val="8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5">
    <w:name w:val="Bordered &amp; Lined - Accent"/>
    <w:basedOn w:val="8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Bordered &amp; Lined - Accent 1"/>
    <w:basedOn w:val="8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7">
    <w:name w:val="Bordered &amp; Lined - Accent 2"/>
    <w:basedOn w:val="8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8">
    <w:name w:val="Bordered &amp; Lined - Accent 3"/>
    <w:basedOn w:val="8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9">
    <w:name w:val="Bordered &amp; Lined - Accent 4"/>
    <w:basedOn w:val="8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0">
    <w:name w:val="Bordered &amp; Lined - Accent 5"/>
    <w:basedOn w:val="8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1">
    <w:name w:val="Bordered &amp; Lined - Accent 6"/>
    <w:basedOn w:val="8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2">
    <w:name w:val="Bordered"/>
    <w:basedOn w:val="8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3">
    <w:name w:val="Bordered - Accent 1"/>
    <w:basedOn w:val="8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4">
    <w:name w:val="Bordered - Accent 2"/>
    <w:basedOn w:val="8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5">
    <w:name w:val="Bordered - Accent 3"/>
    <w:basedOn w:val="8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6">
    <w:name w:val="Bordered - Accent 4"/>
    <w:basedOn w:val="8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7">
    <w:name w:val="Bordered - Accent 5"/>
    <w:basedOn w:val="8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8">
    <w:name w:val="Bordered - Accent 6"/>
    <w:basedOn w:val="8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89">
    <w:name w:val="Footnote Text Char"/>
    <w:link w:val="831"/>
    <w:uiPriority w:val="99"/>
    <w:rPr>
      <w:sz w:val="18"/>
    </w:rPr>
  </w:style>
  <w:style w:type="paragraph" w:styleId="790">
    <w:name w:val="endnote text"/>
    <w:basedOn w:val="795"/>
    <w:link w:val="791"/>
    <w:uiPriority w:val="99"/>
    <w:semiHidden/>
    <w:unhideWhenUsed/>
    <w:pPr>
      <w:spacing w:after="0" w:line="240" w:lineRule="auto"/>
    </w:pPr>
    <w:rPr>
      <w:sz w:val="20"/>
    </w:rPr>
  </w:style>
  <w:style w:type="character" w:styleId="791">
    <w:name w:val="Endnote Text Char"/>
    <w:link w:val="790"/>
    <w:uiPriority w:val="99"/>
    <w:rPr>
      <w:sz w:val="20"/>
    </w:rPr>
  </w:style>
  <w:style w:type="character" w:styleId="792">
    <w:name w:val="endnote reference"/>
    <w:basedOn w:val="805"/>
    <w:uiPriority w:val="99"/>
    <w:semiHidden/>
    <w:unhideWhenUsed/>
    <w:rPr>
      <w:vertAlign w:val="superscript"/>
    </w:rPr>
  </w:style>
  <w:style w:type="paragraph" w:styleId="793">
    <w:name w:val="TOC Heading"/>
    <w:uiPriority w:val="39"/>
    <w:unhideWhenUsed/>
  </w:style>
  <w:style w:type="paragraph" w:styleId="794">
    <w:name w:val="table of figures"/>
    <w:basedOn w:val="795"/>
    <w:next w:val="795"/>
    <w:uiPriority w:val="99"/>
    <w:unhideWhenUsed/>
    <w:pPr>
      <w:spacing w:after="0" w:afterAutospacing="0"/>
    </w:pPr>
  </w:style>
  <w:style w:type="paragraph" w:styleId="795" w:default="1">
    <w:name w:val="Normal"/>
    <w:next w:val="808"/>
    <w:qFormat/>
    <w:pPr>
      <w:jc w:val="both"/>
      <w:widowControl w:val="off"/>
    </w:pPr>
    <w:rPr>
      <w:rFonts w:asciiTheme="minorHAnsi" w:hAnsiTheme="minorHAnsi" w:eastAsiaTheme="minorEastAsia" w:cstheme="minorBidi"/>
      <w:sz w:val="21"/>
      <w:szCs w:val="22"/>
    </w:rPr>
  </w:style>
  <w:style w:type="paragraph" w:styleId="796">
    <w:name w:val="Heading 1"/>
    <w:basedOn w:val="795"/>
    <w:next w:val="809"/>
    <w:link w:val="90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97">
    <w:name w:val="Heading 2"/>
    <w:basedOn w:val="795"/>
    <w:next w:val="795"/>
    <w:link w:val="896"/>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98">
    <w:name w:val="Heading 3"/>
    <w:basedOn w:val="795"/>
    <w:next w:val="795"/>
    <w:link w:val="904"/>
    <w:unhideWhenUsed/>
    <w:qFormat/>
    <w:pPr>
      <w:keepLines/>
      <w:keepNext/>
      <w:spacing w:before="260" w:after="260" w:line="416" w:lineRule="auto"/>
      <w:outlineLvl w:val="2"/>
    </w:pPr>
    <w:rPr>
      <w:b/>
      <w:bCs/>
      <w:sz w:val="32"/>
      <w:szCs w:val="32"/>
    </w:rPr>
  </w:style>
  <w:style w:type="paragraph" w:styleId="799">
    <w:name w:val="Heading 4"/>
    <w:basedOn w:val="795"/>
    <w:next w:val="795"/>
    <w:link w:val="933"/>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00">
    <w:name w:val="Heading 5"/>
    <w:basedOn w:val="795"/>
    <w:next w:val="795"/>
    <w:link w:val="1320"/>
    <w:unhideWhenUsed/>
    <w:qFormat/>
    <w:pPr>
      <w:keepLines/>
      <w:keepNext/>
      <w:spacing w:before="280" w:after="290" w:line="376" w:lineRule="auto"/>
      <w:outlineLvl w:val="4"/>
    </w:pPr>
    <w:rPr>
      <w:rFonts w:eastAsia="宋体"/>
      <w:b/>
      <w:bCs/>
      <w:sz w:val="28"/>
      <w:szCs w:val="28"/>
    </w:rPr>
  </w:style>
  <w:style w:type="paragraph" w:styleId="801">
    <w:name w:val="Heading 6"/>
    <w:basedOn w:val="795"/>
    <w:next w:val="795"/>
    <w:link w:val="1321"/>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02">
    <w:name w:val="Heading 7"/>
    <w:basedOn w:val="795"/>
    <w:next w:val="795"/>
    <w:link w:val="1322"/>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03">
    <w:name w:val="Heading 8"/>
    <w:basedOn w:val="795"/>
    <w:next w:val="795"/>
    <w:link w:val="1323"/>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04">
    <w:name w:val="Heading 9"/>
    <w:basedOn w:val="795"/>
    <w:next w:val="795"/>
    <w:link w:val="1324"/>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805" w:default="1">
    <w:name w:val="Default Paragraph Font"/>
    <w:uiPriority w:val="1"/>
    <w:semiHidden/>
    <w:unhideWhenUsed/>
  </w:style>
  <w:style w:type="table" w:styleId="806" w:default="1">
    <w:name w:val="Normal Table"/>
    <w:uiPriority w:val="99"/>
    <w:semiHidden/>
    <w:unhideWhenUsed/>
    <w:tblPr>
      <w:tblInd w:w="0" w:type="dxa"/>
      <w:tblCellMar>
        <w:left w:w="108" w:type="dxa"/>
        <w:top w:w="0" w:type="dxa"/>
        <w:right w:w="108" w:type="dxa"/>
        <w:bottom w:w="0" w:type="dxa"/>
      </w:tblCellMar>
    </w:tblPr>
  </w:style>
  <w:style w:type="numbering" w:styleId="807" w:default="1">
    <w:name w:val="No List"/>
    <w:uiPriority w:val="99"/>
    <w:semiHidden/>
    <w:unhideWhenUsed/>
  </w:style>
  <w:style w:type="paragraph" w:styleId="808" w:customStyle="1">
    <w:name w:val="段"/>
    <w:next w:val="795"/>
    <w:link w:val="849"/>
    <w:qFormat/>
    <w:pPr>
      <w:ind w:firstLine="420"/>
      <w:jc w:val="both"/>
      <w:spacing w:after="200" w:line="276" w:lineRule="auto"/>
      <w:tabs>
        <w:tab w:val="center" w:pos="4201" w:leader="none"/>
        <w:tab w:val="right" w:pos="9298" w:leader="dot"/>
      </w:tabs>
    </w:pPr>
    <w:rPr>
      <w:rFonts w:ascii="宋体" w:hAnsiTheme="minorHAnsi" w:eastAsiaTheme="minorEastAsia" w:cstheme="minorBidi"/>
    </w:rPr>
  </w:style>
  <w:style w:type="paragraph" w:styleId="809">
    <w:name w:val="Body Text"/>
    <w:basedOn w:val="795"/>
    <w:link w:val="989"/>
    <w:unhideWhenUsed/>
    <w:qFormat/>
    <w:pPr>
      <w:spacing w:after="120"/>
    </w:pPr>
    <w:rPr>
      <w:sz w:val="20"/>
      <w:szCs w:val="20"/>
    </w:rPr>
  </w:style>
  <w:style w:type="paragraph" w:styleId="810">
    <w:name w:val="toc 7"/>
    <w:basedOn w:val="795"/>
    <w:next w:val="795"/>
    <w:uiPriority w:val="39"/>
    <w:unhideWhenUsed/>
    <w:qFormat/>
    <w:pPr>
      <w:ind w:left="2520" w:firstLine="200"/>
      <w:jc w:val="left"/>
    </w:pPr>
    <w:rPr>
      <w:rFonts w:ascii="Calibri" w:hAnsi="Calibri" w:eastAsia="仿宋" w:cs="Times New Roman"/>
      <w:sz w:val="28"/>
    </w:rPr>
  </w:style>
  <w:style w:type="paragraph" w:styleId="811">
    <w:name w:val="List Number"/>
    <w:basedOn w:val="795"/>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12">
    <w:name w:val="Normal Indent"/>
    <w:basedOn w:val="795"/>
    <w:unhideWhenUsed/>
    <w:qFormat/>
    <w:pPr>
      <w:ind w:firstLine="420"/>
      <w:jc w:val="left"/>
    </w:pPr>
    <w:rPr>
      <w:rFonts w:ascii="Times New Roman" w:hAnsi="Times New Roman" w:eastAsia="宋体"/>
      <w:sz w:val="28"/>
      <w:szCs w:val="24"/>
    </w:rPr>
  </w:style>
  <w:style w:type="paragraph" w:styleId="813">
    <w:name w:val="Caption"/>
    <w:basedOn w:val="795"/>
    <w:next w:val="795"/>
    <w:link w:val="1328"/>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14">
    <w:name w:val="List Bullet"/>
    <w:qFormat/>
    <w:pPr>
      <w:spacing w:after="200" w:line="276" w:lineRule="auto"/>
      <w:tabs>
        <w:tab w:val="left" w:pos="480" w:leader="none"/>
      </w:tabs>
    </w:pPr>
    <w:rPr>
      <w:rFonts w:ascii="Calibri" w:hAnsi="Calibri" w:cstheme="minorBidi"/>
      <w:sz w:val="22"/>
      <w:szCs w:val="22"/>
    </w:rPr>
  </w:style>
  <w:style w:type="paragraph" w:styleId="815">
    <w:name w:val="Document Map"/>
    <w:basedOn w:val="795"/>
    <w:link w:val="1332"/>
    <w:qFormat/>
    <w:pPr>
      <w:ind w:firstLine="200"/>
      <w:jc w:val="left"/>
      <w:spacing w:after="200" w:line="360" w:lineRule="auto"/>
      <w:shd w:val="clear" w:color="auto" w:fill="000080"/>
      <w:widowControl/>
    </w:pPr>
    <w:rPr>
      <w:rFonts w:eastAsia="仿宋"/>
      <w:sz w:val="24"/>
      <w:szCs w:val="20"/>
      <w:lang w:eastAsia="en-US" w:bidi="en-US"/>
    </w:rPr>
  </w:style>
  <w:style w:type="paragraph" w:styleId="816">
    <w:name w:val="annotation text"/>
    <w:basedOn w:val="795"/>
    <w:link w:val="964"/>
    <w:qFormat/>
    <w:pPr>
      <w:ind w:firstLine="200"/>
      <w:jc w:val="left"/>
    </w:pPr>
    <w:rPr>
      <w:rFonts w:ascii="Times New Roman" w:hAnsi="Times New Roman" w:eastAsia="仿宋"/>
      <w:sz w:val="28"/>
      <w:szCs w:val="24"/>
    </w:rPr>
  </w:style>
  <w:style w:type="paragraph" w:styleId="817">
    <w:name w:val="Body Text Indent"/>
    <w:basedOn w:val="795"/>
    <w:next w:val="818"/>
    <w:qFormat/>
    <w:pPr>
      <w:ind w:left="420"/>
      <w:spacing w:after="120"/>
    </w:pPr>
  </w:style>
  <w:style w:type="paragraph" w:styleId="818">
    <w:name w:val="envelope return"/>
    <w:basedOn w:val="795"/>
    <w:qFormat/>
    <w:rPr>
      <w:rFonts w:ascii="Arial" w:hAnsi="Arial"/>
    </w:rPr>
  </w:style>
  <w:style w:type="paragraph" w:styleId="819">
    <w:name w:val="Block Text"/>
    <w:basedOn w:val="795"/>
    <w:uiPriority w:val="99"/>
    <w:unhideWhenUsed/>
    <w:qFormat/>
    <w:pPr>
      <w:ind w:left="1440" w:right="1440"/>
      <w:spacing w:after="120"/>
    </w:pPr>
  </w:style>
  <w:style w:type="paragraph" w:styleId="820">
    <w:name w:val="List Bullet 2"/>
    <w:basedOn w:val="795"/>
    <w:qFormat/>
    <w:pPr>
      <w:contextualSpacing/>
      <w:ind w:left="780" w:hanging="360"/>
      <w:tabs>
        <w:tab w:val="left" w:pos="780" w:leader="none"/>
      </w:tabs>
    </w:pPr>
    <w:rPr>
      <w:rFonts w:ascii="Times New Roman" w:hAnsi="Times New Roman" w:eastAsia="宋体" w:cs="Times New Roman"/>
      <w:szCs w:val="24"/>
    </w:rPr>
  </w:style>
  <w:style w:type="paragraph" w:styleId="821">
    <w:name w:val="toc 5"/>
    <w:basedOn w:val="795"/>
    <w:next w:val="795"/>
    <w:uiPriority w:val="39"/>
    <w:unhideWhenUsed/>
    <w:qFormat/>
    <w:pPr>
      <w:ind w:left="1680" w:firstLine="200"/>
      <w:jc w:val="left"/>
    </w:pPr>
    <w:rPr>
      <w:rFonts w:ascii="Calibri" w:hAnsi="Calibri" w:eastAsia="仿宋" w:cs="Times New Roman"/>
      <w:sz w:val="28"/>
    </w:rPr>
  </w:style>
  <w:style w:type="paragraph" w:styleId="822">
    <w:name w:val="toc 3"/>
    <w:basedOn w:val="795"/>
    <w:next w:val="795"/>
    <w:uiPriority w:val="39"/>
    <w:unhideWhenUsed/>
    <w:qFormat/>
    <w:pPr>
      <w:ind w:left="840" w:firstLine="200"/>
      <w:jc w:val="left"/>
    </w:pPr>
    <w:rPr>
      <w:rFonts w:ascii="Calibri" w:hAnsi="Calibri" w:eastAsia="仿宋" w:cs="Times New Roman"/>
      <w:sz w:val="28"/>
      <w:szCs w:val="24"/>
    </w:rPr>
  </w:style>
  <w:style w:type="paragraph" w:styleId="823">
    <w:name w:val="Plain Text"/>
    <w:basedOn w:val="795"/>
    <w:link w:val="1333"/>
    <w:qFormat/>
    <w:pPr>
      <w:ind w:firstLine="200"/>
      <w:jc w:val="left"/>
      <w:spacing w:after="200" w:line="360" w:lineRule="auto"/>
      <w:widowControl/>
    </w:pPr>
    <w:rPr>
      <w:rFonts w:ascii="宋体" w:hAnsi="Courier New" w:eastAsia="仿宋"/>
      <w:sz w:val="24"/>
      <w:szCs w:val="20"/>
      <w:lang w:eastAsia="en-US"/>
    </w:rPr>
  </w:style>
  <w:style w:type="paragraph" w:styleId="824">
    <w:name w:val="toc 8"/>
    <w:basedOn w:val="795"/>
    <w:next w:val="795"/>
    <w:uiPriority w:val="39"/>
    <w:unhideWhenUsed/>
    <w:qFormat/>
    <w:pPr>
      <w:ind w:left="2940" w:firstLine="200"/>
      <w:jc w:val="left"/>
    </w:pPr>
    <w:rPr>
      <w:rFonts w:ascii="Calibri" w:hAnsi="Calibri" w:eastAsia="仿宋" w:cs="Times New Roman"/>
      <w:sz w:val="28"/>
    </w:rPr>
  </w:style>
  <w:style w:type="paragraph" w:styleId="825">
    <w:name w:val="Balloon Text"/>
    <w:basedOn w:val="795"/>
    <w:link w:val="1334"/>
    <w:unhideWhenUsed/>
    <w:qFormat/>
    <w:pPr>
      <w:ind w:firstLine="200"/>
      <w:jc w:val="left"/>
    </w:pPr>
    <w:rPr>
      <w:sz w:val="18"/>
      <w:szCs w:val="18"/>
    </w:rPr>
  </w:style>
  <w:style w:type="paragraph" w:styleId="826">
    <w:name w:val="Footer"/>
    <w:basedOn w:val="795"/>
    <w:link w:val="1327"/>
    <w:unhideWhenUsed/>
    <w:qFormat/>
    <w:pPr>
      <w:jc w:val="left"/>
      <w:tabs>
        <w:tab w:val="center" w:pos="4153" w:leader="none"/>
        <w:tab w:val="right" w:pos="8306" w:leader="none"/>
      </w:tabs>
    </w:pPr>
    <w:rPr>
      <w:sz w:val="18"/>
      <w:szCs w:val="18"/>
    </w:rPr>
  </w:style>
  <w:style w:type="paragraph" w:styleId="827">
    <w:name w:val="Header"/>
    <w:basedOn w:val="795"/>
    <w:link w:val="1326"/>
    <w:unhideWhenUsed/>
    <w:qFormat/>
    <w:pPr>
      <w:jc w:val="center"/>
      <w:tabs>
        <w:tab w:val="center" w:pos="4153" w:leader="none"/>
        <w:tab w:val="right" w:pos="8306" w:leader="none"/>
      </w:tabs>
      <w:pBdr>
        <w:bottom w:val="single" w:color="auto" w:sz="6" w:space="1"/>
      </w:pBdr>
    </w:pPr>
    <w:rPr>
      <w:sz w:val="18"/>
      <w:szCs w:val="18"/>
    </w:rPr>
  </w:style>
  <w:style w:type="paragraph" w:styleId="828">
    <w:name w:val="toc 1"/>
    <w:basedOn w:val="795"/>
    <w:next w:val="795"/>
    <w:uiPriority w:val="39"/>
    <w:unhideWhenUsed/>
    <w:qFormat/>
    <w:pPr>
      <w:ind w:firstLine="200"/>
      <w:jc w:val="left"/>
    </w:pPr>
    <w:rPr>
      <w:rFonts w:ascii="Calibri" w:hAnsi="Calibri" w:eastAsia="仿宋" w:cs="Times New Roman"/>
      <w:b/>
      <w:sz w:val="28"/>
      <w:szCs w:val="24"/>
    </w:rPr>
  </w:style>
  <w:style w:type="paragraph" w:styleId="829">
    <w:name w:val="toc 4"/>
    <w:basedOn w:val="795"/>
    <w:next w:val="795"/>
    <w:uiPriority w:val="39"/>
    <w:unhideWhenUsed/>
    <w:qFormat/>
    <w:pPr>
      <w:ind w:left="1260" w:firstLine="200"/>
      <w:jc w:val="left"/>
    </w:pPr>
    <w:rPr>
      <w:rFonts w:ascii="Calibri" w:hAnsi="Calibri" w:eastAsia="仿宋" w:cs="Times New Roman"/>
      <w:sz w:val="28"/>
    </w:rPr>
  </w:style>
  <w:style w:type="paragraph" w:styleId="830">
    <w:name w:val="Subtitle"/>
    <w:basedOn w:val="795"/>
    <w:next w:val="795"/>
    <w:link w:val="133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31">
    <w:name w:val="footnote text"/>
    <w:basedOn w:val="795"/>
    <w:link w:val="1325"/>
    <w:qFormat/>
    <w:pPr>
      <w:spacing w:line="312" w:lineRule="atLeast"/>
    </w:pPr>
    <w:rPr>
      <w:rFonts w:ascii="Times New Roman" w:hAnsi="Times New Roman" w:eastAsia="宋体" w:cs="Times New Roman"/>
      <w:sz w:val="18"/>
      <w:szCs w:val="20"/>
    </w:rPr>
  </w:style>
  <w:style w:type="paragraph" w:styleId="832">
    <w:name w:val="toc 6"/>
    <w:basedOn w:val="795"/>
    <w:next w:val="795"/>
    <w:uiPriority w:val="39"/>
    <w:unhideWhenUsed/>
    <w:qFormat/>
    <w:pPr>
      <w:ind w:left="2100" w:firstLine="200"/>
      <w:jc w:val="left"/>
    </w:pPr>
    <w:rPr>
      <w:rFonts w:ascii="Calibri" w:hAnsi="Calibri" w:eastAsia="仿宋" w:cs="Times New Roman"/>
      <w:sz w:val="28"/>
    </w:rPr>
  </w:style>
  <w:style w:type="paragraph" w:styleId="833">
    <w:name w:val="Body Text Indent 3"/>
    <w:basedOn w:val="795"/>
    <w:link w:val="1331"/>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34">
    <w:name w:val="toc 2"/>
    <w:basedOn w:val="795"/>
    <w:next w:val="795"/>
    <w:uiPriority w:val="39"/>
    <w:unhideWhenUsed/>
    <w:qFormat/>
    <w:pPr>
      <w:ind w:left="420" w:firstLine="200"/>
      <w:jc w:val="left"/>
    </w:pPr>
    <w:rPr>
      <w:rFonts w:ascii="Calibri" w:hAnsi="Calibri" w:eastAsia="仿宋" w:cs="Times New Roman"/>
      <w:sz w:val="28"/>
      <w:szCs w:val="24"/>
    </w:rPr>
  </w:style>
  <w:style w:type="paragraph" w:styleId="835">
    <w:name w:val="toc 9"/>
    <w:basedOn w:val="795"/>
    <w:next w:val="795"/>
    <w:uiPriority w:val="39"/>
    <w:unhideWhenUsed/>
    <w:qFormat/>
    <w:pPr>
      <w:ind w:left="3360" w:firstLine="200"/>
      <w:jc w:val="left"/>
    </w:pPr>
    <w:rPr>
      <w:rFonts w:ascii="Calibri" w:hAnsi="Calibri" w:eastAsia="仿宋" w:cs="Times New Roman"/>
      <w:sz w:val="28"/>
    </w:rPr>
  </w:style>
  <w:style w:type="paragraph" w:styleId="836">
    <w:name w:val="HTML Preformatted"/>
    <w:basedOn w:val="795"/>
    <w:link w:val="1342"/>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837">
    <w:name w:val="Normal (Web)"/>
    <w:basedOn w:val="79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38">
    <w:name w:val="Title"/>
    <w:basedOn w:val="795"/>
    <w:next w:val="795"/>
    <w:link w:val="1329"/>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39">
    <w:name w:val="annotation subject"/>
    <w:basedOn w:val="816"/>
    <w:next w:val="816"/>
    <w:link w:val="1343"/>
    <w:qFormat/>
    <w:pPr>
      <w:ind w:firstLine="0"/>
      <w:spacing w:line="300" w:lineRule="auto"/>
    </w:pPr>
    <w:rPr>
      <w:rFonts w:ascii="Calibri" w:hAnsi="Calibri" w:eastAsia="宋体" w:cs="Calibri"/>
      <w:b/>
      <w:bCs/>
      <w:sz w:val="21"/>
      <w:szCs w:val="21"/>
    </w:rPr>
  </w:style>
  <w:style w:type="paragraph" w:styleId="840">
    <w:name w:val="Body Text First Indent 2"/>
    <w:basedOn w:val="817"/>
    <w:qFormat/>
    <w:pPr>
      <w:ind w:left="0"/>
    </w:pPr>
  </w:style>
  <w:style w:type="table" w:styleId="841">
    <w:name w:val="Table Grid"/>
    <w:basedOn w:val="80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2">
    <w:name w:val="Strong"/>
    <w:basedOn w:val="805"/>
    <w:uiPriority w:val="22"/>
    <w:qFormat/>
    <w:rPr>
      <w:b/>
      <w:bCs/>
    </w:rPr>
  </w:style>
  <w:style w:type="character" w:styleId="843">
    <w:name w:val="page number"/>
    <w:basedOn w:val="805"/>
    <w:qFormat/>
  </w:style>
  <w:style w:type="character" w:styleId="844">
    <w:name w:val="FollowedHyperlink"/>
    <w:qFormat/>
    <w:rPr>
      <w:color w:val="800080"/>
      <w:u w:val="single"/>
    </w:rPr>
  </w:style>
  <w:style w:type="character" w:styleId="845">
    <w:name w:val="Emphasis"/>
    <w:qFormat/>
    <w:rPr>
      <w:rFonts w:ascii="宋体" w:eastAsia="仿宋"/>
      <w:iCs/>
      <w:color w:val="auto"/>
      <w:sz w:val="28"/>
      <w:u w:val="single"/>
    </w:rPr>
  </w:style>
  <w:style w:type="character" w:styleId="846">
    <w:name w:val="Hyperlink"/>
    <w:qFormat/>
    <w:rPr>
      <w:color w:val="0000ff"/>
      <w:u w:val="single"/>
    </w:rPr>
  </w:style>
  <w:style w:type="character" w:styleId="847">
    <w:name w:val="annotation reference"/>
    <w:qFormat/>
    <w:rPr>
      <w:rFonts w:eastAsia="宋体"/>
      <w:sz w:val="18"/>
    </w:rPr>
  </w:style>
  <w:style w:type="character" w:styleId="848">
    <w:name w:val="footnote reference"/>
    <w:qFormat/>
    <w:rPr>
      <w:vertAlign w:val="superscript"/>
    </w:rPr>
  </w:style>
  <w:style w:type="character" w:styleId="849" w:customStyle="1">
    <w:name w:val="段 Char"/>
    <w:link w:val="808"/>
    <w:qFormat/>
    <w:rPr>
      <w:rFonts w:ascii="宋体"/>
    </w:rPr>
  </w:style>
  <w:style w:type="paragraph" w:styleId="850" w:customStyle="1">
    <w:name w:val="正文段落内容"/>
    <w:basedOn w:val="795"/>
    <w:link w:val="851"/>
    <w:qFormat/>
    <w:pPr>
      <w:ind w:firstLine="200"/>
      <w:jc w:val="left"/>
    </w:pPr>
    <w:rPr>
      <w:rFonts w:ascii="Times New Roman" w:hAnsi="Times New Roman"/>
      <w:sz w:val="20"/>
      <w:szCs w:val="24"/>
      <w:lang w:bidi="en-US"/>
    </w:rPr>
  </w:style>
  <w:style w:type="character" w:styleId="851" w:customStyle="1">
    <w:name w:val="正文段落内容 Char"/>
    <w:link w:val="850"/>
    <w:qFormat/>
    <w:rPr>
      <w:rFonts w:ascii="Times New Roman" w:hAnsi="Times New Roman"/>
      <w:szCs w:val="24"/>
      <w:lang w:bidi="en-US"/>
    </w:rPr>
  </w:style>
  <w:style w:type="paragraph" w:styleId="852" w:customStyle="1">
    <w:name w:val="标题 21"/>
    <w:basedOn w:val="795"/>
    <w:next w:val="795"/>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53" w:customStyle="1">
    <w:name w:val="标题 31"/>
    <w:basedOn w:val="795"/>
    <w:next w:val="795"/>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54" w:customStyle="1">
    <w:name w:val="标题 41"/>
    <w:basedOn w:val="795"/>
    <w:next w:val="795"/>
    <w:link w:val="855"/>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55" w:customStyle="1">
    <w:name w:val="标题 4 Char"/>
    <w:link w:val="854"/>
    <w:qFormat/>
    <w:rPr>
      <w:rFonts w:ascii="Cambria" w:hAnsi="Cambria" w:eastAsia="宋体" w:cs="Times New Roman"/>
      <w:b/>
      <w:bCs/>
      <w:sz w:val="28"/>
      <w:szCs w:val="28"/>
    </w:rPr>
  </w:style>
  <w:style w:type="paragraph" w:styleId="856" w:customStyle="1">
    <w:name w:val="标题 51"/>
    <w:basedOn w:val="795"/>
    <w:next w:val="795"/>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57" w:customStyle="1">
    <w:name w:val="标题 61"/>
    <w:basedOn w:val="795"/>
    <w:next w:val="795"/>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58" w:customStyle="1">
    <w:name w:val="标题 71"/>
    <w:basedOn w:val="795"/>
    <w:next w:val="795"/>
    <w:link w:val="859"/>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59" w:customStyle="1">
    <w:name w:val="标题 7 Char1"/>
    <w:link w:val="858"/>
    <w:qFormat/>
    <w:rPr>
      <w:rFonts w:ascii="Calibri" w:hAnsi="Calibri" w:eastAsia="宋体" w:cs="Times New Roman"/>
      <w:b/>
      <w:bCs/>
      <w:sz w:val="24"/>
      <w:szCs w:val="24"/>
    </w:rPr>
  </w:style>
  <w:style w:type="paragraph" w:styleId="860" w:customStyle="1">
    <w:name w:val="标题 81"/>
    <w:basedOn w:val="795"/>
    <w:next w:val="795"/>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61" w:customStyle="1">
    <w:name w:val="标题 91"/>
    <w:basedOn w:val="795"/>
    <w:next w:val="795"/>
    <w:qFormat/>
    <w:pPr>
      <w:ind w:left="1584" w:hanging="1584"/>
      <w:keepLines/>
      <w:keepNext/>
      <w:spacing w:before="240" w:after="64" w:line="320" w:lineRule="auto"/>
      <w:outlineLvl w:val="8"/>
    </w:pPr>
    <w:rPr>
      <w:rFonts w:ascii="Cambria" w:hAnsi="Cambria" w:eastAsia="宋体" w:cs="Times New Roman"/>
      <w:szCs w:val="21"/>
    </w:rPr>
  </w:style>
  <w:style w:type="paragraph" w:styleId="862" w:customStyle="1">
    <w:name w:val="样式 样式 正文缩进四号ALT+Z段1 Char Char Char段1 Char Char标题4body text鋘d... ...1"/>
    <w:basedOn w:val="795"/>
    <w:link w:val="863"/>
    <w:qFormat/>
    <w:rPr>
      <w:rFonts w:ascii="宋体" w:hAnsi="宋体" w:eastAsia="宋体" w:cs="Times New Roman"/>
      <w:sz w:val="20"/>
      <w:szCs w:val="21"/>
    </w:rPr>
  </w:style>
  <w:style w:type="character" w:styleId="863" w:customStyle="1">
    <w:name w:val="样式 样式 正文缩进四号ALT+Z段1 Char Char Char段1 Char Char标题4body text鋘d... ...1 Char Char"/>
    <w:link w:val="862"/>
    <w:qFormat/>
    <w:rPr>
      <w:rFonts w:ascii="宋体" w:hAnsi="宋体" w:eastAsia="宋体" w:cs="Times New Roman"/>
      <w:szCs w:val="21"/>
    </w:rPr>
  </w:style>
  <w:style w:type="paragraph" w:styleId="864" w:customStyle="1">
    <w:name w:val="AC-Image-图片"/>
    <w:next w:val="795"/>
    <w:qFormat/>
    <w:pPr>
      <w:jc w:val="center"/>
    </w:pPr>
    <w:rPr>
      <w:rFonts w:cs="Calibri"/>
      <w:sz w:val="24"/>
      <w:szCs w:val="21"/>
    </w:rPr>
  </w:style>
  <w:style w:type="paragraph" w:styleId="865" w:customStyle="1">
    <w:name w:val="AC-Image-图表标题"/>
    <w:qFormat/>
    <w:pPr>
      <w:jc w:val="center"/>
    </w:pPr>
    <w:rPr>
      <w:rFonts w:eastAsia="微软雅黑" w:cs="宋体"/>
      <w:sz w:val="21"/>
    </w:rPr>
  </w:style>
  <w:style w:type="paragraph" w:styleId="866" w:customStyle="1">
    <w:name w:val="列项"/>
    <w:basedOn w:val="795"/>
    <w:qFormat/>
    <w:pPr>
      <w:ind w:left="425" w:hanging="425"/>
      <w:jc w:val="left"/>
      <w:widowControl/>
    </w:pPr>
    <w:rPr>
      <w:rFonts w:ascii="宋体" w:hAnsi="Calibri" w:eastAsia="仿宋" w:cs="Times New Roman"/>
      <w:sz w:val="28"/>
      <w:szCs w:val="24"/>
    </w:rPr>
  </w:style>
  <w:style w:type="character" w:styleId="867" w:customStyle="1">
    <w:name w:val="标题 7 字符"/>
    <w:basedOn w:val="805"/>
    <w:uiPriority w:val="9"/>
    <w:semiHidden/>
    <w:qFormat/>
    <w:rPr>
      <w:b/>
      <w:bCs/>
      <w:sz w:val="24"/>
      <w:szCs w:val="24"/>
    </w:rPr>
  </w:style>
  <w:style w:type="paragraph" w:styleId="868" w:customStyle="1">
    <w:name w:val="标书突出内容（文字加粗）"/>
    <w:basedOn w:val="850"/>
    <w:next w:val="850"/>
    <w:link w:val="869"/>
    <w:qFormat/>
    <w:rPr>
      <w:b/>
    </w:rPr>
  </w:style>
  <w:style w:type="character" w:styleId="869" w:customStyle="1">
    <w:name w:val="标书突出内容（文字加粗） Char"/>
    <w:link w:val="868"/>
    <w:qFormat/>
    <w:rPr>
      <w:rFonts w:ascii="Times New Roman" w:hAnsi="Times New Roman"/>
      <w:b/>
      <w:szCs w:val="24"/>
      <w:lang w:bidi="en-US"/>
    </w:rPr>
  </w:style>
  <w:style w:type="character" w:styleId="870" w:customStyle="1">
    <w:name w:val="webdict"/>
    <w:basedOn w:val="805"/>
    <w:qFormat/>
  </w:style>
  <w:style w:type="character" w:styleId="871" w:customStyle="1">
    <w:name w:val="明显参考1"/>
    <w:qFormat/>
    <w:rPr>
      <w:b/>
      <w:bCs/>
      <w:smallCaps/>
      <w:color w:val="c0504d"/>
      <w:spacing w:val="5"/>
      <w:u w:val="single"/>
    </w:rPr>
  </w:style>
  <w:style w:type="paragraph" w:styleId="872" w:customStyle="1">
    <w:name w:val="图片（居中）"/>
    <w:basedOn w:val="795"/>
    <w:next w:val="850"/>
    <w:link w:val="873"/>
    <w:qFormat/>
    <w:pPr>
      <w:jc w:val="center"/>
    </w:pPr>
    <w:rPr>
      <w:rFonts w:ascii="宋体" w:hAnsi="宋体"/>
      <w:sz w:val="24"/>
      <w:szCs w:val="24"/>
      <w:lang w:bidi="en-US"/>
    </w:rPr>
  </w:style>
  <w:style w:type="character" w:styleId="873" w:customStyle="1">
    <w:name w:val="图片（居中） Char"/>
    <w:link w:val="872"/>
    <w:qFormat/>
    <w:rPr>
      <w:rFonts w:ascii="宋体" w:hAnsi="宋体"/>
      <w:sz w:val="24"/>
      <w:szCs w:val="24"/>
      <w:lang w:bidi="en-US"/>
    </w:rPr>
  </w:style>
  <w:style w:type="paragraph" w:styleId="874" w:customStyle="1">
    <w:name w:val="页眉1"/>
    <w:basedOn w:val="795"/>
    <w:link w:val="875"/>
    <w:qFormat/>
    <w:pPr>
      <w:jc w:val="center"/>
      <w:tabs>
        <w:tab w:val="center" w:pos="4153" w:leader="none"/>
        <w:tab w:val="right" w:pos="8306" w:leader="none"/>
      </w:tabs>
      <w:pBdr>
        <w:bottom w:val="single" w:color="auto" w:sz="6" w:space="1"/>
      </w:pBdr>
    </w:pPr>
    <w:rPr>
      <w:sz w:val="18"/>
      <w:szCs w:val="18"/>
    </w:rPr>
  </w:style>
  <w:style w:type="character" w:styleId="875" w:customStyle="1">
    <w:name w:val="页眉 Char"/>
    <w:link w:val="874"/>
    <w:qFormat/>
    <w:rPr>
      <w:sz w:val="18"/>
      <w:szCs w:val="18"/>
    </w:rPr>
  </w:style>
  <w:style w:type="paragraph" w:styleId="876" w:customStyle="1">
    <w:name w:val="段落内容三级列表"/>
    <w:basedOn w:val="795"/>
    <w:link w:val="877"/>
    <w:uiPriority w:val="30"/>
    <w:qFormat/>
    <w:pPr>
      <w:ind w:left="4848" w:hanging="1418"/>
      <w:jc w:val="left"/>
      <w:tabs>
        <w:tab w:val="left" w:pos="4848" w:leader="none"/>
      </w:tabs>
    </w:pPr>
    <w:rPr>
      <w:rFonts w:ascii="宋体" w:hAnsi="宋体" w:eastAsia="仿宋"/>
      <w:sz w:val="28"/>
      <w:szCs w:val="24"/>
      <w:lang w:bidi="en-US"/>
    </w:rPr>
  </w:style>
  <w:style w:type="character" w:styleId="877" w:customStyle="1">
    <w:name w:val="段落内容三级列表 Char"/>
    <w:link w:val="876"/>
    <w:uiPriority w:val="30"/>
    <w:qFormat/>
    <w:rPr>
      <w:rFonts w:ascii="宋体" w:hAnsi="宋体" w:eastAsia="仿宋"/>
      <w:sz w:val="28"/>
      <w:szCs w:val="24"/>
      <w:lang w:bidi="en-US"/>
    </w:rPr>
  </w:style>
  <w:style w:type="paragraph" w:styleId="878" w:customStyle="1">
    <w:name w:val="段落内容一级列表"/>
    <w:basedOn w:val="795"/>
    <w:link w:val="879"/>
    <w:uiPriority w:val="29"/>
    <w:qFormat/>
    <w:pPr>
      <w:ind w:left="100" w:hanging="1276"/>
      <w:jc w:val="left"/>
      <w:tabs>
        <w:tab w:val="left" w:pos="4281" w:leader="none"/>
      </w:tabs>
    </w:pPr>
    <w:rPr>
      <w:rFonts w:ascii="宋体" w:hAnsi="宋体"/>
      <w:sz w:val="24"/>
      <w:szCs w:val="24"/>
      <w:lang w:bidi="en-US"/>
    </w:rPr>
  </w:style>
  <w:style w:type="character" w:styleId="879" w:customStyle="1">
    <w:name w:val="段落内容一级列表 Char"/>
    <w:link w:val="878"/>
    <w:uiPriority w:val="29"/>
    <w:qFormat/>
    <w:rPr>
      <w:rFonts w:ascii="宋体" w:hAnsi="宋体"/>
      <w:sz w:val="24"/>
      <w:szCs w:val="24"/>
      <w:lang w:bidi="en-US"/>
    </w:rPr>
  </w:style>
  <w:style w:type="character" w:styleId="880" w:customStyle="1">
    <w:name w:val="标题 3 Char"/>
    <w:qFormat/>
    <w:rPr>
      <w:rFonts w:eastAsia="黑体"/>
      <w:b/>
      <w:color w:val="000000"/>
      <w:sz w:val="28"/>
      <w:szCs w:val="32"/>
    </w:rPr>
  </w:style>
  <w:style w:type="paragraph" w:styleId="881" w:customStyle="1">
    <w:name w:val="段落内容无序列表"/>
    <w:basedOn w:val="795"/>
    <w:link w:val="882"/>
    <w:uiPriority w:val="32"/>
    <w:qFormat/>
    <w:pPr>
      <w:ind w:left="250" w:hanging="720"/>
      <w:jc w:val="left"/>
      <w:widowControl/>
      <w:tabs>
        <w:tab w:val="left" w:pos="720" w:leader="none"/>
      </w:tabs>
    </w:pPr>
    <w:rPr>
      <w:rFonts w:ascii="宋体" w:hAnsi="宋体" w:eastAsia="仿宋"/>
      <w:sz w:val="24"/>
      <w:szCs w:val="24"/>
      <w:lang w:bidi="en-US"/>
    </w:rPr>
  </w:style>
  <w:style w:type="character" w:styleId="882" w:customStyle="1">
    <w:name w:val="段落内容无序列表 Char"/>
    <w:link w:val="881"/>
    <w:uiPriority w:val="32"/>
    <w:qFormat/>
    <w:rPr>
      <w:rFonts w:ascii="宋体" w:hAnsi="宋体" w:eastAsia="仿宋"/>
      <w:sz w:val="24"/>
      <w:szCs w:val="24"/>
      <w:lang w:bidi="en-US"/>
    </w:rPr>
  </w:style>
  <w:style w:type="character" w:styleId="883" w:customStyle="1">
    <w:name w:val="书籍标题1"/>
    <w:qFormat/>
    <w:rPr>
      <w:b/>
      <w:bCs/>
      <w:smallCaps/>
      <w:spacing w:val="5"/>
    </w:rPr>
  </w:style>
  <w:style w:type="character" w:styleId="884" w:customStyle="1">
    <w:name w:val="明显强调1"/>
    <w:uiPriority w:val="21"/>
    <w:qFormat/>
    <w:rPr>
      <w:b/>
      <w:bCs/>
      <w:i/>
      <w:iCs/>
      <w:color w:val="4f81bd"/>
    </w:rPr>
  </w:style>
  <w:style w:type="character" w:styleId="885" w:customStyle="1">
    <w:name w:val="标题 5 Char"/>
    <w:qFormat/>
    <w:rPr>
      <w:rFonts w:eastAsia="黑体"/>
      <w:b/>
      <w:bCs/>
      <w:sz w:val="28"/>
      <w:szCs w:val="28"/>
      <w:lang w:bidi="en-US"/>
    </w:rPr>
  </w:style>
  <w:style w:type="paragraph" w:styleId="886" w:customStyle="1">
    <w:name w:val="标题 11"/>
    <w:basedOn w:val="795"/>
    <w:next w:val="795"/>
    <w:link w:val="887"/>
    <w:qFormat/>
    <w:pPr>
      <w:keepLines/>
      <w:keepNext/>
      <w:pageBreakBefore/>
      <w:spacing w:before="340" w:after="330" w:line="578" w:lineRule="auto"/>
      <w:outlineLvl w:val="0"/>
    </w:pPr>
    <w:rPr>
      <w:rFonts w:eastAsia="黑体"/>
      <w:b/>
      <w:bCs/>
      <w:sz w:val="32"/>
      <w:szCs w:val="44"/>
    </w:rPr>
  </w:style>
  <w:style w:type="character" w:styleId="887" w:customStyle="1">
    <w:name w:val="标题 1 Char"/>
    <w:link w:val="886"/>
    <w:qFormat/>
    <w:rPr>
      <w:rFonts w:eastAsia="黑体"/>
      <w:b/>
      <w:bCs/>
      <w:sz w:val="32"/>
      <w:szCs w:val="44"/>
    </w:rPr>
  </w:style>
  <w:style w:type="paragraph" w:styleId="888" w:customStyle="1">
    <w:name w:val="正文文本1"/>
    <w:basedOn w:val="795"/>
    <w:link w:val="889"/>
    <w:qFormat/>
    <w:pPr>
      <w:spacing w:after="120"/>
    </w:pPr>
    <w:rPr>
      <w:rFonts w:ascii="Times New Roman" w:hAnsi="Times New Roman" w:eastAsia="仿宋"/>
      <w:sz w:val="28"/>
      <w:szCs w:val="24"/>
    </w:rPr>
  </w:style>
  <w:style w:type="character" w:styleId="889" w:customStyle="1">
    <w:name w:val="正文文本 Char"/>
    <w:link w:val="888"/>
    <w:qFormat/>
    <w:rPr>
      <w:rFonts w:ascii="Times New Roman" w:hAnsi="Times New Roman" w:eastAsia="仿宋"/>
      <w:sz w:val="28"/>
      <w:szCs w:val="24"/>
    </w:rPr>
  </w:style>
  <w:style w:type="paragraph" w:styleId="890" w:customStyle="1">
    <w:name w:val="页脚1"/>
    <w:basedOn w:val="795"/>
    <w:link w:val="891"/>
    <w:qFormat/>
    <w:pPr>
      <w:jc w:val="left"/>
      <w:tabs>
        <w:tab w:val="center" w:pos="4153" w:leader="none"/>
        <w:tab w:val="right" w:pos="8306" w:leader="none"/>
      </w:tabs>
    </w:pPr>
    <w:rPr>
      <w:rFonts w:ascii="Times New Roman" w:hAnsi="Times New Roman"/>
      <w:sz w:val="18"/>
      <w:szCs w:val="18"/>
    </w:rPr>
  </w:style>
  <w:style w:type="character" w:styleId="891" w:customStyle="1">
    <w:name w:val="页脚 Char"/>
    <w:link w:val="890"/>
    <w:qFormat/>
    <w:rPr>
      <w:rFonts w:ascii="Times New Roman" w:hAnsi="Times New Roman"/>
      <w:sz w:val="18"/>
      <w:szCs w:val="18"/>
    </w:rPr>
  </w:style>
  <w:style w:type="character" w:styleId="892" w:customStyle="1">
    <w:name w:val="标题 2 Char"/>
    <w:uiPriority w:val="9"/>
    <w:qFormat/>
    <w:rPr>
      <w:rFonts w:eastAsia="黑体"/>
      <w:b/>
      <w:bCs/>
      <w:color w:val="000000"/>
      <w:sz w:val="30"/>
      <w:szCs w:val="32"/>
    </w:rPr>
  </w:style>
  <w:style w:type="character" w:styleId="893" w:customStyle="1">
    <w:name w:val="不明显参考1"/>
    <w:qFormat/>
    <w:rPr>
      <w:smallCaps/>
      <w:color w:val="c0504d"/>
      <w:u w:val="single"/>
    </w:rPr>
  </w:style>
  <w:style w:type="character" w:styleId="894" w:customStyle="1">
    <w:name w:val="不明显强调1"/>
    <w:qFormat/>
    <w:rPr>
      <w:i/>
      <w:iCs/>
      <w:color w:val="4040ff"/>
    </w:rPr>
  </w:style>
  <w:style w:type="paragraph" w:styleId="895" w:customStyle="1">
    <w:name w:val="章节71"/>
    <w:basedOn w:val="797"/>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896" w:customStyle="1">
    <w:name w:val="标题 2 字符"/>
    <w:basedOn w:val="805"/>
    <w:link w:val="797"/>
    <w:qFormat/>
    <w:rPr>
      <w:rFonts w:asciiTheme="majorHAnsi" w:hAnsiTheme="majorHAnsi" w:eastAsiaTheme="majorEastAsia" w:cstheme="majorBidi"/>
      <w:b/>
      <w:bCs/>
      <w:sz w:val="32"/>
      <w:szCs w:val="32"/>
    </w:rPr>
  </w:style>
  <w:style w:type="paragraph" w:styleId="897" w:customStyle="1">
    <w:name w:val="章节6.1"/>
    <w:basedOn w:val="797"/>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98" w:customStyle="1">
    <w:name w:val="章节2-1"/>
    <w:basedOn w:val="795"/>
    <w:qFormat/>
    <w:pPr>
      <w:jc w:val="left"/>
    </w:pPr>
    <w:rPr>
      <w:rFonts w:ascii="黑体" w:hAnsi="Calibri" w:eastAsia="黑体" w:cs="Times New Roman"/>
      <w:sz w:val="28"/>
      <w:szCs w:val="24"/>
    </w:rPr>
  </w:style>
  <w:style w:type="paragraph" w:styleId="899" w:customStyle="1">
    <w:name w:val="附录标题"/>
    <w:basedOn w:val="796"/>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00" w:customStyle="1">
    <w:name w:val="标题 1 字符"/>
    <w:basedOn w:val="805"/>
    <w:link w:val="796"/>
    <w:qFormat/>
    <w:rPr>
      <w:rFonts w:ascii="Times New Roman" w:hAnsi="Times New Roman" w:eastAsia="黑体"/>
      <w:b/>
      <w:bCs/>
      <w:spacing w:val="20"/>
      <w:sz w:val="48"/>
      <w:szCs w:val="44"/>
    </w:rPr>
  </w:style>
  <w:style w:type="character" w:styleId="901" w:customStyle="1">
    <w:name w:val="标题 字符"/>
    <w:basedOn w:val="805"/>
    <w:uiPriority w:val="10"/>
    <w:qFormat/>
    <w:rPr>
      <w:rFonts w:asciiTheme="majorHAnsi" w:hAnsiTheme="majorHAnsi" w:eastAsiaTheme="majorEastAsia" w:cstheme="majorBidi"/>
      <w:b/>
      <w:bCs/>
      <w:sz w:val="32"/>
      <w:szCs w:val="32"/>
    </w:rPr>
  </w:style>
  <w:style w:type="paragraph" w:styleId="902" w:customStyle="1">
    <w:name w:val="术语"/>
    <w:basedOn w:val="795"/>
    <w:qFormat/>
    <w:pPr>
      <w:ind w:firstLine="200"/>
      <w:jc w:val="left"/>
    </w:pPr>
    <w:rPr>
      <w:rFonts w:ascii="黑体" w:hAnsi="Calibri" w:eastAsia="黑体" w:cs="Times New Roman"/>
      <w:sz w:val="28"/>
      <w:szCs w:val="24"/>
    </w:rPr>
  </w:style>
  <w:style w:type="paragraph" w:styleId="903" w:customStyle="1">
    <w:name w:val="章节5.7.1"/>
    <w:basedOn w:val="798"/>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904" w:customStyle="1">
    <w:name w:val="标题 3 字符"/>
    <w:basedOn w:val="805"/>
    <w:link w:val="798"/>
    <w:qFormat/>
    <w:rPr>
      <w:b/>
      <w:bCs/>
      <w:sz w:val="32"/>
      <w:szCs w:val="32"/>
    </w:rPr>
  </w:style>
  <w:style w:type="paragraph" w:styleId="905" w:customStyle="1">
    <w:name w:val="章节2-3"/>
    <w:basedOn w:val="898"/>
    <w:qFormat/>
    <w:pPr>
      <w:ind w:left="567" w:hanging="567"/>
    </w:pPr>
  </w:style>
  <w:style w:type="paragraph" w:styleId="906" w:customStyle="1">
    <w:name w:val="章节3"/>
    <w:basedOn w:val="798"/>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07" w:customStyle="1">
    <w:name w:val="章节841"/>
    <w:basedOn w:val="798"/>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08" w:customStyle="1">
    <w:name w:val="Char"/>
    <w:basedOn w:val="795"/>
    <w:qFormat/>
    <w:pPr>
      <w:ind w:firstLine="200"/>
      <w:jc w:val="left"/>
    </w:pPr>
    <w:rPr>
      <w:rFonts w:ascii="Calibri" w:hAnsi="Calibri" w:eastAsia="仿宋" w:cs="Times New Roman"/>
      <w:sz w:val="28"/>
      <w:szCs w:val="24"/>
    </w:rPr>
  </w:style>
  <w:style w:type="paragraph" w:styleId="909" w:customStyle="1">
    <w:name w:val="章节3-5"/>
    <w:basedOn w:val="906"/>
    <w:qFormat/>
    <w:pPr>
      <w:ind w:left="0" w:firstLine="0"/>
      <w:spacing w:before="312" w:after="312"/>
    </w:pPr>
  </w:style>
  <w:style w:type="paragraph" w:styleId="910" w:customStyle="1">
    <w:name w:val="章节6.1.1"/>
    <w:basedOn w:val="798"/>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11"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912" w:customStyle="1">
    <w:name w:val="正文标题名称"/>
    <w:basedOn w:val="795"/>
    <w:qFormat/>
    <w:pPr>
      <w:ind w:firstLine="200"/>
      <w:jc w:val="center"/>
      <w:spacing w:before="640" w:after="560"/>
    </w:pPr>
    <w:rPr>
      <w:rFonts w:ascii="黑体" w:hAnsi="华文中宋" w:eastAsia="仿宋" w:cs="Times New Roman"/>
      <w:b/>
      <w:sz w:val="44"/>
      <w:szCs w:val="32"/>
    </w:rPr>
  </w:style>
  <w:style w:type="paragraph" w:styleId="913" w:customStyle="1">
    <w:name w:val="引言内容"/>
    <w:basedOn w:val="795"/>
    <w:qFormat/>
    <w:pPr>
      <w:ind w:firstLine="454"/>
      <w:jc w:val="left"/>
    </w:pPr>
    <w:rPr>
      <w:rFonts w:ascii="Calibri" w:hAnsi="Calibri" w:eastAsia="仿宋" w:cs="Times New Roman"/>
      <w:sz w:val="28"/>
      <w:szCs w:val="21"/>
    </w:rPr>
  </w:style>
  <w:style w:type="paragraph" w:styleId="914" w:customStyle="1">
    <w:name w:val="附录1"/>
    <w:basedOn w:val="796"/>
    <w:next w:val="795"/>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15" w:customStyle="1">
    <w:name w:val="一致性程度标识"/>
    <w:basedOn w:val="795"/>
    <w:qFormat/>
    <w:pPr>
      <w:ind w:firstLine="200"/>
      <w:jc w:val="center"/>
    </w:pPr>
    <w:rPr>
      <w:rFonts w:ascii="宋体" w:hAnsi="宋体" w:eastAsia="宋体" w:cs="Times New Roman"/>
      <w:sz w:val="28"/>
      <w:szCs w:val="28"/>
    </w:rPr>
  </w:style>
  <w:style w:type="paragraph" w:styleId="916" w:customStyle="1">
    <w:name w:val="终结线"/>
    <w:basedOn w:val="795"/>
    <w:qFormat/>
    <w:pPr>
      <w:ind w:firstLine="200"/>
      <w:jc w:val="left"/>
      <w:spacing w:after="200" w:line="360" w:lineRule="auto"/>
      <w:widowControl/>
    </w:pPr>
    <w:rPr>
      <w:rFonts w:ascii="Calibri" w:hAnsi="Calibri" w:eastAsia="仿宋" w:cs="Times New Roman"/>
      <w:sz w:val="24"/>
      <w:lang w:eastAsia="en-US" w:bidi="en-US"/>
    </w:rPr>
  </w:style>
  <w:style w:type="paragraph" w:styleId="917" w:customStyle="1">
    <w:name w:val="章节3-5-3"/>
    <w:basedOn w:val="909"/>
    <w:qFormat/>
    <w:pPr>
      <w:ind w:left="1260" w:hanging="420"/>
    </w:pPr>
  </w:style>
  <w:style w:type="paragraph" w:styleId="918" w:customStyle="1">
    <w:name w:val="TOC 标题1"/>
    <w:basedOn w:val="886"/>
    <w:next w:val="795"/>
    <w:qFormat/>
    <w:pPr>
      <w:jc w:val="left"/>
      <w:spacing w:before="480" w:after="0" w:line="276" w:lineRule="auto"/>
      <w:widowControl/>
      <w:outlineLvl w:val="9"/>
    </w:pPr>
    <w:rPr>
      <w:rFonts w:ascii="Cambria" w:hAnsi="Cambria"/>
      <w:color w:val="365f91"/>
      <w:sz w:val="28"/>
      <w:szCs w:val="28"/>
    </w:rPr>
  </w:style>
  <w:style w:type="paragraph" w:styleId="919"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920" w:customStyle="1">
    <w:name w:val="章节2"/>
    <w:basedOn w:val="921"/>
    <w:qFormat/>
    <w:pPr>
      <w:ind w:left="0" w:firstLine="0"/>
    </w:pPr>
    <w:rPr>
      <w:lang w:val="zh-CN"/>
    </w:rPr>
  </w:style>
  <w:style w:type="paragraph" w:styleId="921" w:customStyle="1">
    <w:name w:val="章节1"/>
    <w:basedOn w:val="796"/>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22" w:customStyle="1">
    <w:name w:val="Char Char3 Char Char Char Char1"/>
    <w:basedOn w:val="795"/>
    <w:qFormat/>
    <w:pPr>
      <w:jc w:val="left"/>
      <w:spacing w:after="160" w:line="240" w:lineRule="exact"/>
      <w:widowControl/>
    </w:pPr>
    <w:rPr>
      <w:rFonts w:ascii="Verdana" w:hAnsi="Verdana" w:eastAsia="仿宋" w:cs="Times New Roman"/>
      <w:sz w:val="20"/>
      <w:szCs w:val="20"/>
      <w:lang w:eastAsia="en-US"/>
    </w:rPr>
  </w:style>
  <w:style w:type="paragraph" w:styleId="923" w:customStyle="1">
    <w:name w:val="_正文"/>
    <w:basedOn w:val="795"/>
    <w:qFormat/>
    <w:pPr>
      <w:ind w:firstLine="480"/>
      <w:jc w:val="left"/>
      <w:spacing w:before="156"/>
    </w:pPr>
    <w:rPr>
      <w:rFonts w:ascii="Calibri" w:hAnsi="Calibri" w:eastAsia="仿宋" w:cs="Times New Roman"/>
      <w:sz w:val="28"/>
      <w:szCs w:val="24"/>
    </w:rPr>
  </w:style>
  <w:style w:type="paragraph" w:styleId="924" w:customStyle="1">
    <w:name w:val="章节5.8.1"/>
    <w:basedOn w:val="909"/>
    <w:qFormat/>
    <w:pPr>
      <w:jc w:val="both"/>
    </w:pPr>
    <w:rPr>
      <w:color w:val="000000"/>
    </w:rPr>
  </w:style>
  <w:style w:type="paragraph" w:styleId="925" w:customStyle="1">
    <w:name w:val="附录c21"/>
    <w:basedOn w:val="798"/>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26" w:customStyle="1">
    <w:name w:val="章节7.1"/>
    <w:basedOn w:val="897"/>
    <w:qFormat/>
  </w:style>
  <w:style w:type="paragraph" w:styleId="927" w:customStyle="1">
    <w:name w:val="附录3"/>
    <w:basedOn w:val="798"/>
    <w:next w:val="795"/>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28" w:customStyle="1">
    <w:name w:val="发布部门"/>
    <w:basedOn w:val="795"/>
    <w:qFormat/>
    <w:pPr>
      <w:ind w:firstLine="200"/>
      <w:jc w:val="center"/>
    </w:pPr>
    <w:rPr>
      <w:rFonts w:ascii="华文中宋" w:hAnsi="华文中宋" w:eastAsia="华文中宋" w:cs="Times New Roman"/>
      <w:b/>
      <w:sz w:val="32"/>
      <w:szCs w:val="32"/>
    </w:rPr>
  </w:style>
  <w:style w:type="paragraph" w:styleId="929" w:customStyle="1">
    <w:name w:val="附录表标题"/>
    <w:basedOn w:val="795"/>
    <w:next w:val="808"/>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30" w:customStyle="1">
    <w:name w:val="三级条标题"/>
    <w:basedOn w:val="795"/>
    <w:next w:val="808"/>
    <w:qFormat/>
    <w:pPr>
      <w:jc w:val="left"/>
      <w:spacing w:line="276" w:lineRule="auto"/>
      <w:widowControl/>
      <w:outlineLvl w:val="4"/>
    </w:pPr>
    <w:rPr>
      <w:rFonts w:ascii="黑体" w:hAnsi="Calibri" w:eastAsia="黑体" w:cs="Times New Roman"/>
    </w:rPr>
  </w:style>
  <w:style w:type="paragraph" w:styleId="931" w:customStyle="1">
    <w:name w:val="样式1"/>
    <w:basedOn w:val="799"/>
    <w:link w:val="932"/>
    <w:qFormat/>
    <w:pPr>
      <w:ind w:left="2945" w:hanging="1668"/>
      <w:tabs>
        <w:tab w:val="left" w:pos="2141" w:leader="none"/>
      </w:tabs>
    </w:pPr>
    <w:rPr>
      <w:rFonts w:ascii="Arial" w:hAnsi="Arial" w:eastAsia="仿宋" w:cs="Times New Roman"/>
    </w:rPr>
  </w:style>
  <w:style w:type="character" w:styleId="932" w:customStyle="1">
    <w:name w:val="样式1 Char Char"/>
    <w:link w:val="931"/>
    <w:qFormat/>
    <w:rPr>
      <w:rFonts w:ascii="Arial" w:hAnsi="Arial" w:eastAsia="仿宋" w:cs="Times New Roman"/>
      <w:b/>
      <w:bCs/>
      <w:sz w:val="28"/>
      <w:szCs w:val="28"/>
    </w:rPr>
  </w:style>
  <w:style w:type="character" w:styleId="933" w:customStyle="1">
    <w:name w:val="标题 4 字符"/>
    <w:basedOn w:val="805"/>
    <w:link w:val="799"/>
    <w:qFormat/>
    <w:rPr>
      <w:rFonts w:asciiTheme="majorHAnsi" w:hAnsiTheme="majorHAnsi" w:eastAsiaTheme="majorEastAsia" w:cstheme="majorBidi"/>
      <w:b/>
      <w:bCs/>
      <w:sz w:val="28"/>
      <w:szCs w:val="28"/>
    </w:rPr>
  </w:style>
  <w:style w:type="paragraph" w:styleId="934" w:customStyle="1">
    <w:name w:val="2"/>
    <w:next w:val="795"/>
    <w:qFormat/>
    <w:pPr>
      <w:ind w:firstLine="200"/>
      <w:widowControl w:val="off"/>
    </w:pPr>
    <w:rPr>
      <w:rFonts w:ascii="Calibri" w:hAnsi="Calibri" w:eastAsia="仿宋"/>
      <w:sz w:val="28"/>
      <w:szCs w:val="24"/>
    </w:rPr>
  </w:style>
  <w:style w:type="paragraph" w:styleId="935" w:customStyle="1">
    <w:name w:val="附录c"/>
    <w:basedOn w:val="797"/>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36" w:customStyle="1">
    <w:name w:val="列项——（一级）"/>
    <w:qFormat/>
    <w:pPr>
      <w:ind w:left="833" w:hanging="408"/>
      <w:jc w:val="both"/>
      <w:spacing w:after="200" w:line="276" w:lineRule="auto"/>
      <w:widowControl w:val="off"/>
    </w:pPr>
    <w:rPr>
      <w:rFonts w:ascii="宋体" w:hAnsi="Calibri"/>
      <w:sz w:val="21"/>
      <w:szCs w:val="22"/>
    </w:rPr>
  </w:style>
  <w:style w:type="paragraph" w:styleId="937" w:customStyle="1">
    <w:name w:val="章节7.1.1"/>
    <w:basedOn w:val="798"/>
    <w:qFormat/>
    <w:pPr>
      <w:ind w:left="1430" w:hanging="720"/>
      <w:spacing w:before="0" w:after="0" w:line="240" w:lineRule="auto"/>
      <w:widowControl/>
    </w:pPr>
    <w:rPr>
      <w:rFonts w:ascii="黑体" w:hAnsi="黑体" w:eastAsia="仿宋" w:cs="黑体"/>
      <w:color w:val="000000"/>
      <w:sz w:val="30"/>
      <w:szCs w:val="21"/>
      <w:lang w:bidi="en-US"/>
    </w:rPr>
  </w:style>
  <w:style w:type="paragraph" w:styleId="938" w:customStyle="1">
    <w:name w:val="章节821"/>
    <w:basedOn w:val="798"/>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39" w:customStyle="1">
    <w:name w:val="章节8631"/>
    <w:basedOn w:val="799"/>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40" w:customStyle="1">
    <w:name w:val="章节8.1"/>
    <w:basedOn w:val="797"/>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1" w:customStyle="1">
    <w:name w:val="附录2"/>
    <w:basedOn w:val="797"/>
    <w:next w:val="795"/>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42" w:customStyle="1">
    <w:name w:val="条款节部分"/>
    <w:basedOn w:val="795"/>
    <w:qFormat/>
    <w:pPr>
      <w:ind w:left="2417" w:hanging="432"/>
      <w:tabs>
        <w:tab w:val="left" w:pos="2850" w:leader="none"/>
      </w:tabs>
    </w:pPr>
    <w:rPr>
      <w:rFonts w:ascii="Calibri" w:hAnsi="Calibri" w:eastAsia="仿宋_GB2312" w:cs="Times New Roman"/>
      <w:sz w:val="32"/>
      <w:szCs w:val="32"/>
    </w:rPr>
  </w:style>
  <w:style w:type="paragraph" w:styleId="943" w:customStyle="1">
    <w:name w:val="章节8621"/>
    <w:basedOn w:val="799"/>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44" w:customStyle="1">
    <w:name w:val="章节831"/>
    <w:basedOn w:val="798"/>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45" w:customStyle="1">
    <w:name w:val="章节2-5"/>
    <w:basedOn w:val="898"/>
    <w:qFormat/>
    <w:pPr>
      <w:ind w:left="576" w:hanging="576"/>
      <w:tabs>
        <w:tab w:val="left" w:pos="567" w:leader="none"/>
      </w:tabs>
    </w:pPr>
  </w:style>
  <w:style w:type="paragraph" w:styleId="946" w:customStyle="1">
    <w:name w:val="附录4"/>
    <w:basedOn w:val="927"/>
    <w:qFormat/>
    <w:pPr>
      <w:ind w:left="2100" w:hanging="420"/>
      <w:outlineLvl w:val="3"/>
    </w:pPr>
  </w:style>
  <w:style w:type="paragraph" w:styleId="947" w:customStyle="1">
    <w:name w:val="章节8.1.1"/>
    <w:basedOn w:val="798"/>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48" w:customStyle="1">
    <w:name w:val="附录3新"/>
    <w:basedOn w:val="927"/>
    <w:next w:val="795"/>
    <w:qFormat/>
    <w:pPr>
      <w:ind w:left="1680" w:hanging="420"/>
      <w:spacing w:before="50" w:after="50"/>
    </w:pPr>
  </w:style>
  <w:style w:type="paragraph" w:styleId="949" w:customStyle="1">
    <w:name w:val="章节861"/>
    <w:basedOn w:val="798"/>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50" w:customStyle="1">
    <w:name w:val="表题"/>
    <w:basedOn w:val="795"/>
    <w:qFormat/>
    <w:pPr>
      <w:jc w:val="center"/>
    </w:pPr>
    <w:rPr>
      <w:rFonts w:ascii="黑体" w:hAnsi="Calibri" w:eastAsia="仿宋" w:cs="Times New Roman"/>
      <w:b/>
      <w:sz w:val="28"/>
      <w:szCs w:val="24"/>
    </w:rPr>
  </w:style>
  <w:style w:type="paragraph" w:styleId="951" w:customStyle="1">
    <w:name w:val="章节731"/>
    <w:basedOn w:val="937"/>
    <w:qFormat/>
  </w:style>
  <w:style w:type="paragraph" w:styleId="952" w:customStyle="1">
    <w:name w:val="章节5.6.1"/>
    <w:basedOn w:val="917"/>
    <w:qFormat/>
    <w:pPr>
      <w:ind w:left="840"/>
    </w:pPr>
  </w:style>
  <w:style w:type="paragraph" w:styleId="953" w:customStyle="1">
    <w:name w:val="章节5.9.1"/>
    <w:basedOn w:val="798"/>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54" w:customStyle="1">
    <w:name w:val="Table Text"/>
    <w:basedOn w:val="795"/>
    <w:qFormat/>
    <w:pPr>
      <w:ind w:firstLine="200"/>
      <w:jc w:val="left"/>
      <w:spacing w:after="200" w:line="360" w:lineRule="exact"/>
      <w:widowControl/>
    </w:pPr>
    <w:rPr>
      <w:rFonts w:ascii="??¨¬?" w:hAnsi="??¨¬?" w:eastAsia="仿宋" w:cs="Times New Roman"/>
      <w:sz w:val="24"/>
      <w:lang w:val="en-GB" w:eastAsia="en-US" w:bidi="en-US"/>
    </w:rPr>
  </w:style>
  <w:style w:type="paragraph" w:styleId="955" w:customStyle="1">
    <w:name w:val="标准名称"/>
    <w:basedOn w:val="795"/>
    <w:qFormat/>
    <w:pPr>
      <w:ind w:firstLine="200"/>
      <w:jc w:val="center"/>
    </w:pPr>
    <w:rPr>
      <w:rFonts w:ascii="黑体" w:hAnsi="华文中宋" w:eastAsia="黑体" w:cs="Times New Roman"/>
      <w:sz w:val="52"/>
      <w:szCs w:val="52"/>
    </w:rPr>
  </w:style>
  <w:style w:type="paragraph" w:styleId="956" w:customStyle="1">
    <w:name w:val="章节5.1"/>
    <w:basedOn w:val="797"/>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57" w:customStyle="1">
    <w:name w:val="中文标准正文"/>
    <w:basedOn w:val="795"/>
    <w:qFormat/>
    <w:pPr>
      <w:ind w:firstLine="200"/>
      <w:jc w:val="left"/>
      <w:spacing w:line="360" w:lineRule="auto"/>
    </w:pPr>
    <w:rPr>
      <w:rFonts w:ascii="Times New Roman" w:hAnsi="Times New Roman" w:eastAsia="宋体" w:cs="Times New Roman"/>
      <w:sz w:val="28"/>
      <w:szCs w:val="21"/>
    </w:rPr>
  </w:style>
  <w:style w:type="paragraph" w:styleId="958" w:customStyle="1">
    <w:name w:val="msolistparagraph"/>
    <w:basedOn w:val="795"/>
    <w:qFormat/>
    <w:pPr>
      <w:ind w:firstLine="200"/>
    </w:pPr>
    <w:rPr>
      <w:rFonts w:ascii="Calibri" w:hAnsi="Calibri" w:eastAsia="宋体" w:cs="Times New Roman"/>
    </w:rPr>
  </w:style>
  <w:style w:type="paragraph" w:styleId="959" w:customStyle="1">
    <w:name w:val="正文文本缩进1"/>
    <w:basedOn w:val="795"/>
    <w:link w:val="960"/>
    <w:qFormat/>
    <w:pPr>
      <w:ind w:left="420" w:firstLine="420"/>
      <w:spacing w:line="240" w:lineRule="atLeast"/>
    </w:pPr>
    <w:rPr>
      <w:rFonts w:ascii="Times New Roman" w:hAnsi="Times New Roman" w:eastAsia="楷体_GB2312" w:cs="Times New Roman"/>
      <w:sz w:val="24"/>
      <w:szCs w:val="24"/>
    </w:rPr>
  </w:style>
  <w:style w:type="character" w:styleId="960" w:customStyle="1">
    <w:name w:val="正文文本缩进 Char1"/>
    <w:link w:val="959"/>
    <w:qFormat/>
    <w:rPr>
      <w:rFonts w:ascii="Times New Roman" w:hAnsi="Times New Roman" w:eastAsia="楷体_GB2312" w:cs="Times New Roman"/>
      <w:sz w:val="24"/>
      <w:szCs w:val="24"/>
    </w:rPr>
  </w:style>
  <w:style w:type="paragraph" w:styleId="961" w:customStyle="1">
    <w:name w:val="样式 宋体 小四 行距: 1.5 倍行距 首行缩进:  2 字符"/>
    <w:basedOn w:val="795"/>
    <w:qFormat/>
    <w:pPr>
      <w:ind w:firstLine="480"/>
      <w:spacing w:line="360" w:lineRule="auto"/>
    </w:pPr>
    <w:rPr>
      <w:rFonts w:ascii="宋体" w:hAnsi="宋体" w:eastAsia="宋体" w:cs="宋体"/>
      <w:sz w:val="24"/>
      <w:szCs w:val="20"/>
    </w:rPr>
  </w:style>
  <w:style w:type="paragraph" w:styleId="962" w:customStyle="1">
    <w:name w:val="样式 正文缩进 + 首行缩进:  2 字符"/>
    <w:basedOn w:val="812"/>
    <w:qFormat/>
    <w:pPr>
      <w:ind w:firstLine="200"/>
      <w:jc w:val="both"/>
      <w:spacing w:line="360" w:lineRule="auto"/>
    </w:pPr>
    <w:rPr>
      <w:rFonts w:cs="Times New Roman"/>
      <w:sz w:val="24"/>
      <w:szCs w:val="20"/>
    </w:rPr>
  </w:style>
  <w:style w:type="paragraph" w:styleId="963" w:customStyle="1">
    <w:name w:val="批注主题1"/>
    <w:basedOn w:val="816"/>
    <w:next w:val="816"/>
    <w:qFormat/>
    <w:pPr>
      <w:ind w:firstLine="0"/>
    </w:pPr>
    <w:rPr>
      <w:rFonts w:eastAsia="宋体" w:cs="Times New Roman"/>
      <w:b/>
      <w:bCs/>
      <w:sz w:val="21"/>
    </w:rPr>
  </w:style>
  <w:style w:type="character" w:styleId="964" w:customStyle="1">
    <w:name w:val="批注文字 字符"/>
    <w:link w:val="816"/>
    <w:qFormat/>
    <w:rPr>
      <w:rFonts w:ascii="Times New Roman" w:hAnsi="Times New Roman" w:eastAsia="仿宋"/>
      <w:sz w:val="28"/>
      <w:szCs w:val="24"/>
    </w:rPr>
  </w:style>
  <w:style w:type="paragraph" w:styleId="965" w:customStyle="1">
    <w:name w:val="正文首行缩进1"/>
    <w:basedOn w:val="888"/>
    <w:link w:val="966"/>
    <w:qFormat/>
    <w:pPr>
      <w:ind w:firstLine="200"/>
      <w:spacing w:line="360" w:lineRule="auto"/>
    </w:pPr>
    <w:rPr>
      <w:rFonts w:eastAsia="宋体" w:cs="Times New Roman"/>
      <w:sz w:val="24"/>
      <w:szCs w:val="20"/>
    </w:rPr>
  </w:style>
  <w:style w:type="character" w:styleId="966" w:customStyle="1">
    <w:name w:val="正文首行缩进 Char"/>
    <w:link w:val="965"/>
    <w:qFormat/>
    <w:rPr>
      <w:rFonts w:ascii="Times New Roman" w:hAnsi="Times New Roman" w:eastAsia="宋体" w:cs="Times New Roman"/>
      <w:sz w:val="24"/>
    </w:rPr>
  </w:style>
  <w:style w:type="paragraph" w:styleId="967" w:customStyle="1">
    <w:name w:val="注释标题1"/>
    <w:basedOn w:val="795"/>
    <w:next w:val="795"/>
    <w:link w:val="968"/>
    <w:qFormat/>
    <w:pPr>
      <w:jc w:val="center"/>
    </w:pPr>
    <w:rPr>
      <w:rFonts w:ascii="宋体" w:hAnsi="Times New Roman"/>
      <w:spacing w:val="-20"/>
      <w:position w:val="-6"/>
      <w:sz w:val="20"/>
      <w:szCs w:val="44"/>
    </w:rPr>
  </w:style>
  <w:style w:type="character" w:styleId="968" w:customStyle="1">
    <w:name w:val="注释标题 Char"/>
    <w:link w:val="967"/>
    <w:qFormat/>
    <w:rPr>
      <w:rFonts w:ascii="宋体" w:hAnsi="Times New Roman"/>
      <w:spacing w:val="-20"/>
      <w:position w:val="-6"/>
      <w:szCs w:val="44"/>
    </w:rPr>
  </w:style>
  <w:style w:type="paragraph" w:styleId="969" w:customStyle="1">
    <w:name w:val="文档结构图1"/>
    <w:basedOn w:val="795"/>
    <w:qFormat/>
    <w:rPr>
      <w:rFonts w:ascii="宋体" w:hAnsi="Calibri" w:eastAsia="宋体" w:cs="Times New Roman"/>
      <w:sz w:val="18"/>
      <w:szCs w:val="18"/>
    </w:rPr>
  </w:style>
  <w:style w:type="paragraph" w:styleId="970" w:customStyle="1">
    <w:name w:val="正文文本 31"/>
    <w:basedOn w:val="795"/>
    <w:link w:val="971"/>
    <w:qFormat/>
    <w:pPr>
      <w:spacing w:after="120"/>
    </w:pPr>
    <w:rPr>
      <w:rFonts w:ascii="Times New Roman" w:hAnsi="Times New Roman"/>
      <w:sz w:val="16"/>
      <w:szCs w:val="16"/>
    </w:rPr>
  </w:style>
  <w:style w:type="character" w:styleId="971" w:customStyle="1">
    <w:name w:val="正文文本 3 Char"/>
    <w:link w:val="970"/>
    <w:qFormat/>
    <w:rPr>
      <w:rFonts w:ascii="Times New Roman" w:hAnsi="Times New Roman"/>
      <w:sz w:val="16"/>
      <w:szCs w:val="16"/>
    </w:rPr>
  </w:style>
  <w:style w:type="paragraph" w:styleId="972" w:customStyle="1">
    <w:name w:val="日期1"/>
    <w:basedOn w:val="795"/>
    <w:next w:val="795"/>
    <w:qFormat/>
    <w:rPr>
      <w:rFonts w:ascii="Times New Roman" w:hAnsi="Times New Roman" w:eastAsia="宋体" w:cs="Times New Roman"/>
      <w:sz w:val="24"/>
    </w:rPr>
  </w:style>
  <w:style w:type="paragraph" w:styleId="973" w:customStyle="1">
    <w:name w:val="正文文本缩进 21"/>
    <w:basedOn w:val="795"/>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74" w:customStyle="1">
    <w:name w:val="正文首行缩进 21"/>
    <w:basedOn w:val="959"/>
    <w:link w:val="975"/>
    <w:qFormat/>
    <w:pPr>
      <w:ind w:left="200" w:firstLine="200"/>
      <w:spacing w:after="120" w:line="240" w:lineRule="auto"/>
    </w:pPr>
    <w:rPr>
      <w:rFonts w:eastAsia="仿宋" w:cstheme="minorBidi"/>
      <w:sz w:val="28"/>
    </w:rPr>
  </w:style>
  <w:style w:type="character" w:styleId="975" w:customStyle="1">
    <w:name w:val="正文首行缩进 2 Char"/>
    <w:basedOn w:val="805"/>
    <w:link w:val="974"/>
    <w:qFormat/>
    <w:rPr>
      <w:rFonts w:ascii="Times New Roman" w:hAnsi="Times New Roman" w:eastAsia="仿宋"/>
      <w:sz w:val="28"/>
      <w:szCs w:val="24"/>
    </w:rPr>
  </w:style>
  <w:style w:type="paragraph" w:styleId="976" w:customStyle="1">
    <w:name w:val="正文文本缩进 31"/>
    <w:basedOn w:val="795"/>
    <w:qFormat/>
    <w:pPr>
      <w:jc w:val="left"/>
      <w:spacing w:before="100" w:beforeAutospacing="1" w:after="100" w:afterAutospacing="1"/>
      <w:widowControl/>
    </w:pPr>
    <w:rPr>
      <w:rFonts w:ascii="宋体" w:hAnsi="宋体" w:eastAsia="宋体" w:cs="宋体"/>
      <w:sz w:val="24"/>
      <w:szCs w:val="24"/>
    </w:rPr>
  </w:style>
  <w:style w:type="paragraph" w:styleId="977" w:customStyle="1">
    <w:name w:val="正文文本 21"/>
    <w:basedOn w:val="795"/>
    <w:link w:val="978"/>
    <w:qFormat/>
    <w:pPr>
      <w:spacing w:after="120" w:line="480" w:lineRule="auto"/>
    </w:pPr>
    <w:rPr>
      <w:rFonts w:ascii="Times New Roman" w:hAnsi="Times New Roman"/>
      <w:sz w:val="20"/>
      <w:szCs w:val="24"/>
    </w:rPr>
  </w:style>
  <w:style w:type="character" w:styleId="978" w:customStyle="1">
    <w:name w:val="正文文本 2 Char"/>
    <w:link w:val="977"/>
    <w:qFormat/>
    <w:rPr>
      <w:rFonts w:ascii="Times New Roman" w:hAnsi="Times New Roman"/>
      <w:szCs w:val="24"/>
    </w:rPr>
  </w:style>
  <w:style w:type="paragraph" w:styleId="979" w:customStyle="1">
    <w:name w:val="HTML 预设格式1"/>
    <w:basedOn w:val="7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80" w:customStyle="1">
    <w:name w:val="批注框文本 Char Char"/>
    <w:basedOn w:val="795"/>
    <w:link w:val="981"/>
    <w:qFormat/>
    <w:rPr>
      <w:rFonts w:ascii="Calibri" w:hAnsi="Calibri" w:eastAsia="宋体" w:cs="Times New Roman"/>
      <w:sz w:val="18"/>
      <w:szCs w:val="18"/>
    </w:rPr>
  </w:style>
  <w:style w:type="character" w:styleId="981" w:customStyle="1">
    <w:name w:val="批注框文本 Char Char Char Char"/>
    <w:link w:val="980"/>
    <w:qFormat/>
    <w:rPr>
      <w:rFonts w:ascii="Calibri" w:hAnsi="Calibri" w:eastAsia="宋体" w:cs="Times New Roman"/>
      <w:sz w:val="18"/>
      <w:szCs w:val="18"/>
    </w:rPr>
  </w:style>
  <w:style w:type="paragraph" w:styleId="982" w:customStyle="1">
    <w:name w:val="Char Char Char Char Char Char Char1 Char Char Char Char Char Char Char"/>
    <w:basedOn w:val="969"/>
    <w:next w:val="795"/>
    <w:qFormat/>
  </w:style>
  <w:style w:type="paragraph" w:styleId="983" w:customStyle="1">
    <w:name w:val="文挡编号"/>
    <w:basedOn w:val="795"/>
    <w:next w:val="795"/>
    <w:qFormat/>
    <w:pPr>
      <w:spacing w:before="480" w:after="120" w:line="360" w:lineRule="auto"/>
      <w:widowControl/>
    </w:pPr>
    <w:rPr>
      <w:rFonts w:ascii="Times New Roman" w:hAnsi="Times New Roman" w:eastAsia="宋体" w:cs="Times New Roman"/>
      <w:szCs w:val="20"/>
    </w:rPr>
  </w:style>
  <w:style w:type="paragraph" w:styleId="984" w:customStyle="1">
    <w:name w:val="列出段落1"/>
    <w:basedOn w:val="795"/>
    <w:link w:val="985"/>
    <w:qFormat/>
    <w:pPr>
      <w:ind w:firstLine="420"/>
    </w:pPr>
    <w:rPr>
      <w:rFonts w:ascii="Calibri" w:hAnsi="Calibri" w:eastAsia="宋体" w:cs="Times New Roman"/>
      <w:sz w:val="20"/>
      <w:szCs w:val="20"/>
    </w:rPr>
  </w:style>
  <w:style w:type="character" w:styleId="985" w:customStyle="1">
    <w:name w:val="列出段落 Char"/>
    <w:link w:val="984"/>
    <w:qFormat/>
    <w:rPr>
      <w:rFonts w:ascii="Calibri" w:hAnsi="Calibri" w:eastAsia="宋体" w:cs="Times New Roman"/>
    </w:rPr>
  </w:style>
  <w:style w:type="paragraph" w:styleId="986" w:customStyle="1">
    <w:name w:val="正文缩进1"/>
    <w:basedOn w:val="795"/>
    <w:link w:val="987"/>
    <w:qFormat/>
    <w:pPr>
      <w:ind w:firstLine="420"/>
    </w:pPr>
    <w:rPr>
      <w:rFonts w:ascii="Calibri" w:hAnsi="Calibri" w:eastAsia="宋体" w:cs="Times New Roman"/>
      <w:sz w:val="20"/>
      <w:szCs w:val="20"/>
    </w:rPr>
  </w:style>
  <w:style w:type="character" w:styleId="987" w:customStyle="1">
    <w:name w:val="正文缩进 Char"/>
    <w:link w:val="986"/>
    <w:qFormat/>
    <w:rPr>
      <w:rFonts w:ascii="Calibri" w:hAnsi="Calibri" w:eastAsia="宋体" w:cs="Times New Roman"/>
    </w:rPr>
  </w:style>
  <w:style w:type="paragraph" w:styleId="988" w:customStyle="1">
    <w:name w:val="样式 正文文本 + 左侧:  2 字符 首行缩进:  2 字符 段前: 0.5 行"/>
    <w:basedOn w:val="809"/>
    <w:qFormat/>
    <w:pPr>
      <w:ind w:firstLine="420"/>
      <w:jc w:val="left"/>
      <w:spacing w:line="300" w:lineRule="auto"/>
      <w:widowControl/>
    </w:pPr>
    <w:rPr>
      <w:rFonts w:ascii="Times New Roman" w:hAnsi="Times New Roman" w:eastAsia="宋体" w:cs="宋体"/>
      <w:sz w:val="21"/>
    </w:rPr>
  </w:style>
  <w:style w:type="character" w:styleId="989" w:customStyle="1">
    <w:name w:val="正文文本 字符"/>
    <w:basedOn w:val="805"/>
    <w:link w:val="809"/>
    <w:qFormat/>
  </w:style>
  <w:style w:type="paragraph" w:styleId="990" w:customStyle="1">
    <w:name w:val="cLevel1"/>
    <w:basedOn w:val="886"/>
    <w:qFormat/>
    <w:pPr>
      <w:jc w:val="center"/>
      <w:spacing w:before="240" w:after="240" w:line="480" w:lineRule="auto"/>
      <w:tabs>
        <w:tab w:val="left" w:pos="-180" w:leader="none"/>
      </w:tabs>
    </w:pPr>
    <w:rPr>
      <w:rFonts w:ascii="Times New Roman" w:hAnsi="Times New Roman"/>
      <w:sz w:val="48"/>
    </w:rPr>
  </w:style>
  <w:style w:type="paragraph" w:styleId="991" w:customStyle="1">
    <w:name w:val="cLevel2"/>
    <w:basedOn w:val="852"/>
    <w:qFormat/>
    <w:pPr>
      <w:ind w:left="0" w:firstLine="0"/>
      <w:jc w:val="left"/>
      <w:spacing w:before="0" w:after="0" w:line="360" w:lineRule="auto"/>
      <w:tabs>
        <w:tab w:val="left" w:pos="4205" w:leader="none"/>
      </w:tabs>
    </w:pPr>
    <w:rPr>
      <w:rFonts w:ascii="Arial" w:hAnsi="Arial" w:eastAsia="新宋体"/>
      <w:sz w:val="36"/>
    </w:rPr>
  </w:style>
  <w:style w:type="paragraph" w:styleId="992" w:customStyle="1">
    <w:name w:val="cx标题三"/>
    <w:basedOn w:val="853"/>
    <w:qFormat/>
    <w:pPr>
      <w:ind w:left="0" w:firstLine="50"/>
      <w:spacing w:before="0" w:after="0" w:line="360" w:lineRule="auto"/>
      <w:tabs>
        <w:tab w:val="left" w:pos="4205" w:leader="none"/>
      </w:tabs>
    </w:pPr>
    <w:rPr>
      <w:rFonts w:ascii="Times New Roman" w:hAnsi="Times New Roman" w:eastAsia="新宋体"/>
      <w:sz w:val="30"/>
    </w:rPr>
  </w:style>
  <w:style w:type="paragraph" w:styleId="993" w:customStyle="1">
    <w:name w:val="cxLevel4"/>
    <w:basedOn w:val="854"/>
    <w:link w:val="994"/>
    <w:qFormat/>
    <w:pPr>
      <w:ind w:left="0" w:firstLine="100"/>
      <w:spacing w:before="0" w:after="0" w:line="360" w:lineRule="auto"/>
      <w:tabs>
        <w:tab w:val="left" w:pos="4205" w:leader="none"/>
      </w:tabs>
    </w:pPr>
    <w:rPr>
      <w:rFonts w:ascii="Arial" w:hAnsi="Arial"/>
    </w:rPr>
  </w:style>
  <w:style w:type="character" w:styleId="994" w:customStyle="1">
    <w:name w:val="cxLevel4 Char Char"/>
    <w:link w:val="993"/>
    <w:qFormat/>
    <w:rPr>
      <w:rFonts w:ascii="Arial" w:hAnsi="Arial" w:eastAsia="宋体" w:cs="Times New Roman"/>
      <w:b/>
      <w:bCs/>
      <w:sz w:val="28"/>
      <w:szCs w:val="28"/>
    </w:rPr>
  </w:style>
  <w:style w:type="paragraph" w:styleId="995" w:customStyle="1">
    <w:name w:val="cxLevel5"/>
    <w:basedOn w:val="856"/>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96" w:customStyle="1">
    <w:name w:val="Default"/>
    <w:qFormat/>
    <w:pPr>
      <w:widowControl w:val="off"/>
    </w:pPr>
    <w:rPr>
      <w:rFonts w:ascii="黑体" w:eastAsia="黑体" w:cs="黑体"/>
      <w:color w:val="000000"/>
      <w:sz w:val="24"/>
      <w:szCs w:val="24"/>
    </w:rPr>
  </w:style>
  <w:style w:type="paragraph" w:styleId="997"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998" w:customStyle="1">
    <w:name w:val="标准文本"/>
    <w:basedOn w:val="795"/>
    <w:link w:val="999"/>
    <w:qFormat/>
    <w:pPr>
      <w:ind w:firstLine="480"/>
      <w:spacing w:line="360" w:lineRule="auto"/>
    </w:pPr>
    <w:rPr>
      <w:rFonts w:ascii="Calibri" w:hAnsi="Calibri" w:eastAsia="宋体" w:cs="宋体"/>
      <w:sz w:val="24"/>
      <w:szCs w:val="20"/>
    </w:rPr>
  </w:style>
  <w:style w:type="character" w:styleId="999" w:customStyle="1">
    <w:name w:val="标准文本 Char Char"/>
    <w:link w:val="998"/>
    <w:qFormat/>
    <w:rPr>
      <w:rFonts w:ascii="Calibri" w:hAnsi="Calibri" w:eastAsia="宋体" w:cs="宋体"/>
      <w:sz w:val="24"/>
    </w:rPr>
  </w:style>
  <w:style w:type="paragraph" w:styleId="1000" w:customStyle="1">
    <w:name w:val="WDQ项目标号3"/>
    <w:basedOn w:val="795"/>
    <w:qFormat/>
    <w:pPr>
      <w:ind w:left="2024" w:hanging="453"/>
      <w:tabs>
        <w:tab w:val="left" w:pos="2024" w:leader="none"/>
      </w:tabs>
    </w:pPr>
    <w:rPr>
      <w:rFonts w:ascii="Times New Roman" w:hAnsi="Times New Roman" w:eastAsia="宋体" w:cs="Times New Roman"/>
      <w:szCs w:val="20"/>
    </w:rPr>
  </w:style>
  <w:style w:type="paragraph" w:styleId="1001" w:customStyle="1">
    <w:name w:val="样式 标题 4 + 段前: 14 磅 段后: 14.5 磅 行距: 多倍行距 1.57 字行"/>
    <w:basedOn w:val="854"/>
    <w:qFormat/>
    <w:pPr>
      <w:ind w:left="0" w:firstLine="0"/>
      <w:tabs>
        <w:tab w:val="left" w:pos="0" w:leader="none"/>
      </w:tabs>
    </w:pPr>
    <w:rPr>
      <w:rFonts w:ascii="Arial" w:hAnsi="Arial" w:eastAsia="黑体" w:cs="宋体"/>
      <w:b w:val="0"/>
      <w:sz w:val="24"/>
      <w:szCs w:val="24"/>
    </w:rPr>
  </w:style>
  <w:style w:type="paragraph" w:styleId="1002" w:customStyle="1">
    <w:name w:val="样式 样式 正文zhang + 首行缩进:  2 字符 段前: 0.5 行 段后: 0.5 行 + 段前: 0.5 行 段后:... Char"/>
    <w:basedOn w:val="795"/>
    <w:link w:val="1003"/>
    <w:qFormat/>
    <w:pPr>
      <w:ind w:firstLine="480"/>
      <w:spacing w:line="360" w:lineRule="exact"/>
    </w:pPr>
    <w:rPr>
      <w:rFonts w:ascii="Calibri" w:hAnsi="Calibri" w:eastAsia="宋体" w:cs="宋体"/>
      <w:sz w:val="24"/>
      <w:szCs w:val="20"/>
    </w:rPr>
  </w:style>
  <w:style w:type="character" w:styleId="1003" w:customStyle="1">
    <w:name w:val="样式 样式 正文zhang + 首行缩进:  2 字符 段前: 0.5 行 段后: 0.5 行 + 段前: 0.5 行 段后:... Char Char Char"/>
    <w:link w:val="1002"/>
    <w:qFormat/>
    <w:rPr>
      <w:rFonts w:ascii="Calibri" w:hAnsi="Calibri" w:eastAsia="宋体" w:cs="宋体"/>
      <w:sz w:val="24"/>
    </w:rPr>
  </w:style>
  <w:style w:type="paragraph" w:styleId="1004" w:customStyle="1">
    <w:name w:val="纯文本1"/>
    <w:basedOn w:val="795"/>
    <w:qFormat/>
    <w:pPr>
      <w:spacing w:line="312" w:lineRule="atLeast"/>
    </w:pPr>
    <w:rPr>
      <w:rFonts w:ascii="Arial Black" w:hAnsi="Courier New" w:eastAsia="宋体" w:cs="Times New Roman"/>
      <w:szCs w:val="20"/>
    </w:rPr>
  </w:style>
  <w:style w:type="paragraph" w:styleId="1005" w:customStyle="1">
    <w:name w:val="普通(网站)1"/>
    <w:basedOn w:val="795"/>
    <w:qFormat/>
    <w:pPr>
      <w:jc w:val="left"/>
      <w:spacing w:before="100" w:beforeAutospacing="1" w:after="100" w:afterAutospacing="1"/>
      <w:widowControl/>
    </w:pPr>
    <w:rPr>
      <w:rFonts w:ascii="宋体" w:hAnsi="宋体" w:eastAsia="宋体" w:cs="宋体"/>
      <w:sz w:val="24"/>
      <w:szCs w:val="24"/>
    </w:rPr>
  </w:style>
  <w:style w:type="paragraph" w:styleId="1006" w:customStyle="1">
    <w:name w:val="Char Char Char1 Char Char Char Char Char Char Char Char Char"/>
    <w:basedOn w:val="795"/>
    <w:qFormat/>
    <w:pPr>
      <w:spacing w:line="360" w:lineRule="auto"/>
    </w:pPr>
    <w:rPr>
      <w:rFonts w:ascii="Times New Roman" w:hAnsi="Times New Roman" w:eastAsia="宋体" w:cs="宋体"/>
      <w:b/>
      <w:sz w:val="24"/>
      <w:szCs w:val="20"/>
    </w:rPr>
  </w:style>
  <w:style w:type="paragraph" w:styleId="1007" w:customStyle="1">
    <w:name w:val="样式 样式 宋体 首行缩进:  2 字符 段前: 0.5 行 + 首行缩进:  2 字符 段前: 0.5 行"/>
    <w:basedOn w:val="795"/>
    <w:qFormat/>
    <w:pPr>
      <w:ind w:firstLine="480"/>
      <w:spacing w:line="300" w:lineRule="auto"/>
    </w:pPr>
    <w:rPr>
      <w:rFonts w:ascii="Times New Roman" w:hAnsi="Times New Roman" w:eastAsia="宋体" w:cs="宋体"/>
      <w:sz w:val="24"/>
      <w:szCs w:val="20"/>
    </w:rPr>
  </w:style>
  <w:style w:type="paragraph" w:styleId="1008" w:customStyle="1">
    <w:name w:val="FA正文"/>
    <w:basedOn w:val="795"/>
    <w:qFormat/>
    <w:pPr>
      <w:ind w:firstLine="200"/>
    </w:pPr>
    <w:rPr>
      <w:rFonts w:ascii="Calibri" w:hAnsi="宋体" w:eastAsia="宋体" w:cs="宋体"/>
      <w:bCs/>
      <w:sz w:val="24"/>
      <w:szCs w:val="21"/>
    </w:rPr>
  </w:style>
  <w:style w:type="paragraph" w:styleId="1009" w:customStyle="1">
    <w:name w:val="文档正文"/>
    <w:basedOn w:val="795"/>
    <w:qFormat/>
    <w:pPr>
      <w:ind w:right="-107"/>
      <w:spacing w:line="312" w:lineRule="atLeast"/>
    </w:pPr>
    <w:rPr>
      <w:rFonts w:ascii="宋体" w:hAnsi="宋体" w:eastAsia="宋体" w:cs="Times New Roman"/>
      <w:spacing w:val="6"/>
      <w:sz w:val="24"/>
      <w:szCs w:val="24"/>
    </w:rPr>
  </w:style>
  <w:style w:type="paragraph" w:styleId="1010" w:customStyle="1">
    <w:name w:val="样式 cz正文 + 仿宋_GB2312"/>
    <w:basedOn w:val="1011"/>
    <w:qFormat/>
    <w:rPr>
      <w:rFonts w:ascii="仿宋_GB2312" w:hAnsi="仿宋_GB2312"/>
    </w:rPr>
  </w:style>
  <w:style w:type="paragraph" w:styleId="1011" w:customStyle="1">
    <w:name w:val="cz正文"/>
    <w:basedOn w:val="795"/>
    <w:link w:val="1012"/>
    <w:qFormat/>
    <w:pPr>
      <w:ind w:firstLine="480"/>
      <w:spacing w:line="360" w:lineRule="auto"/>
    </w:pPr>
    <w:rPr>
      <w:rFonts w:ascii="宋体" w:hAnsi="宋体" w:eastAsia="宋体" w:cs="宋体"/>
      <w:sz w:val="24"/>
      <w:szCs w:val="24"/>
    </w:rPr>
  </w:style>
  <w:style w:type="character" w:styleId="1012" w:customStyle="1">
    <w:name w:val="cz正文 Char Char"/>
    <w:link w:val="1011"/>
    <w:qFormat/>
    <w:rPr>
      <w:rFonts w:ascii="宋体" w:hAnsi="宋体" w:eastAsia="宋体" w:cs="宋体"/>
      <w:sz w:val="24"/>
      <w:szCs w:val="24"/>
    </w:rPr>
  </w:style>
  <w:style w:type="paragraph" w:styleId="1013" w:customStyle="1">
    <w:name w:val="yh正文"/>
    <w:basedOn w:val="795"/>
    <w:qFormat/>
    <w:pPr>
      <w:ind w:firstLine="480"/>
      <w:spacing w:line="360" w:lineRule="auto"/>
    </w:pPr>
    <w:rPr>
      <w:rFonts w:ascii="Calibri" w:hAnsi="宋体" w:eastAsia="宋体" w:cs="宋体"/>
      <w:sz w:val="24"/>
      <w:szCs w:val="21"/>
    </w:rPr>
  </w:style>
  <w:style w:type="paragraph" w:styleId="1014" w:customStyle="1">
    <w:name w:val="正文4"/>
    <w:basedOn w:val="795"/>
    <w:qFormat/>
    <w:pPr>
      <w:ind w:left="3780"/>
      <w:jc w:val="left"/>
      <w:spacing w:line="480" w:lineRule="atLeast"/>
      <w:widowControl/>
    </w:pPr>
    <w:rPr>
      <w:rFonts w:ascii="Times New Roman" w:hAnsi="Times New Roman" w:eastAsia="宋体" w:cs="Times New Roman"/>
      <w:sz w:val="24"/>
      <w:szCs w:val="24"/>
    </w:rPr>
  </w:style>
  <w:style w:type="paragraph" w:styleId="1015" w:customStyle="1">
    <w:name w:val="Char Char Char Char Char Char Char Char Char Char Char Char Char Char Char"/>
    <w:basedOn w:val="795"/>
    <w:qFormat/>
    <w:rPr>
      <w:rFonts w:ascii="Tahoma" w:hAnsi="Tahoma" w:eastAsia="宋体" w:cs="Times New Roman"/>
      <w:sz w:val="24"/>
      <w:szCs w:val="24"/>
    </w:rPr>
  </w:style>
  <w:style w:type="paragraph" w:styleId="1016" w:customStyle="1">
    <w:name w:val="Table Heading"/>
    <w:basedOn w:val="954"/>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17" w:customStyle="1">
    <w:name w:val="符号缩进"/>
    <w:basedOn w:val="986"/>
    <w:qFormat/>
    <w:pPr>
      <w:ind w:left="200" w:firstLine="200"/>
      <w:spacing w:before="120"/>
    </w:pPr>
    <w:rPr>
      <w:rFonts w:ascii="Arial" w:hAnsi="Arial" w:eastAsia="楷体_GB2312"/>
      <w:color w:val="000000"/>
      <w:sz w:val="24"/>
      <w:szCs w:val="22"/>
    </w:rPr>
  </w:style>
  <w:style w:type="paragraph" w:styleId="1018" w:customStyle="1">
    <w:name w:val="样式 标题 1 + 居中"/>
    <w:basedOn w:val="886"/>
    <w:qFormat/>
    <w:pPr>
      <w:ind w:left="1283" w:hanging="432"/>
      <w:jc w:val="center"/>
      <w:tabs>
        <w:tab w:val="left" w:pos="1283" w:leader="none"/>
      </w:tabs>
    </w:pPr>
    <w:rPr>
      <w:rFonts w:ascii="Times New Roman" w:hAnsi="Times New Roman" w:cs="宋体"/>
      <w:sz w:val="44"/>
      <w:szCs w:val="20"/>
    </w:rPr>
  </w:style>
  <w:style w:type="paragraph" w:styleId="1019" w:customStyle="1">
    <w:name w:val="样式 样式 样式 宋体 小四 首行缩进:  0.74 厘米 行距: 最小值 18 磅 + 段前: 0.5 行 段后: 0.5 行..."/>
    <w:basedOn w:val="795"/>
    <w:link w:val="1020"/>
    <w:qFormat/>
    <w:pPr>
      <w:ind w:firstLine="420"/>
      <w:spacing w:line="360" w:lineRule="auto"/>
    </w:pPr>
    <w:rPr>
      <w:rFonts w:ascii="宋体" w:hAnsi="Times New Roman" w:eastAsia="宋体" w:cs="宋体"/>
      <w:sz w:val="24"/>
      <w:szCs w:val="20"/>
    </w:rPr>
  </w:style>
  <w:style w:type="character" w:styleId="1020" w:customStyle="1">
    <w:name w:val="样式 样式 样式 宋体 小四 首行缩进:  0.74 厘米 行距: 最小值 18 磅 + 段前: 0.5 行 段后: 0.5 行... Char3"/>
    <w:link w:val="1019"/>
    <w:qFormat/>
    <w:rPr>
      <w:rFonts w:ascii="宋体" w:hAnsi="Times New Roman" w:eastAsia="宋体" w:cs="宋体"/>
      <w:sz w:val="24"/>
    </w:rPr>
  </w:style>
  <w:style w:type="paragraph" w:styleId="1021" w:customStyle="1">
    <w:name w:val="样式 样式 样式 样式 宋体 小四 首行缩进:  0.74 厘米 行距: 最小值 18 磅 + 段前: 0.5 行 段后: 0...."/>
    <w:basedOn w:val="1019"/>
    <w:link w:val="1022"/>
    <w:qFormat/>
    <w:pPr>
      <w:spacing w:before="50" w:after="50" w:line="240" w:lineRule="auto"/>
    </w:pPr>
    <w:rPr>
      <w:rFonts w:hAnsi="宋体"/>
    </w:rPr>
  </w:style>
  <w:style w:type="character" w:styleId="1022" w:customStyle="1">
    <w:name w:val="样式 样式 样式 样式 宋体 小四 首行缩进:  0.74 厘米 行距: 最小值 18 磅 + 段前: 0.5 行 段后: 0.... Char3"/>
    <w:link w:val="1021"/>
    <w:qFormat/>
    <w:rPr>
      <w:rFonts w:ascii="宋体" w:hAnsi="宋体" w:eastAsia="宋体" w:cs="宋体"/>
      <w:sz w:val="24"/>
    </w:rPr>
  </w:style>
  <w:style w:type="paragraph" w:styleId="1023" w:customStyle="1">
    <w:name w:val="样式 标题 22nd levelh22Header 2l2节Titre2Head 2H2heading 2+..."/>
    <w:basedOn w:val="852"/>
    <w:qFormat/>
    <w:pPr>
      <w:ind w:left="0" w:firstLine="0"/>
      <w:spacing w:before="360" w:after="0" w:line="240" w:lineRule="auto"/>
      <w:tabs>
        <w:tab w:val="left" w:pos="0" w:leader="none"/>
      </w:tabs>
    </w:pPr>
    <w:rPr>
      <w:rFonts w:ascii="Arial" w:hAnsi="Arial" w:eastAsia="黑体" w:cs="宋体"/>
      <w:b w:val="0"/>
    </w:rPr>
  </w:style>
  <w:style w:type="paragraph" w:styleId="1024" w:customStyle="1">
    <w:name w:val="样式 正文（首行缩进两字）正文双线正文非缩进表正文特点四号ALT+Z段1 + 宋体 段前: 5 磅 段后: 5..."/>
    <w:basedOn w:val="986"/>
    <w:link w:val="1025"/>
    <w:qFormat/>
    <w:pPr>
      <w:spacing w:before="100" w:after="100" w:line="360" w:lineRule="auto"/>
    </w:pPr>
    <w:rPr>
      <w:rFonts w:ascii="宋体" w:hAnsi="宋体" w:cs="宋体"/>
      <w:sz w:val="24"/>
    </w:rPr>
  </w:style>
  <w:style w:type="character" w:styleId="1025" w:customStyle="1">
    <w:name w:val="样式 正文（首行缩进两字）正文双线正文非缩进表正文特点四号ALT+Z段1 + 宋体 段前: 5 磅 段后: 5... Char Char"/>
    <w:link w:val="1024"/>
    <w:qFormat/>
    <w:rPr>
      <w:rFonts w:ascii="宋体" w:hAnsi="宋体" w:eastAsia="宋体" w:cs="宋体"/>
      <w:sz w:val="24"/>
    </w:rPr>
  </w:style>
  <w:style w:type="paragraph" w:styleId="1026" w:customStyle="1">
    <w:name w:val="样式 标题 3一1h33rd levelH3l3CTHeading 3 - oldLevel 3 Head3..."/>
    <w:basedOn w:val="853"/>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27" w:customStyle="1">
    <w:name w:val="列表1"/>
    <w:basedOn w:val="795"/>
    <w:qFormat/>
    <w:pPr>
      <w:ind w:left="200" w:hanging="200"/>
    </w:pPr>
    <w:rPr>
      <w:rFonts w:ascii="Times New Roman" w:hAnsi="Times New Roman" w:eastAsia="宋体" w:cs="Times New Roman"/>
      <w:szCs w:val="24"/>
    </w:rPr>
  </w:style>
  <w:style w:type="paragraph" w:styleId="1028" w:customStyle="1">
    <w:name w:val="HD图号"/>
    <w:basedOn w:val="795"/>
    <w:qFormat/>
    <w:pPr>
      <w:jc w:val="center"/>
      <w:spacing w:line="440" w:lineRule="atLeast"/>
    </w:pPr>
    <w:rPr>
      <w:rFonts w:ascii="Times New Roman" w:hAnsi="Times New Roman" w:eastAsia="楷体_GB2312" w:cs="Times New Roman"/>
      <w:sz w:val="24"/>
      <w:szCs w:val="20"/>
    </w:rPr>
  </w:style>
  <w:style w:type="paragraph" w:styleId="1029" w:customStyle="1">
    <w:name w:val="样式 样式 样式 样式 样式 宋体 小四 首行缩进:  0.74 厘米 行距: 最小值 18 磅 + 段前: 0.5 行 段后:..."/>
    <w:basedOn w:val="1021"/>
    <w:qFormat/>
    <w:rPr>
      <w:szCs w:val="22"/>
    </w:rPr>
  </w:style>
  <w:style w:type="paragraph" w:styleId="1030" w:customStyle="1">
    <w:name w:val="样式 样式 样式 样式 样式 宋体 小四 首行缩进:  0.74 厘米 行距: 最小值 18 磅 + 段前: 0.5 行 段后:...1"/>
    <w:basedOn w:val="1021"/>
    <w:qFormat/>
    <w:rPr>
      <w:szCs w:val="22"/>
    </w:rPr>
  </w:style>
  <w:style w:type="paragraph" w:styleId="1031" w:customStyle="1">
    <w:name w:val="样式 样式 样式 样式 样式 样式 宋体 小四 首行缩进:  0.74 厘米 行距: 最小值 18 磅 + 段前: 0.5 行 ..."/>
    <w:basedOn w:val="1030"/>
    <w:qFormat/>
    <w:pPr>
      <w:spacing w:line="320" w:lineRule="exact"/>
    </w:pPr>
  </w:style>
  <w:style w:type="paragraph" w:styleId="1032" w:customStyle="1">
    <w:name w:val="样式 样式 样式 样式 样式 样式 样式 宋体 小四 首行缩进:  0.74 厘米 行距: 最小值 18 磅 + 段前: 0.5..."/>
    <w:basedOn w:val="1031"/>
    <w:qFormat/>
    <w:pPr>
      <w:ind w:left="100" w:firstLine="454"/>
      <w:spacing w:line="360" w:lineRule="exact"/>
    </w:pPr>
  </w:style>
  <w:style w:type="paragraph" w:styleId="1033" w:customStyle="1">
    <w:name w:val="样式 样式 标题 4 + 段前: 14 磅 段后: 14.5 磅 行距: 多倍行距 1.57 字行 + 左侧:  1.48 厘米"/>
    <w:basedOn w:val="1001"/>
    <w:qFormat/>
    <w:pPr>
      <w:spacing w:before="240" w:after="0" w:line="240" w:lineRule="auto"/>
    </w:pPr>
    <w:rPr>
      <w:rFonts w:eastAsia="宋体"/>
      <w:b/>
      <w:szCs w:val="20"/>
    </w:rPr>
  </w:style>
  <w:style w:type="paragraph" w:styleId="1034" w:customStyle="1">
    <w:name w:val="wen_2"/>
    <w:basedOn w:val="795"/>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35" w:customStyle="1">
    <w:name w:val="样式 样式 样式 样式 样式 样式 样式 样式 宋体 小四 首行缩进:  0.74 厘米 行距: 最小值 18 磅 + 段前: ... Char"/>
    <w:basedOn w:val="1032"/>
    <w:qFormat/>
    <w:pPr>
      <w:ind w:left="0" w:firstLine="0"/>
      <w:spacing w:line="240" w:lineRule="auto"/>
    </w:pPr>
    <w:rPr>
      <w:rFonts w:ascii="Calibri" w:hAnsi="Calibri"/>
      <w:sz w:val="21"/>
    </w:rPr>
  </w:style>
  <w:style w:type="paragraph" w:styleId="1036"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037" w:customStyle="1">
    <w:name w:val="Char2"/>
    <w:basedOn w:val="795"/>
    <w:qFormat/>
    <w:rPr>
      <w:rFonts w:ascii="仿宋_GB2312" w:hAnsi="Times New Roman" w:eastAsia="仿宋_GB2312" w:cs="Times New Roman"/>
      <w:b/>
      <w:sz w:val="32"/>
      <w:szCs w:val="32"/>
    </w:rPr>
  </w:style>
  <w:style w:type="paragraph" w:styleId="1038" w:customStyle="1">
    <w:name w:val="正文悬挂缩进"/>
    <w:basedOn w:val="795"/>
    <w:qFormat/>
    <w:pPr>
      <w:tabs>
        <w:tab w:val="left" w:pos="450" w:leader="none"/>
        <w:tab w:val="right" w:pos="9174" w:leader="dot"/>
      </w:tabs>
    </w:pPr>
    <w:rPr>
      <w:rFonts w:ascii="Times New Roman" w:hAnsi="Times New Roman" w:eastAsia="宋体" w:cs="Times New Roman"/>
      <w:szCs w:val="24"/>
    </w:rPr>
  </w:style>
  <w:style w:type="paragraph" w:styleId="1039" w:customStyle="1">
    <w:name w:val="Char Char Char Char Char Char Char"/>
    <w:basedOn w:val="795"/>
    <w:link w:val="1040"/>
    <w:qFormat/>
    <w:rPr>
      <w:rFonts w:ascii="Tahoma" w:hAnsi="Tahoma" w:eastAsia="宋体" w:cs="Times New Roman"/>
      <w:sz w:val="24"/>
      <w:szCs w:val="20"/>
    </w:rPr>
  </w:style>
  <w:style w:type="character" w:styleId="1040" w:customStyle="1">
    <w:name w:val="Char Char Char Char Char Char Char Char Char Char Char Char"/>
    <w:link w:val="1039"/>
    <w:qFormat/>
    <w:rPr>
      <w:rFonts w:ascii="Tahoma" w:hAnsi="Tahoma" w:eastAsia="宋体" w:cs="Times New Roman"/>
      <w:sz w:val="24"/>
    </w:rPr>
  </w:style>
  <w:style w:type="paragraph" w:styleId="1041" w:customStyle="1">
    <w:name w:val="Char Char Char Char"/>
    <w:basedOn w:val="969"/>
    <w:qFormat/>
    <w:pPr>
      <w:spacing w:line="360" w:lineRule="auto"/>
      <w:shd w:val="clear" w:color="auto" w:fill="000080"/>
    </w:pPr>
    <w:rPr>
      <w:rFonts w:ascii="Tahoma" w:hAnsi="Tahoma"/>
      <w:sz w:val="24"/>
      <w:szCs w:val="24"/>
    </w:rPr>
  </w:style>
  <w:style w:type="paragraph" w:styleId="1042" w:customStyle="1">
    <w:name w:val="样式 标题 3H3h3Level 3 Topic HeadingMap一13rd levell3CTHead..."/>
    <w:basedOn w:val="853"/>
    <w:qFormat/>
    <w:pPr>
      <w:ind w:left="567" w:hanging="567"/>
      <w:spacing w:line="360" w:lineRule="auto"/>
      <w:tabs>
        <w:tab w:val="left" w:pos="360" w:leader="none"/>
      </w:tabs>
    </w:pPr>
    <w:rPr>
      <w:rFonts w:ascii="黑体" w:hAnsi="宋体" w:eastAsia="黑体"/>
      <w:spacing w:val="4"/>
      <w:sz w:val="28"/>
      <w:szCs w:val="28"/>
    </w:rPr>
  </w:style>
  <w:style w:type="paragraph" w:styleId="1043" w:customStyle="1">
    <w:name w:val="样式 宋体 小四 首行缩进:  0.74 厘米 行距: 最小值 18 磅"/>
    <w:basedOn w:val="795"/>
    <w:qFormat/>
    <w:pPr>
      <w:ind w:firstLine="420"/>
      <w:spacing w:line="320" w:lineRule="exact"/>
    </w:pPr>
    <w:rPr>
      <w:rFonts w:ascii="宋体" w:hAnsi="Times New Roman" w:eastAsia="宋体" w:cs="宋体"/>
      <w:sz w:val="24"/>
      <w:szCs w:val="24"/>
    </w:rPr>
  </w:style>
  <w:style w:type="paragraph" w:styleId="1044" w:customStyle="1">
    <w:name w:val="样式 样式 宋体 小四 首行缩进:  0.74 厘米 行距: 最小值 18 磅 + 段前: 0.5 行 段后: 0.5 行 Char"/>
    <w:basedOn w:val="1043"/>
    <w:qFormat/>
    <w:pPr>
      <w:spacing w:line="360" w:lineRule="auto"/>
    </w:pPr>
    <w:rPr>
      <w:szCs w:val="20"/>
    </w:rPr>
  </w:style>
  <w:style w:type="paragraph" w:styleId="1045" w:customStyle="1">
    <w:name w:val="11"/>
    <w:basedOn w:val="795"/>
    <w:next w:val="970"/>
    <w:qFormat/>
    <w:pPr>
      <w:jc w:val="center"/>
    </w:pPr>
    <w:rPr>
      <w:rFonts w:ascii="Times New Roman" w:hAnsi="Times New Roman" w:eastAsia="宋体" w:cs="Times New Roman"/>
      <w:color w:val="000000"/>
      <w:sz w:val="28"/>
      <w:szCs w:val="28"/>
      <w:lang w:val="zh-CN"/>
    </w:rPr>
  </w:style>
  <w:style w:type="paragraph" w:styleId="1046" w:customStyle="1">
    <w:name w:val="10"/>
    <w:basedOn w:val="795"/>
    <w:next w:val="986"/>
    <w:qFormat/>
    <w:pPr>
      <w:ind w:left="200" w:firstLine="200"/>
      <w:spacing w:before="240"/>
    </w:pPr>
    <w:rPr>
      <w:rFonts w:ascii="Times New Roman" w:hAnsi="Times New Roman" w:eastAsia="楷体_GB2312" w:cs="Times New Roman"/>
      <w:sz w:val="24"/>
      <w:szCs w:val="20"/>
    </w:rPr>
  </w:style>
  <w:style w:type="paragraph" w:styleId="1047" w:customStyle="1">
    <w:name w:val="样式 标题 2H2Heading 2 HiddenHeading 2 CCBSheading 2第一章 标题 2IS..."/>
    <w:basedOn w:val="852"/>
    <w:qFormat/>
    <w:pPr>
      <w:ind w:left="992" w:firstLine="0"/>
      <w:spacing w:line="400" w:lineRule="atLeast"/>
    </w:pPr>
    <w:rPr>
      <w:rFonts w:ascii="Arial" w:hAnsi="Arial" w:eastAsia="黑体" w:cs="宋体"/>
      <w:b w:val="0"/>
      <w:bCs w:val="0"/>
      <w:sz w:val="24"/>
      <w:szCs w:val="20"/>
    </w:rPr>
  </w:style>
  <w:style w:type="paragraph" w:styleId="1048" w:customStyle="1">
    <w:name w:val="9"/>
    <w:basedOn w:val="795"/>
    <w:next w:val="986"/>
    <w:qFormat/>
    <w:pPr>
      <w:ind w:firstLine="420"/>
    </w:pPr>
    <w:rPr>
      <w:rFonts w:ascii="Times New Roman" w:hAnsi="Times New Roman" w:eastAsia="宋体" w:cs="Times New Roman"/>
      <w:szCs w:val="24"/>
    </w:rPr>
  </w:style>
  <w:style w:type="paragraph" w:styleId="1049" w:customStyle="1">
    <w:name w:val="8"/>
    <w:basedOn w:val="795"/>
    <w:next w:val="959"/>
    <w:qFormat/>
    <w:pPr>
      <w:ind w:left="420"/>
      <w:spacing w:after="120"/>
    </w:pPr>
    <w:rPr>
      <w:rFonts w:ascii="Times New Roman" w:hAnsi="Times New Roman" w:eastAsia="宋体" w:cs="Times New Roman"/>
      <w:szCs w:val="24"/>
    </w:rPr>
  </w:style>
  <w:style w:type="paragraph" w:styleId="1050" w:customStyle="1">
    <w:name w:val="索引 11"/>
    <w:basedOn w:val="795"/>
    <w:next w:val="795"/>
    <w:qFormat/>
    <w:rPr>
      <w:rFonts w:ascii="Times New Roman" w:hAnsi="Times New Roman" w:eastAsia="宋体" w:cs="Times New Roman"/>
      <w:szCs w:val="24"/>
    </w:rPr>
  </w:style>
  <w:style w:type="paragraph" w:styleId="1051" w:customStyle="1">
    <w:name w:val="7"/>
    <w:basedOn w:val="795"/>
    <w:next w:val="959"/>
    <w:qFormat/>
    <w:pPr>
      <w:ind w:left="420"/>
      <w:spacing w:after="120"/>
    </w:pPr>
    <w:rPr>
      <w:rFonts w:ascii="Times New Roman" w:hAnsi="Times New Roman" w:eastAsia="宋体" w:cs="Times New Roman"/>
      <w:szCs w:val="24"/>
    </w:rPr>
  </w:style>
  <w:style w:type="paragraph" w:styleId="1052" w:customStyle="1">
    <w:name w:val="表名"/>
    <w:basedOn w:val="795"/>
    <w:qFormat/>
    <w:pPr>
      <w:ind w:left="1920" w:firstLine="360"/>
      <w:jc w:val="center"/>
      <w:spacing w:line="227" w:lineRule="atLeast"/>
    </w:pPr>
    <w:rPr>
      <w:rFonts w:ascii="Times New Roman" w:hAnsi="Times New Roman" w:eastAsia="宋体" w:cs="Times New Roman"/>
      <w:b/>
      <w:sz w:val="18"/>
      <w:szCs w:val="20"/>
    </w:rPr>
  </w:style>
  <w:style w:type="paragraph" w:styleId="1053" w:customStyle="1">
    <w:name w:val="主正文"/>
    <w:basedOn w:val="795"/>
    <w:qFormat/>
    <w:pPr>
      <w:ind w:left="200" w:firstLine="200"/>
      <w:spacing w:line="360" w:lineRule="exact"/>
    </w:pPr>
    <w:rPr>
      <w:rFonts w:ascii="宋体" w:hAnsi="宋体" w:eastAsia="宋体" w:cs="Times New Roman"/>
      <w:sz w:val="24"/>
      <w:szCs w:val="20"/>
    </w:rPr>
  </w:style>
  <w:style w:type="paragraph" w:styleId="1054" w:customStyle="1">
    <w:name w:val="一般正文"/>
    <w:basedOn w:val="795"/>
    <w:qFormat/>
    <w:pPr>
      <w:ind w:firstLine="480"/>
      <w:spacing w:line="380" w:lineRule="exact"/>
    </w:pPr>
    <w:rPr>
      <w:rFonts w:ascii="宋体" w:hAnsi="宋体" w:eastAsia="宋体" w:cs="Times New Roman"/>
      <w:sz w:val="24"/>
      <w:szCs w:val="20"/>
    </w:rPr>
  </w:style>
  <w:style w:type="paragraph" w:styleId="1055" w:customStyle="1">
    <w:name w:val="序号正文"/>
    <w:basedOn w:val="1004"/>
    <w:qFormat/>
    <w:pPr>
      <w:ind w:left="200" w:firstLine="200"/>
      <w:tabs>
        <w:tab w:val="left" w:pos="720" w:leader="none"/>
      </w:tabs>
    </w:pPr>
    <w:rPr>
      <w:sz w:val="24"/>
    </w:rPr>
  </w:style>
  <w:style w:type="paragraph" w:styleId="1056" w:customStyle="1">
    <w:name w:val="样式 样式 样式 样式 左侧:  0 厘米 悬挂缩进: 2 字符 段前: 0.5 行 段后: 0.5 行1 + 首行缩进:  2..."/>
    <w:basedOn w:val="795"/>
    <w:qFormat/>
    <w:pPr>
      <w:ind w:firstLine="480"/>
      <w:spacing w:line="320" w:lineRule="exact"/>
    </w:pPr>
    <w:rPr>
      <w:rFonts w:ascii="Times New Roman" w:hAnsi="Times New Roman" w:eastAsia="宋体" w:cs="宋体"/>
      <w:sz w:val="24"/>
      <w:szCs w:val="24"/>
    </w:rPr>
  </w:style>
  <w:style w:type="paragraph" w:styleId="1057" w:customStyle="1">
    <w:name w:val="z-窗体顶端1"/>
    <w:basedOn w:val="795"/>
    <w:next w:val="795"/>
    <w:link w:val="1058"/>
    <w:qFormat/>
    <w:pPr>
      <w:jc w:val="center"/>
      <w:widowControl/>
      <w:pBdr>
        <w:bottom w:val="single" w:color="auto" w:sz="6" w:space="1"/>
      </w:pBdr>
    </w:pPr>
    <w:rPr>
      <w:rFonts w:ascii="Arial" w:hAnsi="Arial" w:eastAsia="宋体" w:cs="Arial"/>
      <w:vanish/>
      <w:sz w:val="16"/>
      <w:szCs w:val="16"/>
    </w:rPr>
  </w:style>
  <w:style w:type="character" w:styleId="1058" w:customStyle="1">
    <w:name w:val="z-窗体顶端 Char"/>
    <w:link w:val="1057"/>
    <w:qFormat/>
    <w:rPr>
      <w:rFonts w:ascii="Arial" w:hAnsi="Arial" w:eastAsia="宋体" w:cs="Arial"/>
      <w:vanish/>
      <w:sz w:val="16"/>
      <w:szCs w:val="16"/>
    </w:rPr>
  </w:style>
  <w:style w:type="paragraph" w:styleId="1059" w:customStyle="1">
    <w:name w:val="z-窗体底端1"/>
    <w:basedOn w:val="795"/>
    <w:next w:val="795"/>
    <w:link w:val="1060"/>
    <w:qFormat/>
    <w:pPr>
      <w:jc w:val="center"/>
      <w:widowControl/>
      <w:pBdr>
        <w:top w:val="single" w:color="auto" w:sz="6" w:space="1"/>
      </w:pBdr>
    </w:pPr>
    <w:rPr>
      <w:rFonts w:ascii="Arial" w:hAnsi="Arial" w:eastAsia="宋体" w:cs="Arial"/>
      <w:vanish/>
      <w:sz w:val="16"/>
      <w:szCs w:val="16"/>
    </w:rPr>
  </w:style>
  <w:style w:type="character" w:styleId="1060" w:customStyle="1">
    <w:name w:val="z-窗体底端 Char"/>
    <w:link w:val="1059"/>
    <w:qFormat/>
    <w:rPr>
      <w:rFonts w:ascii="Arial" w:hAnsi="Arial" w:eastAsia="宋体" w:cs="Arial"/>
      <w:vanish/>
      <w:sz w:val="16"/>
      <w:szCs w:val="16"/>
    </w:rPr>
  </w:style>
  <w:style w:type="paragraph" w:styleId="1061" w:customStyle="1">
    <w:name w:val="题头"/>
    <w:basedOn w:val="853"/>
    <w:next w:val="795"/>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62" w:customStyle="1">
    <w:name w:val="样式 论文正文__最新 Char Char"/>
    <w:basedOn w:val="795"/>
    <w:qFormat/>
    <w:pPr>
      <w:ind w:left="210" w:firstLine="510"/>
      <w:spacing w:line="400" w:lineRule="exact"/>
    </w:pPr>
    <w:rPr>
      <w:rFonts w:ascii="Times New Roman" w:hAnsi="Times New Roman" w:eastAsia="宋体" w:cs="宋体"/>
      <w:sz w:val="24"/>
      <w:szCs w:val="24"/>
    </w:rPr>
  </w:style>
  <w:style w:type="paragraph" w:styleId="1063" w:customStyle="1">
    <w:name w:val="索引 51"/>
    <w:basedOn w:val="795"/>
    <w:next w:val="795"/>
    <w:qFormat/>
    <w:pPr>
      <w:ind w:left="800"/>
      <w:spacing w:line="227" w:lineRule="atLeast"/>
    </w:pPr>
    <w:rPr>
      <w:rFonts w:ascii="宋体" w:hAnsi="Times New Roman" w:eastAsia="宋体" w:cs="Times New Roman"/>
      <w:szCs w:val="20"/>
    </w:rPr>
  </w:style>
  <w:style w:type="paragraph" w:styleId="1064" w:customStyle="1">
    <w:name w:val="样式 正文缩进特点四号段1标题4body text鋘drad????ndBody Te?ndBo段1 Cha...1"/>
    <w:basedOn w:val="986"/>
    <w:qFormat/>
    <w:pPr>
      <w:ind w:left="480" w:firstLine="480"/>
      <w:spacing w:line="300" w:lineRule="auto"/>
    </w:pPr>
    <w:rPr>
      <w:rFonts w:eastAsia="仿宋_GB2312" w:cs="宋体"/>
      <w:sz w:val="24"/>
      <w:szCs w:val="22"/>
    </w:rPr>
  </w:style>
  <w:style w:type="paragraph" w:styleId="1065" w:customStyle="1">
    <w:name w:val="样式 标题 22nd levelh22Header 2l2节Titre2Head 2H2heading 2+...1"/>
    <w:basedOn w:val="852"/>
    <w:qFormat/>
    <w:pPr>
      <w:ind w:left="578" w:hanging="578"/>
      <w:spacing w:line="415" w:lineRule="auto"/>
      <w:tabs>
        <w:tab w:val="left" w:pos="425" w:leader="none"/>
      </w:tabs>
    </w:pPr>
    <w:rPr>
      <w:rFonts w:ascii="Arial" w:hAnsi="Arial" w:eastAsia="黑体" w:cs="宋体"/>
      <w:szCs w:val="20"/>
    </w:rPr>
  </w:style>
  <w:style w:type="paragraph" w:styleId="1066" w:customStyle="1">
    <w:name w:val="样式 正文缩进特点四号段1标题4body text鋘drad????ndBody Te?ndBo段1 Cha..."/>
    <w:basedOn w:val="986"/>
    <w:qFormat/>
    <w:pPr>
      <w:ind w:left="480" w:firstLine="400"/>
      <w:spacing w:line="360" w:lineRule="auto"/>
    </w:pPr>
    <w:rPr>
      <w:rFonts w:eastAsia="仿宋_GB2312" w:cs="宋体"/>
      <w:sz w:val="24"/>
      <w:szCs w:val="22"/>
    </w:rPr>
  </w:style>
  <w:style w:type="paragraph" w:styleId="1067" w:customStyle="1">
    <w:name w:val="样式 样式 标题 3一1h33rd levelH3l3CTHeading 3 - oldLevel 3 Head3...1 +"/>
    <w:basedOn w:val="795"/>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68" w:customStyle="1">
    <w:name w:val="样式 (符号) 宋体 左侧:  2 字符 首行缩进:  2 字符 段前: 0.5 行 行距: 1.5 倍行距"/>
    <w:basedOn w:val="795"/>
    <w:qFormat/>
    <w:pPr>
      <w:ind w:left="480" w:firstLine="480"/>
      <w:spacing w:line="360" w:lineRule="auto"/>
    </w:pPr>
    <w:rPr>
      <w:rFonts w:ascii="Times New Roman" w:hAnsi="宋体" w:eastAsia="仿宋_GB2312" w:cs="宋体"/>
      <w:sz w:val="24"/>
      <w:szCs w:val="20"/>
    </w:rPr>
  </w:style>
  <w:style w:type="paragraph" w:styleId="1069" w:customStyle="1">
    <w:name w:val="样式 主正文 + 左侧:  2 字符 首行缩进:  2 字符 段前: 0.5 行"/>
    <w:basedOn w:val="1053"/>
    <w:qFormat/>
    <w:rPr>
      <w:rFonts w:cs="宋体"/>
    </w:rPr>
  </w:style>
  <w:style w:type="paragraph" w:styleId="1070" w:customStyle="1">
    <w:name w:val="样式 样式 左侧:  2 字符 首行缩进:  2 字符 段前: 0.5 行1 + 左侧:  2 字符 首行缩进:  2 字符..."/>
    <w:basedOn w:val="795"/>
    <w:qFormat/>
    <w:pPr>
      <w:ind w:left="200" w:firstLine="200"/>
      <w:spacing w:line="360" w:lineRule="auto"/>
    </w:pPr>
    <w:rPr>
      <w:rFonts w:ascii="Times New Roman" w:hAnsi="Times New Roman" w:eastAsia="仿宋_GB2312" w:cs="Times New Roman"/>
      <w:sz w:val="24"/>
      <w:szCs w:val="20"/>
    </w:rPr>
  </w:style>
  <w:style w:type="paragraph" w:styleId="1071" w:customStyle="1">
    <w:name w:val="样式 标题 3一1h33rd levelH3l3CTHeading 3 - oldLevel 3 Head3...1"/>
    <w:basedOn w:val="853"/>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72" w:customStyle="1">
    <w:name w:val="样式 jerry + 左侧:  0 厘米 段前: 0.5 行 段后: 0.5 行"/>
    <w:basedOn w:val="795"/>
    <w:qFormat/>
    <w:pPr>
      <w:ind w:firstLine="420"/>
    </w:pPr>
    <w:rPr>
      <w:rFonts w:ascii="Times New Roman" w:hAnsi="Times New Roman" w:eastAsia="宋体" w:cs="Times New Roman"/>
      <w:sz w:val="24"/>
      <w:szCs w:val="20"/>
    </w:rPr>
  </w:style>
  <w:style w:type="paragraph" w:styleId="1073" w:customStyle="1">
    <w:name w:val="aaaaa"/>
    <w:basedOn w:val="795"/>
    <w:qFormat/>
    <w:pPr>
      <w:ind w:firstLine="420"/>
      <w:spacing w:before="120" w:after="120" w:line="300" w:lineRule="auto"/>
    </w:pPr>
    <w:rPr>
      <w:rFonts w:ascii="仿宋_GB2312" w:hAnsi="Times New Roman" w:eastAsia="宋体" w:cs="Times New Roman"/>
      <w:sz w:val="28"/>
      <w:szCs w:val="28"/>
    </w:rPr>
  </w:style>
  <w:style w:type="paragraph" w:styleId="1074" w:customStyle="1">
    <w:name w:val="样式 标题 2H2Heading 2 HiddenHeading 2 CCBSheading 2第一章 标题 2IS...1"/>
    <w:basedOn w:val="852"/>
    <w:qFormat/>
    <w:pPr>
      <w:ind w:left="0" w:firstLine="0"/>
      <w:spacing w:line="415" w:lineRule="auto"/>
    </w:pPr>
    <w:rPr>
      <w:rFonts w:ascii="Times New Roman" w:hAnsi="Times New Roman" w:eastAsia="黑体"/>
      <w:b w:val="0"/>
      <w:bCs w:val="0"/>
    </w:rPr>
  </w:style>
  <w:style w:type="paragraph" w:styleId="1075" w:customStyle="1">
    <w:name w:val="样式 标题 2H2Heading 2 HiddenHeading 2 CCBSheading 2第一章 标题 2IS...2"/>
    <w:basedOn w:val="852"/>
    <w:qFormat/>
    <w:pPr>
      <w:ind w:left="0" w:firstLine="0"/>
      <w:spacing w:line="415" w:lineRule="auto"/>
    </w:pPr>
    <w:rPr>
      <w:rFonts w:ascii="Times New Roman" w:hAnsi="Times New Roman" w:eastAsia="黑体"/>
      <w:b w:val="0"/>
      <w:bCs w:val="0"/>
    </w:rPr>
  </w:style>
  <w:style w:type="paragraph" w:styleId="1076" w:customStyle="1">
    <w:name w:val="样式 标题 2H2Heading 2 HiddenHeading 2 CCBSheading 2第一章 标题 2IS...3"/>
    <w:basedOn w:val="852"/>
    <w:qFormat/>
    <w:pPr>
      <w:ind w:left="0" w:firstLine="0"/>
    </w:pPr>
    <w:rPr>
      <w:rFonts w:ascii="Times New Roman" w:hAnsi="Times New Roman" w:eastAsia="黑体"/>
      <w:b w:val="0"/>
      <w:bCs w:val="0"/>
    </w:rPr>
  </w:style>
  <w:style w:type="paragraph" w:styleId="1077" w:customStyle="1">
    <w:name w:val="样式 标题 2H2Heading 2 HiddenHeading 2 CCBSheading 2第一章 标题 2IS...4"/>
    <w:basedOn w:val="852"/>
    <w:qFormat/>
    <w:pPr>
      <w:ind w:left="0" w:firstLine="0"/>
    </w:pPr>
    <w:rPr>
      <w:rFonts w:ascii="Times New Roman" w:hAnsi="Times New Roman" w:eastAsia="黑体"/>
      <w:b w:val="0"/>
      <w:bCs w:val="0"/>
    </w:rPr>
  </w:style>
  <w:style w:type="paragraph" w:styleId="1078" w:customStyle="1">
    <w:name w:val="样式 标题 4h4H4Ref Heading 1rh1Heading sqlsect 1.2.3.4PIM 4第..."/>
    <w:basedOn w:val="854"/>
    <w:link w:val="1079"/>
    <w:qFormat/>
    <w:pPr>
      <w:ind w:left="2240" w:hanging="420"/>
      <w:spacing w:before="120" w:line="240" w:lineRule="auto"/>
      <w:tabs>
        <w:tab w:val="left" w:pos="2240" w:leader="none"/>
      </w:tabs>
    </w:pPr>
    <w:rPr>
      <w:rFonts w:ascii="Times New Roman" w:hAnsi="Times New Roman" w:cs="宋体"/>
    </w:rPr>
  </w:style>
  <w:style w:type="character" w:styleId="1079" w:customStyle="1">
    <w:name w:val="样式 标题 4h4H4Ref Heading 1rh1Heading sqlsect 1.2.3.4PIM 4第... Char Char"/>
    <w:link w:val="1078"/>
    <w:qFormat/>
    <w:rPr>
      <w:rFonts w:ascii="Times New Roman" w:hAnsi="Times New Roman" w:eastAsia="宋体" w:cs="宋体"/>
      <w:b/>
      <w:bCs/>
      <w:sz w:val="28"/>
      <w:szCs w:val="28"/>
    </w:rPr>
  </w:style>
  <w:style w:type="paragraph" w:styleId="1080" w:customStyle="1">
    <w:name w:val="样式 宋体 小四 行距: 1.5 倍行距"/>
    <w:basedOn w:val="795"/>
    <w:link w:val="1081"/>
    <w:qFormat/>
    <w:pPr>
      <w:ind w:firstLine="540"/>
      <w:jc w:val="left"/>
      <w:spacing w:line="300" w:lineRule="auto"/>
    </w:pPr>
    <w:rPr>
      <w:rFonts w:ascii="宋体" w:hAnsi="Times New Roman" w:eastAsia="宋体" w:cs="宋体"/>
      <w:color w:val="000000"/>
      <w:sz w:val="24"/>
      <w:szCs w:val="21"/>
    </w:rPr>
  </w:style>
  <w:style w:type="character" w:styleId="1081" w:customStyle="1">
    <w:name w:val="样式 宋体 小四 行距: 1.5 倍行距 Char Char"/>
    <w:link w:val="1080"/>
    <w:qFormat/>
    <w:rPr>
      <w:rFonts w:ascii="宋体" w:hAnsi="Times New Roman" w:eastAsia="宋体" w:cs="宋体"/>
      <w:color w:val="000000"/>
      <w:sz w:val="24"/>
      <w:szCs w:val="21"/>
    </w:rPr>
  </w:style>
  <w:style w:type="paragraph" w:styleId="1082" w:customStyle="1">
    <w:name w:val="样式 正文缩进正文（首行缩进两字）表正文正文非缩进特点段1四号正文不缩进特点 CharALT+Z水上软件 +..."/>
    <w:basedOn w:val="986"/>
    <w:qFormat/>
    <w:pPr>
      <w:ind w:firstLine="480"/>
      <w:spacing w:line="360" w:lineRule="auto"/>
    </w:pPr>
    <w:rPr>
      <w:sz w:val="24"/>
      <w:szCs w:val="22"/>
    </w:rPr>
  </w:style>
  <w:style w:type="paragraph" w:styleId="1083" w:customStyle="1">
    <w:name w:val="标书正文"/>
    <w:basedOn w:val="795"/>
    <w:link w:val="1084"/>
    <w:qFormat/>
    <w:pPr>
      <w:ind w:firstLine="540"/>
      <w:spacing w:before="120" w:after="120" w:line="360" w:lineRule="auto"/>
    </w:pPr>
    <w:rPr>
      <w:rFonts w:ascii="华文中宋" w:hAnsi="宋体" w:eastAsia="宋体" w:cs="宋体"/>
      <w:color w:val="000000"/>
      <w:sz w:val="28"/>
      <w:szCs w:val="28"/>
    </w:rPr>
  </w:style>
  <w:style w:type="character" w:styleId="1084" w:customStyle="1">
    <w:name w:val="标书正文 Char2"/>
    <w:link w:val="1083"/>
    <w:qFormat/>
    <w:rPr>
      <w:rFonts w:ascii="华文中宋" w:hAnsi="宋体" w:eastAsia="宋体" w:cs="宋体"/>
      <w:color w:val="000000"/>
      <w:sz w:val="28"/>
      <w:szCs w:val="28"/>
    </w:rPr>
  </w:style>
  <w:style w:type="paragraph" w:styleId="1085" w:customStyle="1">
    <w:name w:val="样式14"/>
    <w:basedOn w:val="795"/>
    <w:next w:val="856"/>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86" w:customStyle="1">
    <w:name w:val="样式 正文缩进特点四号段1标题4body text鋘drad????ndBody Te?ndBo段1 Cha...3"/>
    <w:basedOn w:val="986"/>
    <w:qFormat/>
    <w:pPr>
      <w:ind w:firstLine="200"/>
      <w:spacing w:line="300" w:lineRule="auto"/>
    </w:pPr>
    <w:rPr>
      <w:rFonts w:hAnsi="宋体" w:cs="宋体"/>
      <w:sz w:val="24"/>
      <w:szCs w:val="22"/>
    </w:rPr>
  </w:style>
  <w:style w:type="paragraph" w:styleId="1087" w:customStyle="1">
    <w:name w:val="段落要点2"/>
    <w:basedOn w:val="795"/>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88" w:customStyle="1">
    <w:name w:val="样式 (中文) 仿宋_GB2312 小四 行距: 1.5 倍行距"/>
    <w:basedOn w:val="795"/>
    <w:link w:val="1089"/>
    <w:qFormat/>
    <w:pPr>
      <w:ind w:firstLine="480"/>
      <w:spacing w:before="240" w:line="360" w:lineRule="auto"/>
    </w:pPr>
    <w:rPr>
      <w:rFonts w:ascii="Times New Roman" w:hAnsi="Times New Roman" w:eastAsia="仿宋_GB2312" w:cs="宋体"/>
      <w:sz w:val="24"/>
      <w:szCs w:val="20"/>
    </w:rPr>
  </w:style>
  <w:style w:type="character" w:styleId="1089" w:customStyle="1">
    <w:name w:val="样式 (中文) 仿宋_GB2312 小四 行距: 1.5 倍行距 Char Char"/>
    <w:link w:val="1088"/>
    <w:qFormat/>
    <w:rPr>
      <w:rFonts w:ascii="Times New Roman" w:hAnsi="Times New Roman" w:eastAsia="仿宋_GB2312" w:cs="宋体"/>
      <w:sz w:val="24"/>
    </w:rPr>
  </w:style>
  <w:style w:type="paragraph" w:styleId="1090" w:customStyle="1">
    <w:name w:val="样式 左侧:  2 字符 首行缩进:  2 字符 段前: 0.5 行2"/>
    <w:basedOn w:val="795"/>
    <w:link w:val="1091"/>
    <w:qFormat/>
    <w:pPr>
      <w:ind w:left="480" w:firstLine="480"/>
    </w:pPr>
    <w:rPr>
      <w:rFonts w:ascii="Times New Roman" w:hAnsi="Times New Roman" w:eastAsia="仿宋_GB2312" w:cs="宋体"/>
      <w:sz w:val="24"/>
      <w:szCs w:val="20"/>
    </w:rPr>
  </w:style>
  <w:style w:type="character" w:styleId="1091" w:customStyle="1">
    <w:name w:val="样式 左侧:  2 字符 首行缩进:  2 字符 段前: 0.5 行2 Char1"/>
    <w:link w:val="1090"/>
    <w:qFormat/>
    <w:rPr>
      <w:rFonts w:ascii="Times New Roman" w:hAnsi="Times New Roman" w:eastAsia="仿宋_GB2312" w:cs="宋体"/>
      <w:sz w:val="24"/>
    </w:rPr>
  </w:style>
  <w:style w:type="paragraph" w:styleId="1092" w:customStyle="1">
    <w:name w:val="样式 样式 正文缩进四号ALT+Z段1 Char Char Char段1 Char Char标题4body text鋘d... ..."/>
    <w:basedOn w:val="795"/>
    <w:link w:val="1093"/>
    <w:qFormat/>
    <w:pPr>
      <w:ind w:firstLine="640"/>
      <w:spacing w:line="300" w:lineRule="auto"/>
    </w:pPr>
    <w:rPr>
      <w:rFonts w:ascii="宋体" w:hAnsi="宋体" w:eastAsia="宋体" w:cs="宋体"/>
      <w:sz w:val="32"/>
      <w:szCs w:val="32"/>
    </w:rPr>
  </w:style>
  <w:style w:type="character" w:styleId="1093" w:customStyle="1">
    <w:name w:val="样式 样式 正文缩进四号ALT+Z段1 Char Char Char段1 Char Char标题4body text鋘d... ... Char Char"/>
    <w:link w:val="1092"/>
    <w:qFormat/>
    <w:rPr>
      <w:rFonts w:ascii="宋体" w:hAnsi="宋体" w:eastAsia="宋体" w:cs="宋体"/>
      <w:sz w:val="32"/>
      <w:szCs w:val="32"/>
    </w:rPr>
  </w:style>
  <w:style w:type="paragraph" w:styleId="1094" w:customStyle="1">
    <w:name w:val="SG186正文"/>
    <w:basedOn w:val="795"/>
    <w:qFormat/>
    <w:pPr>
      <w:ind w:left="900" w:hanging="420"/>
      <w:jc w:val="left"/>
      <w:spacing w:line="360" w:lineRule="auto"/>
      <w:tabs>
        <w:tab w:val="left" w:pos="900" w:leader="none"/>
      </w:tabs>
    </w:pPr>
    <w:rPr>
      <w:rFonts w:ascii="宋体" w:hAnsi="宋体" w:eastAsia="宋体" w:cs="宋体"/>
      <w:sz w:val="24"/>
      <w:szCs w:val="20"/>
    </w:rPr>
  </w:style>
  <w:style w:type="paragraph" w:styleId="1095" w:customStyle="1">
    <w:name w:val="样式 样式 样式 正文缩进四号ALT+Z段1 Char Char Char段1 Char Char标题4body text鋘d...."/>
    <w:basedOn w:val="1092"/>
    <w:link w:val="1096"/>
    <w:qFormat/>
    <w:rPr>
      <w:rFonts w:ascii="Times New Roman" w:hAnsi="Times New Roman"/>
      <w:sz w:val="24"/>
      <w:szCs w:val="24"/>
    </w:rPr>
  </w:style>
  <w:style w:type="character" w:styleId="1096" w:customStyle="1">
    <w:name w:val="样式 样式 样式 正文缩进四号ALT+Z段1 Char Char Char段1 Char Char标题4body text鋘d.... Char Char"/>
    <w:link w:val="1095"/>
    <w:qFormat/>
    <w:rPr>
      <w:rFonts w:ascii="Times New Roman" w:hAnsi="Times New Roman" w:eastAsia="宋体" w:cs="宋体"/>
      <w:sz w:val="24"/>
      <w:szCs w:val="24"/>
    </w:rPr>
  </w:style>
  <w:style w:type="paragraph" w:styleId="1097" w:customStyle="1">
    <w:name w:val="样式 样式 样式 样式 样式 样式 样式 样式 样式 宋体 小四 首行缩进:  0.74 厘米 行距: 最小值 18 磅 + 段..."/>
    <w:basedOn w:val="1035"/>
    <w:qFormat/>
    <w:pPr>
      <w:ind w:firstLine="200"/>
      <w:spacing w:line="300" w:lineRule="auto"/>
    </w:pPr>
    <w:rPr>
      <w:rFonts w:ascii="Times New Roman" w:hAnsi="Times New Roman"/>
      <w:sz w:val="24"/>
      <w:szCs w:val="24"/>
    </w:rPr>
  </w:style>
  <w:style w:type="paragraph" w:styleId="1098" w:customStyle="1">
    <w:name w:val="段落要点"/>
    <w:basedOn w:val="795"/>
    <w:qFormat/>
    <w:pPr>
      <w:ind w:left="900" w:hanging="420"/>
      <w:spacing w:before="156"/>
      <w:tabs>
        <w:tab w:val="left" w:pos="900" w:leader="none"/>
      </w:tabs>
    </w:pPr>
    <w:rPr>
      <w:rFonts w:ascii="Times New Roman" w:hAnsi="Times New Roman" w:eastAsia="宋体" w:cs="Times New Roman"/>
      <w:sz w:val="24"/>
      <w:szCs w:val="24"/>
    </w:rPr>
  </w:style>
  <w:style w:type="paragraph" w:styleId="1099" w:customStyle="1">
    <w:name w:val="样式2"/>
    <w:basedOn w:val="852"/>
    <w:next w:val="795"/>
    <w:qFormat/>
    <w:pPr>
      <w:ind w:left="0" w:firstLine="0"/>
      <w:tabs>
        <w:tab w:val="left" w:pos="1080" w:leader="none"/>
      </w:tabs>
    </w:pPr>
    <w:rPr>
      <w:rFonts w:ascii="Arial" w:hAnsi="Arial" w:eastAsia="黑体"/>
    </w:rPr>
  </w:style>
  <w:style w:type="paragraph" w:styleId="1100" w:customStyle="1">
    <w:name w:val="样式5"/>
    <w:basedOn w:val="852"/>
    <w:qFormat/>
    <w:pPr>
      <w:ind w:left="420" w:firstLine="0"/>
      <w:tabs>
        <w:tab w:val="left" w:pos="1500" w:leader="none"/>
      </w:tabs>
    </w:pPr>
    <w:rPr>
      <w:rFonts w:ascii="Arial" w:hAnsi="Arial" w:eastAsia="黑体"/>
    </w:rPr>
  </w:style>
  <w:style w:type="paragraph" w:styleId="1101" w:customStyle="1">
    <w:name w:val="样式 正文缩进四号ALT+Z段1 Char Char Char段1 Char Char标题4body text鋘d..."/>
    <w:basedOn w:val="986"/>
    <w:link w:val="1102"/>
    <w:qFormat/>
    <w:pPr>
      <w:ind w:firstLine="200"/>
      <w:spacing w:line="300" w:lineRule="auto"/>
    </w:pPr>
    <w:rPr>
      <w:rFonts w:ascii="宋体" w:hAnsi="宋体" w:cs="宋体"/>
      <w:sz w:val="24"/>
      <w:szCs w:val="24"/>
    </w:rPr>
  </w:style>
  <w:style w:type="character" w:styleId="1102" w:customStyle="1">
    <w:name w:val="样式 正文缩进四号ALT+Z段1 Char Char Char段1 Char Char标题4body text鋘d... Char Char"/>
    <w:link w:val="1101"/>
    <w:qFormat/>
    <w:rPr>
      <w:rFonts w:ascii="宋体" w:hAnsi="宋体" w:eastAsia="宋体" w:cs="宋体"/>
      <w:sz w:val="24"/>
      <w:szCs w:val="24"/>
    </w:rPr>
  </w:style>
  <w:style w:type="paragraph" w:styleId="1103" w:customStyle="1">
    <w:name w:val="样式 标题 1H1标书1Heading 0PIM 1h1Head1Heading apps合同标题标题一1s..."/>
    <w:basedOn w:val="886"/>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04" w:customStyle="1">
    <w:name w:val="样式 (中文) 仿宋_GB2312 小四 行距: 1.5 倍行距1"/>
    <w:basedOn w:val="795"/>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05" w:customStyle="1">
    <w:name w:val="融信正文"/>
    <w:basedOn w:val="795"/>
    <w:qFormat/>
    <w:pPr>
      <w:ind w:right="240" w:firstLine="480"/>
      <w:spacing w:line="360" w:lineRule="auto"/>
    </w:pPr>
    <w:rPr>
      <w:rFonts w:ascii="仿宋_GB2312" w:hAnsi="Arial" w:eastAsia="仿宋_GB2312" w:cs="Arial"/>
      <w:sz w:val="24"/>
      <w:szCs w:val="24"/>
    </w:rPr>
  </w:style>
  <w:style w:type="paragraph" w:styleId="1106" w:customStyle="1">
    <w:name w:val="正文列4_1"/>
    <w:basedOn w:val="795"/>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07" w:customStyle="1">
    <w:name w:val="项目符号2"/>
    <w:basedOn w:val="795"/>
    <w:qFormat/>
    <w:pPr>
      <w:jc w:val="left"/>
      <w:spacing w:line="360" w:lineRule="auto"/>
      <w:widowControl/>
      <w:tabs>
        <w:tab w:val="left" w:pos="0" w:leader="none"/>
      </w:tabs>
    </w:pPr>
    <w:rPr>
      <w:rFonts w:ascii="Times New Roman" w:hAnsi="Times New Roman" w:eastAsia="宋体" w:cs="Times New Roman"/>
      <w:szCs w:val="20"/>
    </w:rPr>
  </w:style>
  <w:style w:type="paragraph" w:styleId="1108" w:customStyle="1">
    <w:name w:val="图题"/>
    <w:basedOn w:val="795"/>
    <w:next w:val="795"/>
    <w:qFormat/>
    <w:pPr>
      <w:jc w:val="center"/>
      <w:spacing w:line="300" w:lineRule="auto"/>
      <w:widowControl/>
      <w:tabs>
        <w:tab w:val="left" w:pos="0" w:leader="none"/>
      </w:tabs>
    </w:pPr>
    <w:rPr>
      <w:rFonts w:ascii="Times New Roman" w:hAnsi="Times New Roman" w:eastAsia="黑体" w:cs="Times New Roman"/>
      <w:szCs w:val="24"/>
    </w:rPr>
  </w:style>
  <w:style w:type="paragraph" w:styleId="1109" w:customStyle="1">
    <w:name w:val="正文段落"/>
    <w:basedOn w:val="986"/>
    <w:qFormat/>
    <w:pPr>
      <w:ind w:firstLine="200"/>
      <w:spacing w:after="120" w:line="360" w:lineRule="auto"/>
      <w:widowControl/>
    </w:pPr>
    <w:rPr>
      <w:sz w:val="24"/>
      <w:szCs w:val="24"/>
    </w:rPr>
  </w:style>
  <w:style w:type="paragraph" w:styleId="1110" w:customStyle="1">
    <w:name w:val="Sale_Header 2"/>
    <w:next w:val="795"/>
    <w:link w:val="1111"/>
    <w:qFormat/>
    <w:rPr>
      <w:rFonts w:ascii="Arial" w:hAnsi="Arial" w:cs="Calibri"/>
      <w:b/>
      <w:i/>
      <w:iCs/>
      <w:color w:val="000000"/>
      <w:sz w:val="28"/>
      <w:szCs w:val="24"/>
    </w:rPr>
  </w:style>
  <w:style w:type="character" w:styleId="1111" w:customStyle="1">
    <w:name w:val="Sale_Header 2 Char Char"/>
    <w:link w:val="1110"/>
    <w:qFormat/>
    <w:rPr>
      <w:rFonts w:ascii="Arial" w:hAnsi="Arial" w:eastAsia="宋体" w:cs="Calibri"/>
      <w:b/>
      <w:i/>
      <w:iCs/>
      <w:color w:val="000000"/>
      <w:sz w:val="28"/>
      <w:szCs w:val="24"/>
    </w:rPr>
  </w:style>
  <w:style w:type="paragraph" w:styleId="1112" w:customStyle="1">
    <w:name w:val="Default Text"/>
    <w:link w:val="1113"/>
    <w:qFormat/>
    <w:pPr>
      <w:ind w:left="289" w:hanging="181"/>
      <w:widowControl w:val="off"/>
      <w:tabs>
        <w:tab w:val="left" w:pos="720" w:leader="none"/>
      </w:tabs>
    </w:pPr>
    <w:rPr>
      <w:rFonts w:ascii="Arial" w:hAnsi="Arial" w:cs="Calibri"/>
      <w:sz w:val="18"/>
      <w:szCs w:val="18"/>
    </w:rPr>
  </w:style>
  <w:style w:type="character" w:styleId="1113" w:customStyle="1">
    <w:name w:val="Default Text Char Char"/>
    <w:link w:val="1112"/>
    <w:qFormat/>
    <w:rPr>
      <w:rFonts w:ascii="Arial" w:hAnsi="Arial" w:eastAsia="宋体" w:cs="Calibri"/>
      <w:sz w:val="18"/>
      <w:szCs w:val="18"/>
    </w:rPr>
  </w:style>
  <w:style w:type="paragraph" w:styleId="1114" w:customStyle="1">
    <w:name w:val="Normal (Arial)"/>
    <w:basedOn w:val="795"/>
    <w:qFormat/>
    <w:pPr>
      <w:jc w:val="left"/>
      <w:widowControl/>
    </w:pPr>
    <w:rPr>
      <w:rFonts w:ascii="Arial" w:hAnsi="Arial" w:eastAsia="宋体" w:cs="Arial"/>
      <w:sz w:val="20"/>
      <w:szCs w:val="20"/>
      <w:lang w:eastAsia="en-US"/>
    </w:rPr>
  </w:style>
  <w:style w:type="paragraph" w:styleId="1115" w:customStyle="1">
    <w:name w:val="Heading 4"/>
    <w:basedOn w:val="795"/>
    <w:next w:val="854"/>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16" w:customStyle="1">
    <w:name w:val="List Bullet2"/>
    <w:basedOn w:val="795"/>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17" w:customStyle="1">
    <w:name w:val="正文缩进3"/>
    <w:qFormat/>
    <w:pPr>
      <w:ind w:firstLine="200"/>
    </w:pPr>
    <w:rPr>
      <w:rFonts w:cs="Calibri"/>
      <w:sz w:val="24"/>
    </w:rPr>
  </w:style>
  <w:style w:type="paragraph" w:styleId="1118" w:customStyle="1">
    <w:name w:val="列表 1"/>
    <w:qFormat/>
    <w:pPr>
      <w:ind w:left="840" w:hanging="420"/>
      <w:tabs>
        <w:tab w:val="left" w:pos="840" w:leader="none"/>
      </w:tabs>
    </w:pPr>
    <w:rPr>
      <w:rFonts w:eastAsia="楷体_GB2312" w:cs="Calibri"/>
      <w:sz w:val="24"/>
    </w:rPr>
  </w:style>
  <w:style w:type="paragraph" w:styleId="1119" w:customStyle="1">
    <w:name w:val="小标题"/>
    <w:basedOn w:val="795"/>
    <w:next w:val="795"/>
    <w:qFormat/>
    <w:pPr>
      <w:ind w:firstLine="200"/>
      <w:keepLines/>
      <w:keepNext/>
      <w:outlineLvl w:val="4"/>
    </w:pPr>
    <w:rPr>
      <w:rFonts w:ascii="Times New Roman" w:hAnsi="Times New Roman" w:eastAsia="楷体_GB2312" w:cs="Times New Roman"/>
      <w:b/>
      <w:bCs/>
      <w:i/>
      <w:iCs/>
      <w:sz w:val="24"/>
      <w:szCs w:val="24"/>
      <w:u w:val="single"/>
    </w:rPr>
  </w:style>
  <w:style w:type="paragraph" w:styleId="1120" w:customStyle="1">
    <w:name w:val="Body"/>
    <w:basedOn w:val="795"/>
    <w:qFormat/>
    <w:pPr>
      <w:jc w:val="left"/>
      <w:spacing w:after="200"/>
      <w:widowControl/>
    </w:pPr>
    <w:rPr>
      <w:rFonts w:ascii="Times New Roman" w:hAnsi="Times New Roman" w:eastAsia="宋体" w:cs="Times New Roman"/>
      <w:sz w:val="22"/>
      <w:szCs w:val="20"/>
    </w:rPr>
  </w:style>
  <w:style w:type="paragraph" w:styleId="1121" w:customStyle="1">
    <w:name w:val="索引 91"/>
    <w:basedOn w:val="795"/>
    <w:next w:val="795"/>
    <w:qFormat/>
    <w:pPr>
      <w:ind w:left="1890" w:hanging="210"/>
      <w:jc w:val="left"/>
    </w:pPr>
    <w:rPr>
      <w:rFonts w:ascii="Times New Roman" w:hAnsi="Times New Roman" w:eastAsia="宋体" w:cs="Times New Roman"/>
      <w:sz w:val="20"/>
      <w:szCs w:val="20"/>
    </w:rPr>
  </w:style>
  <w:style w:type="paragraph" w:styleId="1122" w:customStyle="1">
    <w:name w:val="基准索引样式"/>
    <w:basedOn w:val="795"/>
    <w:qFormat/>
    <w:pPr>
      <w:ind w:left="360" w:firstLine="576"/>
      <w:jc w:val="left"/>
      <w:spacing w:line="220" w:lineRule="atLeast"/>
      <w:widowControl/>
    </w:pPr>
    <w:rPr>
      <w:rFonts w:ascii="Times New Roman" w:hAnsi="Times New Roman" w:eastAsia="宋体" w:cs="Times New Roman"/>
      <w:sz w:val="20"/>
      <w:szCs w:val="20"/>
    </w:rPr>
  </w:style>
  <w:style w:type="paragraph" w:styleId="1123" w:customStyle="1">
    <w:name w:val="Heading2REP"/>
    <w:basedOn w:val="888"/>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24" w:customStyle="1">
    <w:name w:val="BodyREP"/>
    <w:basedOn w:val="888"/>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25" w:customStyle="1">
    <w:name w:val="Bullet1"/>
    <w:basedOn w:val="795"/>
    <w:qFormat/>
    <w:pPr>
      <w:jc w:val="left"/>
      <w:widowControl/>
    </w:pPr>
    <w:rPr>
      <w:rFonts w:ascii="CG Times" w:hAnsi="CG Times" w:eastAsia="宋体" w:cs="Times New Roman"/>
      <w:sz w:val="20"/>
      <w:szCs w:val="20"/>
    </w:rPr>
  </w:style>
  <w:style w:type="paragraph" w:styleId="1126" w:customStyle="1">
    <w:name w:val="TableText"/>
    <w:basedOn w:val="795"/>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27" w:customStyle="1">
    <w:name w:val="工程正文"/>
    <w:basedOn w:val="795"/>
    <w:qFormat/>
    <w:pPr>
      <w:ind w:firstLine="500"/>
      <w:spacing w:line="360" w:lineRule="atLeast"/>
    </w:pPr>
    <w:rPr>
      <w:rFonts w:ascii="Times New Roman" w:hAnsi="Times New Roman" w:eastAsia="宋体" w:cs="Times New Roman"/>
      <w:color w:val="000000"/>
      <w:spacing w:val="20"/>
      <w:szCs w:val="20"/>
    </w:rPr>
  </w:style>
  <w:style w:type="paragraph" w:styleId="1128" w:customStyle="1">
    <w:name w:val="Picture"/>
    <w:basedOn w:val="795"/>
    <w:next w:val="813"/>
    <w:qFormat/>
    <w:pPr>
      <w:keepNext/>
      <w:widowControl/>
    </w:pPr>
    <w:rPr>
      <w:rFonts w:hint="eastAsia" w:ascii="楷体" w:hAnsi="Arial" w:eastAsia="楷体" w:cs="Times New Roman"/>
      <w:b/>
      <w:spacing w:val="-5"/>
      <w:sz w:val="24"/>
      <w:szCs w:val="20"/>
    </w:rPr>
  </w:style>
  <w:style w:type="paragraph" w:styleId="1129" w:customStyle="1">
    <w:name w:val="TableTitle"/>
    <w:basedOn w:val="1130"/>
    <w:qFormat/>
    <w:pPr>
      <w:spacing w:before="0" w:after="120"/>
    </w:pPr>
  </w:style>
  <w:style w:type="paragraph" w:styleId="1130" w:customStyle="1">
    <w:name w:val="TableNumber"/>
    <w:basedOn w:val="795"/>
    <w:next w:val="1129"/>
    <w:qFormat/>
    <w:pPr>
      <w:jc w:val="center"/>
      <w:keepNext/>
      <w:spacing w:before="75" w:after="40" w:line="260" w:lineRule="atLeast"/>
      <w:widowControl/>
    </w:pPr>
    <w:rPr>
      <w:rFonts w:ascii="IDCSansSerif" w:hAnsi="IDCSansSerif" w:eastAsia="宋体" w:cs="Times New Roman"/>
      <w:b/>
      <w:sz w:val="22"/>
      <w:szCs w:val="20"/>
    </w:rPr>
  </w:style>
  <w:style w:type="paragraph" w:styleId="1131" w:customStyle="1">
    <w:name w:val="TH_FL"/>
    <w:basedOn w:val="795"/>
    <w:qFormat/>
    <w:pPr>
      <w:jc w:val="left"/>
      <w:spacing w:before="40" w:after="40" w:line="220" w:lineRule="atLeast"/>
      <w:widowControl/>
    </w:pPr>
    <w:rPr>
      <w:rFonts w:ascii="IDCSansSerif" w:hAnsi="IDCSansSerif" w:eastAsia="宋体" w:cs="Times New Roman"/>
      <w:sz w:val="18"/>
      <w:szCs w:val="20"/>
    </w:rPr>
  </w:style>
  <w:style w:type="paragraph" w:styleId="1132" w:customStyle="1">
    <w:name w:val="TH_CTR"/>
    <w:basedOn w:val="1131"/>
    <w:qFormat/>
    <w:pPr>
      <w:jc w:val="center"/>
    </w:pPr>
  </w:style>
  <w:style w:type="paragraph" w:styleId="1133" w:customStyle="1">
    <w:name w:val="TB_FL"/>
    <w:basedOn w:val="795"/>
    <w:qFormat/>
    <w:pPr>
      <w:jc w:val="left"/>
      <w:spacing w:before="40" w:after="40" w:line="220" w:lineRule="atLeast"/>
      <w:widowControl/>
    </w:pPr>
    <w:rPr>
      <w:rFonts w:ascii="IDCSansSerif" w:hAnsi="IDCSansSerif" w:eastAsia="宋体" w:cs="Times New Roman"/>
      <w:sz w:val="18"/>
      <w:szCs w:val="20"/>
    </w:rPr>
  </w:style>
  <w:style w:type="paragraph" w:styleId="1134" w:customStyle="1">
    <w:name w:val="TB_FR"/>
    <w:basedOn w:val="1133"/>
    <w:qFormat/>
    <w:pPr>
      <w:jc w:val="right"/>
    </w:pPr>
  </w:style>
  <w:style w:type="paragraph" w:styleId="1135" w:customStyle="1">
    <w:name w:val="TFN"/>
    <w:basedOn w:val="1133"/>
    <w:qFormat/>
    <w:pPr>
      <w:spacing w:after="0"/>
    </w:pPr>
  </w:style>
  <w:style w:type="paragraph" w:styleId="1136" w:customStyle="1">
    <w:name w:val="ymtext"/>
    <w:basedOn w:val="795"/>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37" w:customStyle="1">
    <w:name w:val="正文1"/>
    <w:basedOn w:val="795"/>
    <w:qFormat/>
    <w:pPr>
      <w:jc w:val="left"/>
      <w:spacing w:before="156" w:line="360" w:lineRule="auto"/>
    </w:pPr>
    <w:rPr>
      <w:rFonts w:ascii="华文楷体" w:hAnsi="Times New Roman" w:eastAsia="宋体" w:cs="Times New Roman"/>
      <w:sz w:val="24"/>
      <w:szCs w:val="20"/>
    </w:rPr>
  </w:style>
  <w:style w:type="paragraph" w:styleId="1138" w:customStyle="1">
    <w:name w:val="text"/>
    <w:basedOn w:val="854"/>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39" w:customStyle="1">
    <w:name w:val="正文文字（缩进2字）"/>
    <w:basedOn w:val="888"/>
    <w:qFormat/>
    <w:pPr>
      <w:ind w:firstLine="422"/>
    </w:pPr>
    <w:rPr>
      <w:b/>
      <w:bCs/>
      <w:szCs w:val="20"/>
    </w:rPr>
  </w:style>
  <w:style w:type="paragraph" w:styleId="1140" w:customStyle="1">
    <w:name w:val="我的标题2"/>
    <w:basedOn w:val="795"/>
    <w:next w:val="795"/>
    <w:qFormat/>
    <w:pPr>
      <w:jc w:val="left"/>
      <w:spacing w:line="300" w:lineRule="auto"/>
      <w:widowControl/>
    </w:pPr>
    <w:rPr>
      <w:rFonts w:ascii="宋体" w:hAnsi="宋体" w:eastAsia="宋体" w:cs="Times New Roman"/>
      <w:b/>
      <w:bCs/>
      <w:spacing w:val="6"/>
      <w:sz w:val="24"/>
      <w:szCs w:val="20"/>
    </w:rPr>
  </w:style>
  <w:style w:type="paragraph" w:styleId="1141" w:customStyle="1">
    <w:name w:val="我的正文"/>
    <w:basedOn w:val="795"/>
    <w:qFormat/>
    <w:pPr>
      <w:ind w:firstLine="510"/>
      <w:jc w:val="left"/>
      <w:spacing w:line="288" w:lineRule="auto"/>
      <w:widowControl/>
    </w:pPr>
    <w:rPr>
      <w:rFonts w:ascii="Times New Roman" w:hAnsi="Times New Roman" w:eastAsia="宋体" w:cs="Times New Roman"/>
      <w:spacing w:val="6"/>
      <w:sz w:val="24"/>
      <w:szCs w:val="20"/>
    </w:rPr>
  </w:style>
  <w:style w:type="paragraph" w:styleId="1142" w:customStyle="1">
    <w:name w:val="Body Single"/>
    <w:basedOn w:val="795"/>
    <w:qFormat/>
    <w:pPr>
      <w:jc w:val="left"/>
      <w:widowControl/>
    </w:pPr>
    <w:rPr>
      <w:rFonts w:ascii="Times New Roman" w:hAnsi="Times New Roman" w:eastAsia="Times New Roman" w:cs="Times New Roman"/>
      <w:sz w:val="24"/>
      <w:szCs w:val="20"/>
      <w:lang w:eastAsia="en-US"/>
    </w:rPr>
  </w:style>
  <w:style w:type="paragraph" w:styleId="1143" w:customStyle="1">
    <w:name w:val="图片"/>
    <w:basedOn w:val="795"/>
    <w:next w:val="795"/>
    <w:qFormat/>
    <w:pPr>
      <w:jc w:val="center"/>
    </w:pPr>
    <w:rPr>
      <w:rFonts w:ascii="Times New Roman" w:hAnsi="Times New Roman" w:eastAsia="宋体" w:cs="Times New Roman"/>
      <w:szCs w:val="24"/>
    </w:rPr>
  </w:style>
  <w:style w:type="paragraph" w:styleId="1144" w:customStyle="1">
    <w:name w:val="图名"/>
    <w:basedOn w:val="795"/>
    <w:next w:val="795"/>
    <w:qFormat/>
    <w:pPr>
      <w:jc w:val="center"/>
      <w:spacing w:line="360" w:lineRule="auto"/>
    </w:pPr>
    <w:rPr>
      <w:rFonts w:ascii="Arial" w:hAnsi="Arial" w:eastAsia="黑体" w:cs="Times New Roman"/>
      <w:b/>
      <w:szCs w:val="24"/>
    </w:rPr>
  </w:style>
  <w:style w:type="paragraph" w:styleId="1145" w:customStyle="1">
    <w:name w:val="项目 1"/>
    <w:basedOn w:val="986"/>
    <w:qFormat/>
    <w:pPr>
      <w:ind w:firstLine="0"/>
      <w:spacing w:line="360" w:lineRule="auto"/>
    </w:pPr>
    <w:rPr>
      <w:sz w:val="24"/>
      <w:szCs w:val="24"/>
    </w:rPr>
  </w:style>
  <w:style w:type="paragraph" w:styleId="1146" w:customStyle="1">
    <w:name w:val="List Bullet1"/>
    <w:basedOn w:val="795"/>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47" w:customStyle="1">
    <w:name w:val="封面落款"/>
    <w:basedOn w:val="795"/>
    <w:qFormat/>
    <w:pPr>
      <w:jc w:val="center"/>
      <w:spacing w:line="360" w:lineRule="auto"/>
    </w:pPr>
    <w:rPr>
      <w:rFonts w:ascii="Arial" w:hAnsi="Arial" w:eastAsia="黑体" w:cs="Times New Roman"/>
      <w:sz w:val="32"/>
      <w:szCs w:val="24"/>
    </w:rPr>
  </w:style>
  <w:style w:type="paragraph" w:styleId="1148" w:customStyle="1">
    <w:name w:val="表格标注"/>
    <w:basedOn w:val="795"/>
    <w:qFormat/>
    <w:pPr>
      <w:ind w:left="420" w:hanging="420"/>
      <w:spacing w:line="360" w:lineRule="auto"/>
      <w:tabs>
        <w:tab w:val="left" w:pos="420" w:leader="none"/>
      </w:tabs>
    </w:pPr>
    <w:rPr>
      <w:rFonts w:ascii="Times New Roman" w:hAnsi="Times New Roman" w:eastAsia="宋体" w:cs="Times New Roman"/>
      <w:szCs w:val="24"/>
    </w:rPr>
  </w:style>
  <w:style w:type="paragraph" w:styleId="1149" w:customStyle="1">
    <w:name w:val="Char Char1"/>
    <w:basedOn w:val="795"/>
    <w:qFormat/>
    <w:pPr>
      <w:spacing w:line="360" w:lineRule="auto"/>
    </w:pPr>
    <w:rPr>
      <w:rFonts w:ascii="Tahoma" w:hAnsi="Tahoma" w:eastAsia="宋体" w:cs="Times New Roman"/>
      <w:sz w:val="24"/>
      <w:szCs w:val="20"/>
    </w:rPr>
  </w:style>
  <w:style w:type="paragraph" w:styleId="1150" w:customStyle="1">
    <w:name w:val="Char1 Char Char Char Char Char"/>
    <w:basedOn w:val="795"/>
    <w:qFormat/>
    <w:pPr>
      <w:ind w:firstLine="200"/>
      <w:jc w:val="left"/>
      <w:spacing w:before="240" w:after="120" w:line="288" w:lineRule="auto"/>
    </w:pPr>
    <w:rPr>
      <w:rFonts w:ascii="Tahoma" w:hAnsi="Tahoma" w:eastAsia="宋体" w:cs="Times New Roman"/>
      <w:sz w:val="24"/>
      <w:szCs w:val="24"/>
    </w:rPr>
  </w:style>
  <w:style w:type="paragraph" w:styleId="1151" w:customStyle="1">
    <w:name w:val="WW-正文缩进"/>
    <w:basedOn w:val="795"/>
    <w:qFormat/>
    <w:pPr>
      <w:ind w:firstLine="420"/>
    </w:pPr>
    <w:rPr>
      <w:rFonts w:ascii="Times New Roman" w:hAnsi="Times New Roman" w:eastAsia="宋体" w:cs="Times New Roman"/>
      <w:szCs w:val="20"/>
      <w:lang w:eastAsia="ar-SA"/>
    </w:rPr>
  </w:style>
  <w:style w:type="paragraph" w:styleId="1152" w:customStyle="1">
    <w:name w:val="Table Text Bullet"/>
    <w:basedOn w:val="954"/>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53" w:customStyle="1">
    <w:name w:val="RFP Question List 2"/>
    <w:basedOn w:val="795"/>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54" w:customStyle="1">
    <w:name w:val="bullet box 2 (arrows)"/>
    <w:basedOn w:val="795"/>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55" w:customStyle="1">
    <w:name w:val="表格项目符号"/>
    <w:basedOn w:val="814"/>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56" w:customStyle="1">
    <w:name w:val="附图标题"/>
    <w:basedOn w:val="795"/>
    <w:next w:val="986"/>
    <w:qFormat/>
    <w:pPr>
      <w:ind w:left="420" w:hanging="420"/>
      <w:jc w:val="center"/>
      <w:tabs>
        <w:tab w:val="left" w:pos="720" w:leader="none"/>
      </w:tabs>
    </w:pPr>
    <w:rPr>
      <w:rFonts w:ascii="Arial" w:hAnsi="Arial" w:eastAsia="黑体" w:cs="Times New Roman"/>
      <w:b/>
      <w:sz w:val="18"/>
      <w:szCs w:val="24"/>
    </w:rPr>
  </w:style>
  <w:style w:type="paragraph" w:styleId="1157" w:customStyle="1">
    <w:name w:val="bullet box 1"/>
    <w:basedOn w:val="795"/>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58" w:customStyle="1">
    <w:name w:val="Char1 Char Char Char Char Char Char Char Char Char Char"/>
    <w:basedOn w:val="795"/>
    <w:qFormat/>
    <w:rPr>
      <w:rFonts w:ascii="Tahoma" w:hAnsi="Tahoma" w:eastAsia="宋体" w:cs="Times New Roman"/>
      <w:sz w:val="24"/>
      <w:szCs w:val="20"/>
    </w:rPr>
  </w:style>
  <w:style w:type="paragraph" w:styleId="1159" w:customStyle="1">
    <w:name w:val="Char Char Char Char Char Char Char Char Char Char Char Char Char Char Char Char Char Char Char Char Char Char Char Char"/>
    <w:basedOn w:val="795"/>
    <w:qFormat/>
    <w:rPr>
      <w:rFonts w:ascii="Tahoma" w:hAnsi="Tahoma" w:eastAsia="宋体" w:cs="Times New Roman"/>
      <w:sz w:val="24"/>
      <w:szCs w:val="20"/>
    </w:rPr>
  </w:style>
  <w:style w:type="paragraph" w:styleId="1160" w:customStyle="1">
    <w:name w:val="Char Char Char Char1 Char Char"/>
    <w:basedOn w:val="795"/>
    <w:qFormat/>
    <w:pPr>
      <w:jc w:val="center"/>
    </w:pPr>
    <w:rPr>
      <w:rFonts w:ascii="Tahoma" w:hAnsi="Tahoma" w:eastAsia="宋体" w:cs="Times New Roman"/>
      <w:sz w:val="24"/>
      <w:szCs w:val="24"/>
    </w:rPr>
  </w:style>
  <w:style w:type="paragraph" w:styleId="1161" w:customStyle="1">
    <w:name w:val="Char1 Char Char"/>
    <w:basedOn w:val="795"/>
    <w:qFormat/>
    <w:rPr>
      <w:rFonts w:ascii="Tahoma" w:hAnsi="Tahoma" w:eastAsia="宋体" w:cs="Times New Roman"/>
      <w:sz w:val="24"/>
      <w:szCs w:val="20"/>
    </w:rPr>
  </w:style>
  <w:style w:type="paragraph" w:styleId="1162" w:customStyle="1">
    <w:name w:val="a14"/>
    <w:basedOn w:val="795"/>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63" w:customStyle="1">
    <w:name w:val="Char Char1 Char Char Char Char Char Char"/>
    <w:basedOn w:val="795"/>
    <w:qFormat/>
    <w:pPr>
      <w:spacing w:line="360" w:lineRule="auto"/>
    </w:pPr>
    <w:rPr>
      <w:rFonts w:ascii="Tahoma" w:hAnsi="Tahoma" w:eastAsia="宋体" w:cs="Times New Roman"/>
      <w:sz w:val="24"/>
      <w:szCs w:val="20"/>
    </w:rPr>
  </w:style>
  <w:style w:type="paragraph" w:styleId="1164" w:customStyle="1">
    <w:name w:val="纯文本11"/>
    <w:basedOn w:val="795"/>
    <w:qFormat/>
    <w:rPr>
      <w:rFonts w:ascii="宋体" w:hAnsi="宋体" w:eastAsia="宋体" w:cs="Times New Roman"/>
      <w:szCs w:val="20"/>
      <w:lang w:eastAsia="ar-SA"/>
    </w:rPr>
  </w:style>
  <w:style w:type="paragraph" w:styleId="1165" w:customStyle="1">
    <w:name w:val="批注文字1"/>
    <w:basedOn w:val="795"/>
    <w:qFormat/>
    <w:pPr>
      <w:jc w:val="left"/>
    </w:pPr>
    <w:rPr>
      <w:rFonts w:ascii="Times New Roman" w:hAnsi="Times New Roman" w:eastAsia="宋体" w:cs="Times New Roman"/>
      <w:szCs w:val="24"/>
      <w:lang w:eastAsia="ar-SA"/>
    </w:rPr>
  </w:style>
  <w:style w:type="paragraph" w:styleId="1166" w:customStyle="1">
    <w:name w:val="正文s"/>
    <w:basedOn w:val="795"/>
    <w:next w:val="795"/>
    <w:qFormat/>
    <w:pPr>
      <w:ind w:firstLine="200"/>
      <w:spacing w:after="50" w:line="400" w:lineRule="exact"/>
    </w:pPr>
    <w:rPr>
      <w:rFonts w:ascii="Times New Roman" w:hAnsi="Times New Roman" w:eastAsia="宋体" w:cs="Times New Roman"/>
      <w:sz w:val="24"/>
      <w:szCs w:val="24"/>
      <w:lang w:eastAsia="ar-SA"/>
    </w:rPr>
  </w:style>
  <w:style w:type="paragraph" w:styleId="1167" w:customStyle="1">
    <w:name w:val="Bullet List"/>
    <w:basedOn w:val="795"/>
    <w:qFormat/>
    <w:pPr>
      <w:ind w:left="820" w:hanging="420"/>
      <w:spacing w:before="120"/>
      <w:widowControl/>
      <w:tabs>
        <w:tab w:val="left" w:pos="820" w:leader="none"/>
      </w:tabs>
    </w:pPr>
    <w:rPr>
      <w:rFonts w:ascii="Courier New" w:hAnsi="Courier New" w:eastAsia="宋体" w:cs="Times New Roman"/>
      <w:sz w:val="20"/>
      <w:szCs w:val="20"/>
    </w:rPr>
  </w:style>
  <w:style w:type="paragraph" w:styleId="1168" w:customStyle="1">
    <w:name w:val="表格正文"/>
    <w:basedOn w:val="795"/>
    <w:qFormat/>
    <w:pPr>
      <w:spacing w:line="300" w:lineRule="auto"/>
    </w:pPr>
    <w:rPr>
      <w:rFonts w:ascii="Times New Roman" w:hAnsi="Times New Roman" w:eastAsia="宋体" w:cs="Times New Roman"/>
      <w:szCs w:val="24"/>
    </w:rPr>
  </w:style>
  <w:style w:type="paragraph" w:styleId="1169" w:customStyle="1">
    <w:name w:val="Alt+X_首行空2"/>
    <w:basedOn w:val="795"/>
    <w:qFormat/>
    <w:pPr>
      <w:ind w:firstLine="480"/>
      <w:spacing w:line="360" w:lineRule="auto"/>
    </w:pPr>
    <w:rPr>
      <w:rFonts w:ascii="Times New Roman" w:hAnsi="Times New Roman" w:eastAsia="宋体" w:cs="宋体"/>
      <w:sz w:val="24"/>
      <w:szCs w:val="24"/>
    </w:rPr>
  </w:style>
  <w:style w:type="paragraph" w:styleId="1170" w:customStyle="1">
    <w:name w:val="缺省文本"/>
    <w:basedOn w:val="795"/>
    <w:qFormat/>
    <w:pPr>
      <w:jc w:val="left"/>
    </w:pPr>
    <w:rPr>
      <w:rFonts w:ascii="Times New Roman" w:hAnsi="Times New Roman" w:eastAsia="宋体" w:cs="Times New Roman"/>
      <w:sz w:val="24"/>
      <w:szCs w:val="24"/>
    </w:rPr>
  </w:style>
  <w:style w:type="paragraph" w:styleId="1171" w:customStyle="1">
    <w:name w:val="Char Char Char Char Char Char Char Char Char Char Char Char Char Char Char Char Char Char Char Char Char Char"/>
    <w:basedOn w:val="795"/>
    <w:qFormat/>
    <w:rPr>
      <w:rFonts w:ascii="Tahoma" w:hAnsi="Tahoma" w:eastAsia="宋体" w:cs="Times New Roman"/>
      <w:sz w:val="24"/>
      <w:szCs w:val="24"/>
    </w:rPr>
  </w:style>
  <w:style w:type="paragraph" w:styleId="1172" w:customStyle="1">
    <w:name w:val="表格首行"/>
    <w:basedOn w:val="795"/>
    <w:qFormat/>
    <w:pPr>
      <w:jc w:val="center"/>
    </w:pPr>
    <w:rPr>
      <w:rFonts w:ascii="宋体" w:hAnsi="宋体" w:eastAsia="宋体" w:cs="Times New Roman"/>
      <w:szCs w:val="24"/>
    </w:rPr>
  </w:style>
  <w:style w:type="paragraph" w:styleId="1173" w:customStyle="1">
    <w:name w:val="样式8"/>
    <w:basedOn w:val="854"/>
    <w:next w:val="854"/>
    <w:qFormat/>
    <w:pPr>
      <w:ind w:hanging="144"/>
      <w:spacing w:before="120" w:line="415" w:lineRule="auto"/>
      <w:tabs>
        <w:tab w:val="left" w:pos="864" w:leader="none"/>
      </w:tabs>
    </w:pPr>
    <w:rPr>
      <w:rFonts w:ascii="Arial" w:hAnsi="Arial" w:eastAsia="黑体"/>
    </w:rPr>
  </w:style>
  <w:style w:type="paragraph" w:styleId="1174" w:customStyle="1">
    <w:name w:val="样式 标题 3level_3PIM 3H3Level 3 HeadHeading 3 - oldsl3Headin..."/>
    <w:basedOn w:val="853"/>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75" w:customStyle="1">
    <w:name w:val="样式 宋体 首行缩进:  2 字符 段前: 0.5 行"/>
    <w:basedOn w:val="795"/>
    <w:qFormat/>
    <w:pPr>
      <w:ind w:left="200" w:firstLine="200"/>
      <w:spacing w:line="300" w:lineRule="auto"/>
    </w:pPr>
    <w:rPr>
      <w:rFonts w:ascii="Times New Roman" w:hAnsi="Times New Roman" w:eastAsia="仿宋_GB2312" w:cs="宋体"/>
      <w:sz w:val="24"/>
      <w:szCs w:val="20"/>
    </w:rPr>
  </w:style>
  <w:style w:type="paragraph" w:styleId="1176" w:customStyle="1">
    <w:name w:val="样式 首行缩进:  0.85 厘米"/>
    <w:basedOn w:val="795"/>
    <w:qFormat/>
    <w:pPr>
      <w:ind w:firstLine="480"/>
      <w:spacing w:line="360" w:lineRule="auto"/>
    </w:pPr>
    <w:rPr>
      <w:rFonts w:ascii="Tahoma" w:hAnsi="Tahoma" w:eastAsia="新宋体" w:cs="宋体"/>
      <w:sz w:val="24"/>
      <w:szCs w:val="20"/>
    </w:rPr>
  </w:style>
  <w:style w:type="paragraph" w:styleId="1177" w:customStyle="1">
    <w:name w:val="font9"/>
    <w:basedOn w:val="795"/>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78" w:customStyle="1">
    <w:name w:val="TABLE"/>
    <w:basedOn w:val="795"/>
    <w:qFormat/>
    <w:pPr>
      <w:jc w:val="left"/>
    </w:pPr>
    <w:rPr>
      <w:rFonts w:ascii="Microsoft Sans Serif" w:hAnsi="Microsoft Sans Serif" w:eastAsia="宋体" w:cs="Microsoft Sans Serif"/>
      <w:b/>
      <w:szCs w:val="21"/>
    </w:rPr>
  </w:style>
  <w:style w:type="paragraph" w:styleId="1179" w:customStyle="1">
    <w:name w:val="默认段落字体 Para Char Char Char Char"/>
    <w:basedOn w:val="795"/>
    <w:qFormat/>
    <w:pPr>
      <w:ind w:left="420" w:firstLine="420"/>
      <w:spacing w:line="240" w:lineRule="atLeast"/>
    </w:pPr>
    <w:rPr>
      <w:rFonts w:ascii="Times New Roman" w:hAnsi="Times New Roman" w:eastAsia="宋体" w:cs="Times New Roman"/>
      <w:szCs w:val="21"/>
    </w:rPr>
  </w:style>
  <w:style w:type="paragraph" w:styleId="1180" w:customStyle="1">
    <w:name w:val="正文2"/>
    <w:qFormat/>
    <w:pPr>
      <w:jc w:val="both"/>
      <w:spacing w:line="312" w:lineRule="atLeast"/>
      <w:widowControl w:val="off"/>
    </w:pPr>
    <w:rPr>
      <w:rFonts w:ascii="宋体" w:cs="Calibri"/>
      <w:sz w:val="34"/>
    </w:rPr>
  </w:style>
  <w:style w:type="paragraph" w:styleId="1181" w:customStyle="1">
    <w:name w:val="标题 4 + 两端对齐 段后: 0 磅 行距: 单倍行距1"/>
    <w:basedOn w:val="854"/>
    <w:link w:val="1182"/>
    <w:qFormat/>
    <w:pPr>
      <w:spacing w:before="60" w:after="0" w:line="240" w:lineRule="auto"/>
      <w:tabs>
        <w:tab w:val="left" w:pos="864" w:leader="none"/>
        <w:tab w:val="left" w:pos="1560" w:leader="none"/>
      </w:tabs>
    </w:pPr>
    <w:rPr>
      <w:rFonts w:ascii="Times New Roman" w:hAnsi="Times New Roman" w:cs="宋体"/>
      <w:spacing w:val="5"/>
    </w:rPr>
  </w:style>
  <w:style w:type="character" w:styleId="1182" w:customStyle="1">
    <w:name w:val="标题 4 + 两端对齐 段后: 0 磅 行距: 单倍行距1 Char Char"/>
    <w:link w:val="1181"/>
    <w:qFormat/>
    <w:rPr>
      <w:rFonts w:ascii="Times New Roman" w:hAnsi="Times New Roman" w:eastAsia="宋体" w:cs="宋体"/>
      <w:b/>
      <w:bCs/>
      <w:spacing w:val="5"/>
      <w:sz w:val="28"/>
      <w:szCs w:val="28"/>
    </w:rPr>
  </w:style>
  <w:style w:type="paragraph" w:styleId="1183" w:customStyle="1">
    <w:name w:val="Char Char Char Char1"/>
    <w:basedOn w:val="969"/>
    <w:qFormat/>
    <w:pPr>
      <w:spacing w:line="360" w:lineRule="auto"/>
      <w:shd w:val="clear" w:color="auto" w:fill="000080"/>
    </w:pPr>
    <w:rPr>
      <w:rFonts w:ascii="Tahoma" w:hAnsi="Tahoma"/>
      <w:sz w:val="24"/>
      <w:szCs w:val="24"/>
    </w:rPr>
  </w:style>
  <w:style w:type="paragraph" w:styleId="1184" w:customStyle="1">
    <w:name w:val="缩紧正文 Char Char Char"/>
    <w:basedOn w:val="795"/>
    <w:link w:val="1185"/>
    <w:qFormat/>
    <w:pPr>
      <w:ind w:firstLine="480"/>
      <w:jc w:val="left"/>
      <w:spacing w:before="120" w:after="120" w:line="400" w:lineRule="exact"/>
      <w:widowControl/>
    </w:pPr>
    <w:rPr>
      <w:rFonts w:ascii="宋体" w:hAnsi="宋体" w:eastAsia="宋体" w:cs="宋体"/>
      <w:sz w:val="24"/>
      <w:szCs w:val="24"/>
    </w:rPr>
  </w:style>
  <w:style w:type="character" w:styleId="1185" w:customStyle="1">
    <w:name w:val="缩紧正文 Char Char Char Char Char"/>
    <w:link w:val="1184"/>
    <w:qFormat/>
    <w:rPr>
      <w:rFonts w:ascii="宋体" w:hAnsi="宋体" w:eastAsia="宋体" w:cs="宋体"/>
      <w:sz w:val="24"/>
      <w:szCs w:val="24"/>
    </w:rPr>
  </w:style>
  <w:style w:type="paragraph" w:styleId="1186" w:customStyle="1">
    <w:name w:val="样式 首行缩进:  0.74 厘米 行距: 1.5 倍行距"/>
    <w:basedOn w:val="795"/>
    <w:qFormat/>
    <w:pPr>
      <w:ind w:firstLine="420"/>
      <w:spacing w:line="360" w:lineRule="auto"/>
    </w:pPr>
    <w:rPr>
      <w:rFonts w:ascii="Times New Roman" w:hAnsi="Times New Roman" w:eastAsia="宋体" w:cs="宋体"/>
      <w:sz w:val="24"/>
      <w:szCs w:val="20"/>
    </w:rPr>
  </w:style>
  <w:style w:type="paragraph" w:styleId="1187" w:customStyle="1">
    <w:name w:val="正文（首行缩进）"/>
    <w:basedOn w:val="795"/>
    <w:qFormat/>
    <w:pPr>
      <w:ind w:firstLine="200"/>
      <w:spacing w:line="360" w:lineRule="auto"/>
    </w:pPr>
    <w:rPr>
      <w:rFonts w:ascii="Times New Roman" w:hAnsi="Times New Roman" w:eastAsia="宋体" w:cs="Times New Roman"/>
      <w:sz w:val="24"/>
      <w:szCs w:val="24"/>
    </w:rPr>
  </w:style>
  <w:style w:type="paragraph" w:styleId="1188" w:customStyle="1">
    <w:name w:val="列表 31"/>
    <w:basedOn w:val="795"/>
    <w:qFormat/>
    <w:pPr>
      <w:contextualSpacing/>
      <w:ind w:left="100" w:hanging="200"/>
    </w:pPr>
    <w:rPr>
      <w:rFonts w:ascii="Times New Roman" w:hAnsi="Times New Roman" w:eastAsia="宋体" w:cs="Times New Roman"/>
      <w:szCs w:val="24"/>
    </w:rPr>
  </w:style>
  <w:style w:type="paragraph" w:styleId="1189" w:customStyle="1">
    <w:name w:val="table"/>
    <w:basedOn w:val="795"/>
    <w:qFormat/>
    <w:pPr>
      <w:jc w:val="left"/>
      <w:spacing w:after="144"/>
      <w:widowControl/>
    </w:pPr>
    <w:rPr>
      <w:rFonts w:ascii="Verdana" w:hAnsi="Verdana" w:eastAsia="Arial Unicode MS" w:cs="Arial Unicode MS"/>
      <w:color w:val="000000"/>
      <w:sz w:val="20"/>
      <w:szCs w:val="20"/>
      <w:lang w:eastAsia="en-US"/>
    </w:rPr>
  </w:style>
  <w:style w:type="paragraph" w:styleId="1190" w:customStyle="1">
    <w:name w:val="Style Verdana Before:  0.76 cm"/>
    <w:basedOn w:val="795"/>
    <w:qFormat/>
    <w:pPr>
      <w:ind w:left="2280" w:firstLine="480"/>
      <w:jc w:val="left"/>
      <w:spacing w:before="240" w:line="300" w:lineRule="auto"/>
      <w:widowControl/>
    </w:pPr>
    <w:rPr>
      <w:rFonts w:ascii="Verdana" w:hAnsi="Verdana" w:eastAsia="宋体" w:cs="Times New Roman"/>
      <w:sz w:val="24"/>
      <w:szCs w:val="20"/>
    </w:rPr>
  </w:style>
  <w:style w:type="paragraph" w:styleId="1191" w:customStyle="1">
    <w:name w:val="Style Verdana Centered"/>
    <w:basedOn w:val="795"/>
    <w:qFormat/>
    <w:pPr>
      <w:ind w:left="2268"/>
      <w:jc w:val="center"/>
      <w:spacing w:before="240" w:line="300" w:lineRule="auto"/>
      <w:widowControl/>
    </w:pPr>
    <w:rPr>
      <w:rFonts w:ascii="Verdana" w:hAnsi="Verdana" w:eastAsia="宋体" w:cs="Times New Roman"/>
      <w:sz w:val="24"/>
      <w:szCs w:val="20"/>
    </w:rPr>
  </w:style>
  <w:style w:type="paragraph" w:styleId="1192" w:customStyle="1">
    <w:name w:val="样式 样式 样式 左侧:  2 字符 首行缩进:  2 字符 段前: 0.5 行2 + 左侧:  2 字符 + 首行缩进:  2...1"/>
    <w:basedOn w:val="795"/>
    <w:qFormat/>
    <w:pPr>
      <w:ind w:firstLine="480"/>
      <w:spacing w:line="300" w:lineRule="auto"/>
    </w:pPr>
    <w:rPr>
      <w:rFonts w:ascii="Times New Roman" w:hAnsi="Times New Roman" w:eastAsia="宋体" w:cs="宋体"/>
      <w:sz w:val="24"/>
      <w:szCs w:val="20"/>
    </w:rPr>
  </w:style>
  <w:style w:type="paragraph" w:styleId="1193" w:customStyle="1">
    <w:name w:val="Char1"/>
    <w:basedOn w:val="795"/>
    <w:qFormat/>
    <w:pPr>
      <w:ind w:left="840" w:hanging="420"/>
      <w:tabs>
        <w:tab w:val="left" w:pos="840" w:leader="none"/>
      </w:tabs>
    </w:pPr>
    <w:rPr>
      <w:rFonts w:ascii="Times New Roman" w:hAnsi="Times New Roman" w:eastAsia="宋体" w:cs="Times New Roman"/>
      <w:sz w:val="24"/>
      <w:szCs w:val="24"/>
    </w:rPr>
  </w:style>
  <w:style w:type="paragraph" w:styleId="1194" w:customStyle="1">
    <w:name w:val="xl38"/>
    <w:basedOn w:val="7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95" w:customStyle="1">
    <w:name w:val="Char Char2"/>
    <w:basedOn w:val="795"/>
    <w:qFormat/>
    <w:pPr>
      <w:jc w:val="left"/>
      <w:spacing w:after="160" w:line="240" w:lineRule="exact"/>
      <w:widowControl/>
    </w:pPr>
    <w:rPr>
      <w:rFonts w:ascii="Verdana" w:hAnsi="Verdana" w:eastAsia="宋体" w:cs="Times New Roman"/>
      <w:szCs w:val="20"/>
      <w:lang w:eastAsia="en-US"/>
    </w:rPr>
  </w:style>
  <w:style w:type="paragraph" w:styleId="1196" w:customStyle="1">
    <w:name w:val="样式 样式 左 首行缩进:2 字符 + 首行缩进:  2 字符 + 首行缩进:  2 字符"/>
    <w:basedOn w:val="795"/>
    <w:qFormat/>
    <w:pPr>
      <w:ind w:firstLine="480"/>
      <w:spacing w:line="360" w:lineRule="auto"/>
    </w:pPr>
    <w:rPr>
      <w:rFonts w:ascii="宋体" w:hAnsi="宋体" w:eastAsia="宋体" w:cs="宋体"/>
      <w:sz w:val="24"/>
      <w:szCs w:val="24"/>
    </w:rPr>
  </w:style>
  <w:style w:type="paragraph" w:styleId="1197" w:customStyle="1">
    <w:name w:val="正文 + 小四"/>
    <w:basedOn w:val="795"/>
    <w:qFormat/>
    <w:pPr>
      <w:ind w:firstLine="480"/>
      <w:spacing w:line="312" w:lineRule="auto"/>
    </w:pPr>
    <w:rPr>
      <w:rFonts w:ascii="宋体" w:hAnsi="宋体" w:eastAsia="宋体" w:cs="Times New Roman"/>
      <w:sz w:val="24"/>
      <w:szCs w:val="24"/>
    </w:rPr>
  </w:style>
  <w:style w:type="paragraph" w:styleId="1198" w:customStyle="1">
    <w:name w:val="题注 + 居中"/>
    <w:basedOn w:val="795"/>
    <w:qFormat/>
    <w:rPr>
      <w:rFonts w:ascii="Times New Roman" w:hAnsi="Times New Roman" w:eastAsia="宋体" w:cs="Times New Roman"/>
      <w:szCs w:val="24"/>
    </w:rPr>
  </w:style>
  <w:style w:type="paragraph" w:styleId="1199" w:customStyle="1">
    <w:name w:val="样式 正文缩进 + 小四 首行缩进:  2 字符"/>
    <w:basedOn w:val="986"/>
    <w:qFormat/>
    <w:pPr>
      <w:ind w:firstLine="200"/>
      <w:spacing w:line="360" w:lineRule="auto"/>
    </w:pPr>
    <w:rPr>
      <w:rFonts w:cs="宋体"/>
      <w:sz w:val="24"/>
      <w:szCs w:val="22"/>
    </w:rPr>
  </w:style>
  <w:style w:type="paragraph" w:styleId="1200" w:customStyle="1">
    <w:name w:val="pic-info"/>
    <w:basedOn w:val="795"/>
    <w:qFormat/>
    <w:pPr>
      <w:jc w:val="left"/>
      <w:spacing w:before="100" w:beforeAutospacing="1" w:after="100" w:afterAutospacing="1"/>
      <w:widowControl/>
    </w:pPr>
    <w:rPr>
      <w:rFonts w:ascii="宋体" w:hAnsi="宋体" w:eastAsia="宋体" w:cs="宋体"/>
      <w:sz w:val="24"/>
      <w:szCs w:val="24"/>
    </w:rPr>
  </w:style>
  <w:style w:type="paragraph" w:styleId="1201" w:customStyle="1">
    <w:name w:val="Char Char Char Char Char Char"/>
    <w:basedOn w:val="795"/>
    <w:qFormat/>
    <w:pPr>
      <w:jc w:val="left"/>
      <w:spacing w:after="160" w:line="240" w:lineRule="exact"/>
      <w:widowControl/>
    </w:pPr>
    <w:rPr>
      <w:rFonts w:ascii="宋体" w:hAnsi="宋体" w:eastAsia="宋体" w:cs="Times New Roman"/>
      <w:b/>
      <w:sz w:val="24"/>
      <w:szCs w:val="20"/>
      <w:lang w:eastAsia="en-US"/>
    </w:rPr>
  </w:style>
  <w:style w:type="paragraph" w:styleId="1202" w:customStyle="1">
    <w:name w:val="样式 小四 行距: 1.5 倍行距"/>
    <w:basedOn w:val="795"/>
    <w:qFormat/>
    <w:pPr>
      <w:ind w:firstLine="200"/>
      <w:spacing w:line="360" w:lineRule="auto"/>
    </w:pPr>
    <w:rPr>
      <w:rFonts w:ascii="Times New Roman" w:hAnsi="Times New Roman" w:eastAsia="宋体" w:cs="宋体"/>
      <w:sz w:val="24"/>
      <w:szCs w:val="20"/>
    </w:rPr>
  </w:style>
  <w:style w:type="paragraph" w:styleId="1203" w:customStyle="1">
    <w:name w:val="CSS1级正文 Char Char"/>
    <w:basedOn w:val="888"/>
    <w:link w:val="1204"/>
    <w:qFormat/>
    <w:pPr>
      <w:ind w:firstLine="480"/>
      <w:spacing w:after="0" w:line="360" w:lineRule="auto"/>
    </w:pPr>
    <w:rPr>
      <w:rFonts w:cs="宋体"/>
      <w:sz w:val="24"/>
    </w:rPr>
  </w:style>
  <w:style w:type="character" w:styleId="1204" w:customStyle="1">
    <w:name w:val="CSS1级正文 Char Char Char Char"/>
    <w:link w:val="1203"/>
    <w:qFormat/>
    <w:rPr>
      <w:rFonts w:ascii="Times New Roman" w:hAnsi="Times New Roman" w:eastAsia="仿宋" w:cs="宋体"/>
      <w:sz w:val="24"/>
      <w:szCs w:val="24"/>
    </w:rPr>
  </w:style>
  <w:style w:type="paragraph" w:styleId="1205" w:customStyle="1">
    <w:name w:val="CSS1级编号 Char"/>
    <w:basedOn w:val="1206"/>
    <w:next w:val="1206"/>
    <w:link w:val="1208"/>
    <w:qFormat/>
  </w:style>
  <w:style w:type="paragraph" w:styleId="1206" w:customStyle="1">
    <w:name w:val="CSS1级编号 Char1"/>
    <w:basedOn w:val="1207"/>
    <w:next w:val="1207"/>
    <w:link w:val="1209"/>
    <w:qFormat/>
  </w:style>
  <w:style w:type="paragraph" w:styleId="1207" w:customStyle="1">
    <w:name w:val="CSS1级编号"/>
    <w:basedOn w:val="795"/>
    <w:qFormat/>
    <w:pPr>
      <w:spacing w:line="360" w:lineRule="auto"/>
    </w:pPr>
    <w:rPr>
      <w:rFonts w:ascii="Times New Roman" w:hAnsi="Times New Roman" w:eastAsia="宋体" w:cs="Times New Roman"/>
      <w:sz w:val="24"/>
      <w:szCs w:val="24"/>
    </w:rPr>
  </w:style>
  <w:style w:type="character" w:styleId="1208" w:customStyle="1">
    <w:name w:val="CSS1级编号 Char Char1"/>
    <w:link w:val="1205"/>
    <w:qFormat/>
    <w:rPr>
      <w:rFonts w:ascii="Times New Roman" w:hAnsi="Times New Roman" w:eastAsia="宋体" w:cs="Times New Roman"/>
      <w:sz w:val="24"/>
      <w:szCs w:val="24"/>
    </w:rPr>
  </w:style>
  <w:style w:type="character" w:styleId="1209" w:customStyle="1">
    <w:name w:val="CSS1级编号 Char1 Char Char"/>
    <w:link w:val="1206"/>
    <w:qFormat/>
    <w:rPr>
      <w:rFonts w:ascii="Times New Roman" w:hAnsi="Times New Roman" w:eastAsia="宋体" w:cs="Times New Roman"/>
      <w:sz w:val="24"/>
      <w:szCs w:val="24"/>
    </w:rPr>
  </w:style>
  <w:style w:type="paragraph" w:styleId="1210" w:customStyle="1">
    <w:name w:val="CSS2级正文"/>
    <w:basedOn w:val="977"/>
    <w:link w:val="1211"/>
    <w:qFormat/>
    <w:pPr>
      <w:ind w:left="480" w:firstLine="480"/>
      <w:spacing w:after="0" w:line="360" w:lineRule="auto"/>
    </w:pPr>
    <w:rPr>
      <w:rFonts w:cs="宋体"/>
      <w:sz w:val="24"/>
    </w:rPr>
  </w:style>
  <w:style w:type="character" w:styleId="1211" w:customStyle="1">
    <w:name w:val="CSS2级正文 Char Char"/>
    <w:link w:val="1210"/>
    <w:qFormat/>
    <w:rPr>
      <w:rFonts w:ascii="Times New Roman" w:hAnsi="Times New Roman" w:cs="宋体"/>
      <w:sz w:val="24"/>
      <w:szCs w:val="24"/>
    </w:rPr>
  </w:style>
  <w:style w:type="paragraph" w:styleId="1212" w:customStyle="1">
    <w:name w:val="CSS3级正文"/>
    <w:basedOn w:val="970"/>
    <w:link w:val="1213"/>
    <w:qFormat/>
    <w:pPr>
      <w:ind w:left="960" w:firstLine="480"/>
      <w:spacing w:after="0" w:line="360" w:lineRule="auto"/>
    </w:pPr>
    <w:rPr>
      <w:rFonts w:cs="宋体"/>
      <w:sz w:val="24"/>
    </w:rPr>
  </w:style>
  <w:style w:type="character" w:styleId="1213" w:customStyle="1">
    <w:name w:val="CSS3级正文 Char Char"/>
    <w:link w:val="1212"/>
    <w:qFormat/>
    <w:rPr>
      <w:rFonts w:ascii="Times New Roman" w:hAnsi="Times New Roman" w:cs="宋体"/>
      <w:sz w:val="24"/>
      <w:szCs w:val="16"/>
    </w:rPr>
  </w:style>
  <w:style w:type="paragraph" w:styleId="1214" w:customStyle="1">
    <w:name w:val="正文文本4"/>
    <w:basedOn w:val="970"/>
    <w:qFormat/>
    <w:pPr>
      <w:ind w:left="600" w:firstLine="200"/>
      <w:spacing w:after="0" w:line="360" w:lineRule="auto"/>
    </w:pPr>
    <w:rPr>
      <w:sz w:val="24"/>
    </w:rPr>
  </w:style>
  <w:style w:type="paragraph" w:styleId="1215" w:customStyle="1">
    <w:name w:val="CSS4级正文"/>
    <w:basedOn w:val="795"/>
    <w:qFormat/>
    <w:pPr>
      <w:spacing w:line="360" w:lineRule="auto"/>
    </w:pPr>
    <w:rPr>
      <w:rFonts w:ascii="Times New Roman" w:hAnsi="Times New Roman" w:eastAsia="宋体" w:cs="宋体"/>
      <w:sz w:val="24"/>
      <w:szCs w:val="20"/>
    </w:rPr>
  </w:style>
  <w:style w:type="paragraph" w:styleId="1216" w:customStyle="1">
    <w:name w:val="列表 21"/>
    <w:basedOn w:val="795"/>
    <w:qFormat/>
    <w:pPr>
      <w:spacing w:line="360" w:lineRule="auto"/>
    </w:pPr>
    <w:rPr>
      <w:rFonts w:ascii="Times New Roman" w:hAnsi="Times New Roman" w:eastAsia="宋体" w:cs="Times New Roman"/>
      <w:sz w:val="24"/>
      <w:szCs w:val="24"/>
    </w:rPr>
  </w:style>
  <w:style w:type="paragraph" w:styleId="1217" w:customStyle="1">
    <w:name w:val="列表 41"/>
    <w:basedOn w:val="795"/>
    <w:qFormat/>
    <w:pPr>
      <w:ind w:left="1361" w:hanging="864"/>
      <w:spacing w:line="360" w:lineRule="auto"/>
    </w:pPr>
    <w:rPr>
      <w:rFonts w:ascii="Times New Roman" w:hAnsi="Times New Roman" w:eastAsia="宋体" w:cs="Times New Roman"/>
      <w:sz w:val="24"/>
      <w:szCs w:val="24"/>
    </w:rPr>
  </w:style>
  <w:style w:type="paragraph" w:styleId="1218" w:customStyle="1">
    <w:name w:val="样式 CSS1级编号 Char + 宋体 黑色 Char"/>
    <w:basedOn w:val="1206"/>
    <w:link w:val="1219"/>
    <w:qFormat/>
    <w:rPr>
      <w:rFonts w:ascii="宋体" w:hAnsi="宋体"/>
      <w:color w:val="000000"/>
    </w:rPr>
  </w:style>
  <w:style w:type="character" w:styleId="1219" w:customStyle="1">
    <w:name w:val="样式 CSS1级编号 Char + 宋体 黑色 Char Char Char"/>
    <w:link w:val="1218"/>
    <w:qFormat/>
    <w:rPr>
      <w:rFonts w:ascii="宋体" w:hAnsi="宋体" w:eastAsia="宋体" w:cs="Times New Roman"/>
      <w:color w:val="000000"/>
      <w:sz w:val="24"/>
      <w:szCs w:val="24"/>
    </w:rPr>
  </w:style>
  <w:style w:type="paragraph" w:styleId="1220" w:customStyle="1">
    <w:name w:val="CSS1级正文"/>
    <w:basedOn w:val="888"/>
    <w:qFormat/>
    <w:pPr>
      <w:ind w:firstLine="480"/>
      <w:spacing w:after="0" w:line="360" w:lineRule="auto"/>
    </w:pPr>
    <w:rPr>
      <w:rFonts w:cs="宋体"/>
      <w:sz w:val="24"/>
      <w:szCs w:val="20"/>
    </w:rPr>
  </w:style>
  <w:style w:type="paragraph" w:styleId="1221" w:customStyle="1">
    <w:name w:val="CSS1级正文 Char Char Char Char Char Char Char Char Char Char Char Char Char Char Char Char"/>
    <w:basedOn w:val="888"/>
    <w:link w:val="1222"/>
    <w:qFormat/>
    <w:pPr>
      <w:ind w:firstLine="480"/>
      <w:spacing w:after="0" w:line="360" w:lineRule="auto"/>
    </w:pPr>
    <w:rPr>
      <w:rFonts w:cs="宋体"/>
      <w:sz w:val="24"/>
    </w:rPr>
  </w:style>
  <w:style w:type="character" w:styleId="1222" w:customStyle="1">
    <w:name w:val="CSS1级正文 Char Char Char Char Char Char Char Char Char Char Char Char Char Char Char Char Char Char"/>
    <w:link w:val="1221"/>
    <w:qFormat/>
    <w:rPr>
      <w:rFonts w:ascii="Times New Roman" w:hAnsi="Times New Roman" w:eastAsia="仿宋" w:cs="宋体"/>
      <w:sz w:val="24"/>
      <w:szCs w:val="24"/>
    </w:rPr>
  </w:style>
  <w:style w:type="paragraph" w:styleId="1223" w:customStyle="1">
    <w:name w:val="表格文字"/>
    <w:basedOn w:val="795"/>
    <w:qFormat/>
    <w:rPr>
      <w:rFonts w:ascii="Times New Roman" w:hAnsi="Times New Roman" w:eastAsia="宋体" w:cs="Times New Roman"/>
      <w:spacing w:val="10"/>
      <w:sz w:val="24"/>
      <w:szCs w:val="24"/>
    </w:rPr>
  </w:style>
  <w:style w:type="paragraph" w:styleId="1224" w:customStyle="1">
    <w:name w:val="CSS一级中文编号"/>
    <w:basedOn w:val="795"/>
    <w:next w:val="122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25" w:customStyle="1">
    <w:name w:val="CSS二级中文编号"/>
    <w:basedOn w:val="795"/>
    <w:next w:val="121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26" w:customStyle="1">
    <w:name w:val="ICSS标书首行缩进正文"/>
    <w:basedOn w:val="795"/>
    <w:qFormat/>
    <w:pPr>
      <w:ind w:firstLine="200"/>
      <w:spacing w:line="360" w:lineRule="auto"/>
    </w:pPr>
    <w:rPr>
      <w:rFonts w:ascii="Times New Roman" w:hAnsi="Times New Roman" w:eastAsia="宋体" w:cs="Times New Roman"/>
      <w:sz w:val="24"/>
      <w:szCs w:val="24"/>
    </w:rPr>
  </w:style>
  <w:style w:type="paragraph" w:styleId="1227" w:customStyle="1">
    <w:name w:val="AC-Table-表格标题行"/>
    <w:qFormat/>
    <w:pPr>
      <w:jc w:val="center"/>
      <w:spacing w:line="320" w:lineRule="exact"/>
    </w:pPr>
    <w:rPr>
      <w:rFonts w:eastAsia="黑体" w:cs="Calibri"/>
      <w:sz w:val="21"/>
      <w:szCs w:val="21"/>
    </w:rPr>
  </w:style>
  <w:style w:type="paragraph" w:styleId="1228" w:customStyle="1">
    <w:name w:val="AC-Table-表格正文行"/>
    <w:qFormat/>
    <w:pPr>
      <w:spacing w:line="320" w:lineRule="exact"/>
    </w:pPr>
    <w:rPr>
      <w:rFonts w:cs="Calibri"/>
      <w:sz w:val="21"/>
      <w:szCs w:val="21"/>
    </w:rPr>
  </w:style>
  <w:style w:type="paragraph" w:styleId="1229" w:customStyle="1">
    <w:name w:val="封面主标题"/>
    <w:next w:val="795"/>
    <w:qFormat/>
    <w:pPr>
      <w:jc w:val="center"/>
      <w:spacing w:before="2400" w:after="400"/>
    </w:pPr>
    <w:rPr>
      <w:rFonts w:eastAsia="黑体" w:cs="Calibri"/>
      <w:b/>
      <w:spacing w:val="20"/>
      <w:sz w:val="72"/>
      <w:szCs w:val="72"/>
    </w:rPr>
  </w:style>
  <w:style w:type="paragraph" w:styleId="1230" w:customStyle="1">
    <w:name w:val="招标单位"/>
    <w:basedOn w:val="795"/>
    <w:qFormat/>
    <w:pPr>
      <w:jc w:val="center"/>
      <w:spacing w:before="1800" w:after="360"/>
      <w:widowControl/>
    </w:pPr>
    <w:rPr>
      <w:rFonts w:ascii="Calibri" w:hAnsi="Calibri" w:eastAsia="黑体" w:cs="Times New Roman"/>
      <w:b/>
      <w:sz w:val="44"/>
      <w:szCs w:val="44"/>
      <w:lang w:eastAsia="en-US" w:bidi="en-US"/>
    </w:rPr>
  </w:style>
  <w:style w:type="paragraph" w:styleId="1231" w:customStyle="1">
    <w:name w:val="样式 标题 4Heading 4 Charh4PIM 4H4 + 加宽量  1 磅"/>
    <w:basedOn w:val="854"/>
    <w:qFormat/>
    <w:pPr>
      <w:ind w:left="862" w:hanging="862"/>
      <w:spacing w:line="360" w:lineRule="auto"/>
    </w:pPr>
    <w:rPr>
      <w:rFonts w:ascii="Arial" w:hAnsi="Arial" w:eastAsia="黑体"/>
      <w:b w:val="0"/>
      <w:bCs w:val="0"/>
      <w:spacing w:val="20"/>
      <w:sz w:val="24"/>
      <w:szCs w:val="24"/>
    </w:rPr>
  </w:style>
  <w:style w:type="paragraph" w:styleId="1232" w:customStyle="1">
    <w:name w:val="样式 标题 5 + 段前: 1 行 段后: 1 行"/>
    <w:basedOn w:val="856"/>
    <w:qFormat/>
    <w:pPr>
      <w:ind w:left="0" w:firstLine="0"/>
      <w:spacing w:line="360" w:lineRule="auto"/>
    </w:pPr>
    <w:rPr>
      <w:rFonts w:ascii="Arial" w:hAnsi="Arial" w:eastAsia="黑体" w:cs="宋体"/>
      <w:b w:val="0"/>
      <w:bCs w:val="0"/>
      <w:spacing w:val="10"/>
      <w:sz w:val="24"/>
      <w:szCs w:val="24"/>
    </w:rPr>
  </w:style>
  <w:style w:type="paragraph" w:styleId="1233" w:customStyle="1">
    <w:name w:val="样式 首行缩进:  2 字符1"/>
    <w:basedOn w:val="795"/>
    <w:qFormat/>
    <w:pPr>
      <w:ind w:firstLine="480"/>
      <w:spacing w:line="360" w:lineRule="auto"/>
    </w:pPr>
    <w:rPr>
      <w:rFonts w:ascii="Times New Roman" w:hAnsi="Times New Roman" w:eastAsia="宋体" w:cs="宋体"/>
      <w:sz w:val="24"/>
      <w:szCs w:val="20"/>
    </w:rPr>
  </w:style>
  <w:style w:type="paragraph" w:styleId="1234" w:customStyle="1">
    <w:name w:val="JHTitle1"/>
    <w:basedOn w:val="886"/>
    <w:qFormat/>
    <w:pPr>
      <w:ind w:left="851" w:hanging="851"/>
      <w:jc w:val="left"/>
      <w:spacing w:line="360" w:lineRule="auto"/>
      <w:tabs>
        <w:tab w:val="left" w:pos="1134" w:leader="none"/>
      </w:tabs>
    </w:pPr>
    <w:rPr>
      <w:rFonts w:ascii="Times New Roman" w:hAnsi="Times New Roman"/>
      <w:szCs w:val="32"/>
    </w:rPr>
  </w:style>
  <w:style w:type="paragraph" w:styleId="1235" w:customStyle="1">
    <w:name w:val="样式 标题 3H3h33rd level3Head 3section:3section:31section:32..."/>
    <w:basedOn w:val="853"/>
    <w:next w:val="1233"/>
    <w:qFormat/>
    <w:pPr>
      <w:contextualSpacing/>
      <w:ind w:left="0" w:firstLine="0"/>
      <w:jc w:val="left"/>
      <w:spacing w:before="0" w:after="0" w:line="360" w:lineRule="auto"/>
      <w:widowControl/>
    </w:pPr>
    <w:rPr>
      <w:rFonts w:ascii="Times New Roman" w:hAnsi="Times New Roman" w:eastAsia="黑体" w:cs="宋体"/>
    </w:rPr>
  </w:style>
  <w:style w:type="paragraph" w:styleId="1236" w:customStyle="1">
    <w:name w:val="样式 标题 2 + 宋体 小三 非倾斜 段后: 1 行"/>
    <w:basedOn w:val="852"/>
    <w:qFormat/>
    <w:pPr>
      <w:ind w:left="1440" w:hanging="360"/>
      <w:spacing w:before="240" w:line="360" w:lineRule="auto"/>
      <w:tabs>
        <w:tab w:val="left" w:pos="576" w:leader="none"/>
        <w:tab w:val="left" w:pos="1440" w:leader="none"/>
      </w:tabs>
    </w:pPr>
    <w:rPr>
      <w:rFonts w:ascii="Arial" w:hAnsi="Arial" w:cs="Arial"/>
      <w:szCs w:val="30"/>
    </w:rPr>
  </w:style>
  <w:style w:type="paragraph" w:styleId="1237" w:customStyle="1">
    <w:name w:val="正文表格"/>
    <w:basedOn w:val="795"/>
    <w:qFormat/>
    <w:pPr>
      <w:spacing w:before="40" w:after="40"/>
    </w:pPr>
    <w:rPr>
      <w:rFonts w:ascii="Times New Roman" w:hAnsi="Times New Roman" w:eastAsia="宋体" w:cs="Times New Roman"/>
      <w:sz w:val="24"/>
      <w:szCs w:val="20"/>
    </w:rPr>
  </w:style>
  <w:style w:type="paragraph" w:styleId="1238" w:customStyle="1">
    <w:name w:val="AC-目录标题"/>
    <w:qFormat/>
    <w:pPr>
      <w:jc w:val="center"/>
    </w:pPr>
    <w:rPr>
      <w:rFonts w:eastAsia="黑体" w:cs="Calibri"/>
      <w:b/>
      <w:sz w:val="36"/>
      <w:szCs w:val="21"/>
    </w:rPr>
  </w:style>
  <w:style w:type="paragraph" w:styleId="1239" w:customStyle="1">
    <w:name w:val="AC-文档标题"/>
    <w:qFormat/>
    <w:pPr>
      <w:jc w:val="center"/>
    </w:pPr>
    <w:rPr>
      <w:rFonts w:eastAsia="黑体" w:cs="Calibri"/>
      <w:b/>
      <w:sz w:val="44"/>
      <w:szCs w:val="21"/>
    </w:rPr>
  </w:style>
  <w:style w:type="paragraph" w:styleId="1240" w:customStyle="1">
    <w:name w:val="修订1"/>
    <w:qFormat/>
    <w:rPr>
      <w:rFonts w:cs="Calibri"/>
      <w:sz w:val="24"/>
      <w:szCs w:val="24"/>
    </w:rPr>
  </w:style>
  <w:style w:type="paragraph" w:styleId="1241" w:customStyle="1">
    <w:name w:val="font0"/>
    <w:basedOn w:val="795"/>
    <w:qFormat/>
    <w:pPr>
      <w:jc w:val="left"/>
      <w:spacing w:before="100" w:beforeAutospacing="1" w:after="100" w:afterAutospacing="1"/>
      <w:widowControl/>
    </w:pPr>
    <w:rPr>
      <w:rFonts w:ascii="宋体" w:hAnsi="宋体" w:eastAsia="宋体" w:cs="宋体"/>
      <w:color w:val="000000"/>
      <w:sz w:val="22"/>
    </w:rPr>
  </w:style>
  <w:style w:type="paragraph" w:styleId="1242" w:customStyle="1">
    <w:name w:val="reader-word-layer"/>
    <w:basedOn w:val="795"/>
    <w:qFormat/>
    <w:pPr>
      <w:jc w:val="left"/>
      <w:spacing w:before="100" w:beforeAutospacing="1" w:after="100" w:afterAutospacing="1"/>
      <w:widowControl/>
    </w:pPr>
    <w:rPr>
      <w:rFonts w:ascii="宋体" w:hAnsi="宋体" w:eastAsia="宋体" w:cs="宋体"/>
      <w:sz w:val="24"/>
      <w:szCs w:val="24"/>
    </w:rPr>
  </w:style>
  <w:style w:type="paragraph" w:styleId="1243" w:customStyle="1">
    <w:name w:val="Char Char Char Char Char Char Char Char Char Char"/>
    <w:basedOn w:val="795"/>
    <w:link w:val="1244"/>
    <w:qFormat/>
    <w:rPr>
      <w:rFonts w:ascii="Tahoma" w:hAnsi="Tahoma" w:eastAsia="宋体" w:cs="Times New Roman"/>
      <w:sz w:val="24"/>
      <w:szCs w:val="20"/>
    </w:rPr>
  </w:style>
  <w:style w:type="character" w:styleId="1244" w:customStyle="1">
    <w:name w:val="Char Char Char Char Char Char Char Char Char Char Char Char Char"/>
    <w:basedOn w:val="805"/>
    <w:link w:val="1243"/>
    <w:qFormat/>
    <w:rPr>
      <w:rFonts w:ascii="Tahoma" w:hAnsi="Tahoma" w:eastAsia="宋体" w:cs="Times New Roman"/>
      <w:sz w:val="24"/>
    </w:rPr>
  </w:style>
  <w:style w:type="paragraph" w:styleId="1245" w:customStyle="1">
    <w:name w:val="列出段落2"/>
    <w:basedOn w:val="795"/>
    <w:qFormat/>
    <w:pPr>
      <w:ind w:firstLine="420"/>
    </w:pPr>
    <w:rPr>
      <w:rFonts w:ascii="Calibri" w:hAnsi="Calibri" w:eastAsia="宋体" w:cs="Times New Roman"/>
    </w:rPr>
  </w:style>
  <w:style w:type="paragraph" w:styleId="1246" w:customStyle="1">
    <w:name w:val="文档结构图2"/>
    <w:basedOn w:val="795"/>
    <w:qFormat/>
    <w:rPr>
      <w:rFonts w:ascii="宋体" w:hAnsi="Calibri" w:eastAsia="宋体" w:cs="Times New Roman"/>
      <w:sz w:val="18"/>
      <w:szCs w:val="18"/>
    </w:rPr>
  </w:style>
  <w:style w:type="paragraph" w:styleId="1247" w:customStyle="1">
    <w:name w:val="列出段落21"/>
    <w:basedOn w:val="795"/>
    <w:qFormat/>
    <w:pPr>
      <w:ind w:firstLine="420"/>
    </w:pPr>
    <w:rPr>
      <w:rFonts w:ascii="Calibri" w:hAnsi="Calibri" w:eastAsia="宋体" w:cs="Times New Roman"/>
    </w:rPr>
  </w:style>
  <w:style w:type="character" w:styleId="1248" w:customStyle="1">
    <w:name w:val="标题 2 Char2"/>
    <w:basedOn w:val="805"/>
    <w:qFormat/>
    <w:rPr>
      <w:rFonts w:ascii="Arial" w:hAnsi="Arial" w:eastAsia="黑体"/>
      <w:sz w:val="32"/>
    </w:rPr>
  </w:style>
  <w:style w:type="character" w:styleId="1249" w:customStyle="1">
    <w:name w:val="标题 3 Char2"/>
    <w:basedOn w:val="805"/>
    <w:qFormat/>
    <w:rPr>
      <w:rFonts w:ascii="Arial" w:hAnsi="Arial" w:eastAsia="黑体"/>
      <w:sz w:val="24"/>
      <w:szCs w:val="30"/>
    </w:rPr>
  </w:style>
  <w:style w:type="character" w:styleId="1250" w:customStyle="1">
    <w:name w:val="标题 5 Char2"/>
    <w:basedOn w:val="805"/>
    <w:qFormat/>
    <w:rPr>
      <w:bCs/>
      <w:sz w:val="24"/>
      <w:szCs w:val="28"/>
    </w:rPr>
  </w:style>
  <w:style w:type="character" w:styleId="1251" w:customStyle="1">
    <w:name w:val="标题 6 Char1"/>
    <w:basedOn w:val="805"/>
    <w:qFormat/>
    <w:rPr>
      <w:rFonts w:ascii="Arial" w:hAnsi="Arial" w:eastAsia="黑体"/>
      <w:b/>
      <w:bCs/>
      <w:sz w:val="24"/>
      <w:szCs w:val="24"/>
    </w:rPr>
  </w:style>
  <w:style w:type="character" w:styleId="1252" w:customStyle="1">
    <w:name w:val="标题 8 Char1"/>
    <w:basedOn w:val="805"/>
    <w:qFormat/>
    <w:rPr>
      <w:rFonts w:ascii="Arial" w:hAnsi="Arial" w:eastAsia="黑体"/>
      <w:sz w:val="24"/>
      <w:szCs w:val="24"/>
    </w:rPr>
  </w:style>
  <w:style w:type="character" w:styleId="1253" w:customStyle="1">
    <w:name w:val="标题 9 Char1"/>
    <w:basedOn w:val="805"/>
    <w:qFormat/>
    <w:rPr>
      <w:rFonts w:ascii="Arial" w:hAnsi="Arial" w:eastAsia="黑体"/>
      <w:sz w:val="21"/>
      <w:szCs w:val="21"/>
    </w:rPr>
  </w:style>
  <w:style w:type="character" w:styleId="1254" w:customStyle="1">
    <w:name w:val="页码1"/>
    <w:basedOn w:val="805"/>
    <w:qFormat/>
  </w:style>
  <w:style w:type="character" w:styleId="1255" w:customStyle="1">
    <w:name w:val="Char Char15"/>
    <w:qFormat/>
    <w:rPr>
      <w:rFonts w:ascii="Cambria" w:hAnsi="Cambria"/>
      <w:b/>
      <w:bCs/>
      <w:sz w:val="32"/>
      <w:szCs w:val="32"/>
    </w:rPr>
  </w:style>
  <w:style w:type="character" w:styleId="1256" w:customStyle="1">
    <w:name w:val="Char Char16"/>
    <w:qFormat/>
    <w:rPr>
      <w:b/>
      <w:bCs/>
      <w:sz w:val="36"/>
      <w:szCs w:val="44"/>
    </w:rPr>
  </w:style>
  <w:style w:type="character" w:styleId="1257" w:customStyle="1">
    <w:name w:val="样式 (西文) 幼圆"/>
    <w:qFormat/>
    <w:rPr>
      <w:rFonts w:ascii="幼圆" w:hAnsi="幼圆" w:eastAsia="宋体"/>
      <w:sz w:val="24"/>
    </w:rPr>
  </w:style>
  <w:style w:type="character" w:styleId="1258" w:customStyle="1">
    <w:name w:val="apple-style-span"/>
    <w:basedOn w:val="805"/>
    <w:qFormat/>
  </w:style>
  <w:style w:type="character" w:styleId="1259" w:customStyle="1">
    <w:name w:val="已访问的超链接1"/>
    <w:qFormat/>
    <w:rPr>
      <w:color w:val="800080"/>
      <w:u w:val="single"/>
    </w:rPr>
  </w:style>
  <w:style w:type="character" w:styleId="1260" w:customStyle="1">
    <w:name w:val="unnamed31"/>
    <w:qFormat/>
    <w:rPr>
      <w:color w:val="000000"/>
      <w:spacing w:val="440"/>
      <w:sz w:val="22"/>
      <w:szCs w:val="22"/>
      <w:u w:val="none"/>
    </w:rPr>
  </w:style>
  <w:style w:type="character" w:styleId="1261" w:customStyle="1">
    <w:name w:val="line1"/>
    <w:qFormat/>
    <w:rPr>
      <w:spacing w:val="360"/>
    </w:rPr>
  </w:style>
  <w:style w:type="character" w:styleId="1262"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263"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264"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265"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266"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267"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268"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269" w:customStyle="1">
    <w:name w:val="样式 样式 样式 样式 样式 宋体 小四 首行缩进:  0.74 厘米 行距: 最小值 18 磅 + 段前: 0.5 行 段后:...1 Char Char"/>
    <w:basedOn w:val="1268"/>
    <w:qFormat/>
    <w:rPr>
      <w:rFonts w:ascii="宋体" w:hAnsi="宋体" w:eastAsia="宋体" w:cs="宋体"/>
      <w:sz w:val="24"/>
      <w:lang w:val="en-US" w:eastAsia="zh-CN" w:bidi="ar-SA"/>
    </w:rPr>
  </w:style>
  <w:style w:type="character" w:styleId="1270" w:customStyle="1">
    <w:name w:val="样式 样式 样式 样式 样式 样式 宋体 小四 首行缩进:  0.74 厘米 行距: 最小值 18 磅 + 段前: 0.5 行 ... Char Char"/>
    <w:basedOn w:val="1269"/>
    <w:qFormat/>
    <w:rPr>
      <w:rFonts w:ascii="宋体" w:hAnsi="宋体" w:eastAsia="宋体" w:cs="宋体"/>
      <w:sz w:val="24"/>
      <w:lang w:val="en-US" w:eastAsia="zh-CN" w:bidi="ar-SA"/>
    </w:rPr>
  </w:style>
  <w:style w:type="character" w:styleId="1271" w:customStyle="1">
    <w:name w:val="样式 样式 样式 样式 样式 样式 样式 宋体 小四 首行缩进:  0.74 厘米 行距: 最小值 18 磅 + 段前: 0.5... Char Char"/>
    <w:basedOn w:val="1270"/>
    <w:qFormat/>
    <w:rPr>
      <w:rFonts w:ascii="宋体" w:hAnsi="宋体" w:eastAsia="宋体" w:cs="宋体"/>
      <w:sz w:val="24"/>
      <w:lang w:val="en-US" w:eastAsia="zh-CN" w:bidi="ar-SA"/>
    </w:rPr>
  </w:style>
  <w:style w:type="character" w:styleId="1272" w:customStyle="1">
    <w:name w:val="样式 样式 样式 样式 样式 样式 样式 样式 宋体 小四 首行缩进:  0.74 厘米 行距: 最小值 18 磅 + 段前: ... Char Char Char"/>
    <w:basedOn w:val="1271"/>
    <w:qFormat/>
    <w:rPr>
      <w:rFonts w:ascii="宋体" w:hAnsi="宋体" w:eastAsia="宋体" w:cs="宋体"/>
      <w:sz w:val="24"/>
      <w:lang w:val="en-US" w:eastAsia="zh-CN" w:bidi="ar-SA"/>
    </w:rPr>
  </w:style>
  <w:style w:type="character" w:styleId="1273" w:customStyle="1">
    <w:name w:val="Char Char151"/>
    <w:qFormat/>
    <w:rPr>
      <w:rFonts w:ascii="Cambria" w:hAnsi="Cambria"/>
      <w:b/>
      <w:bCs/>
      <w:sz w:val="32"/>
      <w:szCs w:val="32"/>
    </w:rPr>
  </w:style>
  <w:style w:type="character" w:styleId="1274" w:customStyle="1">
    <w:name w:val="Char Char161"/>
    <w:qFormat/>
    <w:rPr>
      <w:b/>
      <w:bCs/>
      <w:sz w:val="36"/>
      <w:szCs w:val="44"/>
    </w:rPr>
  </w:style>
  <w:style w:type="character" w:styleId="1275" w:customStyle="1">
    <w:name w:val="h Char Char"/>
    <w:qFormat/>
    <w:rPr>
      <w:sz w:val="18"/>
      <w:szCs w:val="18"/>
    </w:rPr>
  </w:style>
  <w:style w:type="character" w:styleId="1276" w:customStyle="1">
    <w:name w:val="Char Char18"/>
    <w:basedOn w:val="805"/>
    <w:qFormat/>
    <w:rPr>
      <w:sz w:val="18"/>
      <w:szCs w:val="18"/>
    </w:rPr>
  </w:style>
  <w:style w:type="character" w:styleId="1277" w:customStyle="1">
    <w:name w:val="Char Char17"/>
    <w:basedOn w:val="805"/>
    <w:qFormat/>
    <w:rPr>
      <w:rFonts w:ascii="Times New Roman" w:hAnsi="Times New Roman" w:eastAsia="宋体" w:cs="Times New Roman"/>
      <w:szCs w:val="24"/>
      <w:shd w:val="clear" w:color="auto" w:fill="000080"/>
    </w:rPr>
  </w:style>
  <w:style w:type="character" w:styleId="1278" w:customStyle="1">
    <w:name w:val="样式 宋体 小四 首行缩进:  0.74 厘米 行距: 最小值 18 磅 Char Char"/>
    <w:qFormat/>
    <w:rPr>
      <w:rFonts w:ascii="宋体" w:eastAsia="宋体" w:cs="宋体"/>
      <w:sz w:val="24"/>
      <w:szCs w:val="24"/>
      <w:lang w:val="en-US" w:eastAsia="zh-CN" w:bidi="ar-SA"/>
    </w:rPr>
  </w:style>
  <w:style w:type="character" w:styleId="1279" w:customStyle="1">
    <w:name w:val="样式 样式 宋体 小四 首行缩进:  0.74 厘米 行距: 最小值 18 磅 + 段前: 0.5 行 段后: 0.5 行 Char Char Char"/>
    <w:basedOn w:val="1278"/>
    <w:qFormat/>
    <w:rPr>
      <w:rFonts w:ascii="宋体" w:eastAsia="宋体" w:cs="宋体"/>
      <w:sz w:val="24"/>
      <w:szCs w:val="24"/>
      <w:lang w:val="en-US" w:eastAsia="zh-CN" w:bidi="ar-SA"/>
    </w:rPr>
  </w:style>
  <w:style w:type="character" w:styleId="1280" w:customStyle="1">
    <w:name w:val="Char Char14"/>
    <w:basedOn w:val="805"/>
    <w:qFormat/>
    <w:rPr>
      <w:rFonts w:ascii="Times New Roman" w:hAnsi="Times New Roman" w:eastAsia="宋体" w:cs="Times New Roman"/>
      <w:szCs w:val="24"/>
    </w:rPr>
  </w:style>
  <w:style w:type="character" w:styleId="1281" w:customStyle="1">
    <w:name w:val="Char Char11"/>
    <w:basedOn w:val="805"/>
    <w:qFormat/>
    <w:rPr>
      <w:rFonts w:ascii="Times New Roman" w:hAnsi="Times New Roman" w:eastAsia="宋体" w:cs="Times New Roman"/>
      <w:sz w:val="18"/>
      <w:szCs w:val="18"/>
    </w:rPr>
  </w:style>
  <w:style w:type="character" w:styleId="1282" w:customStyle="1">
    <w:name w:val="141"/>
    <w:qFormat/>
    <w:rPr>
      <w:rFonts w:hint="default"/>
      <w:color w:val="000000"/>
      <w:spacing w:val="320"/>
      <w:u w:val="none"/>
    </w:rPr>
  </w:style>
  <w:style w:type="character" w:styleId="1283" w:customStyle="1">
    <w:name w:val="bodycopy1"/>
    <w:qFormat/>
    <w:rPr>
      <w:rFonts w:hint="default" w:ascii="Arial" w:hAnsi="Arial" w:cs="Arial"/>
      <w:color w:val="000000"/>
      <w:sz w:val="18"/>
      <w:szCs w:val="18"/>
      <w:u w:val="none"/>
    </w:rPr>
  </w:style>
  <w:style w:type="character" w:styleId="1284" w:customStyle="1">
    <w:name w:val="parahead21"/>
    <w:qFormat/>
    <w:rPr>
      <w:rFonts w:hint="default" w:ascii="Arial" w:hAnsi="Arial" w:cs="Arial"/>
      <w:b/>
      <w:bCs/>
      <w:color w:val="336699"/>
      <w:sz w:val="21"/>
      <w:szCs w:val="21"/>
      <w:u w:val="none"/>
    </w:rPr>
  </w:style>
  <w:style w:type="character" w:styleId="1285" w:customStyle="1">
    <w:name w:val="Char Char8"/>
    <w:basedOn w:val="1280"/>
    <w:qFormat/>
    <w:rPr>
      <w:rFonts w:ascii="Times New Roman" w:hAnsi="Times New Roman" w:eastAsia="宋体" w:cs="Times New Roman"/>
      <w:sz w:val="24"/>
      <w:szCs w:val="20"/>
    </w:rPr>
  </w:style>
  <w:style w:type="character" w:styleId="1286" w:customStyle="1">
    <w:name w:val="cont1"/>
    <w:qFormat/>
    <w:rPr>
      <w:rFonts w:hint="default" w:ascii="ˎ̥" w:hAnsi="ˎ̥"/>
      <w:color w:val="000000"/>
      <w:sz w:val="21"/>
      <w:szCs w:val="21"/>
      <w:u w:val="none"/>
    </w:rPr>
  </w:style>
  <w:style w:type="character" w:styleId="1287" w:customStyle="1">
    <w:name w:val="可研标题 3"/>
    <w:qFormat/>
    <w:rPr>
      <w:rFonts w:ascii="仿宋_GB2312" w:eastAsia="黑体"/>
      <w:b/>
      <w:bCs/>
      <w:sz w:val="28"/>
      <w:szCs w:val="32"/>
      <w:lang w:val="en-US" w:eastAsia="zh-CN" w:bidi="ar-SA"/>
    </w:rPr>
  </w:style>
  <w:style w:type="character" w:styleId="1288" w:customStyle="1">
    <w:name w:val="可研标题 4"/>
    <w:qFormat/>
    <w:rPr>
      <w:rFonts w:ascii="仿宋_GB2312" w:eastAsia="仿宋_GB2312"/>
      <w:b/>
      <w:bCs/>
      <w:sz w:val="24"/>
      <w:szCs w:val="32"/>
      <w:lang w:val="en-US" w:eastAsia="zh-CN" w:bidi="ar-SA"/>
    </w:rPr>
  </w:style>
  <w:style w:type="character" w:styleId="1289" w:customStyle="1">
    <w:name w:val="正文缩进 Char1"/>
    <w:qFormat/>
    <w:rPr>
      <w:rFonts w:eastAsia="宋体"/>
      <w:sz w:val="21"/>
      <w:szCs w:val="24"/>
      <w:lang w:val="en-US" w:eastAsia="zh-CN" w:bidi="ar-SA"/>
    </w:rPr>
  </w:style>
  <w:style w:type="character" w:styleId="1290" w:customStyle="1">
    <w:name w:val="title_emph"/>
    <w:basedOn w:val="805"/>
    <w:qFormat/>
  </w:style>
  <w:style w:type="character" w:styleId="1291" w:customStyle="1">
    <w:name w:val="style8"/>
    <w:basedOn w:val="805"/>
    <w:qFormat/>
  </w:style>
  <w:style w:type="character" w:styleId="1292" w:customStyle="1">
    <w:name w:val="Body Text(ch) Char"/>
    <w:qFormat/>
    <w:rPr>
      <w:rFonts w:ascii="Times New Roman" w:hAnsi="Times New Roman" w:eastAsia="宋体" w:cs="Times New Roman"/>
      <w:szCs w:val="24"/>
    </w:rPr>
  </w:style>
  <w:style w:type="character" w:styleId="1293" w:customStyle="1">
    <w:name w:val="H1 Char1"/>
    <w:qFormat/>
    <w:rPr>
      <w:rFonts w:ascii="Times New Roman" w:hAnsi="Times New Roman" w:eastAsia="宋体" w:cs="Times New Roman"/>
      <w:b/>
      <w:bCs/>
      <w:sz w:val="44"/>
      <w:szCs w:val="44"/>
    </w:rPr>
  </w:style>
  <w:style w:type="character" w:styleId="1294" w:customStyle="1">
    <w:name w:val="批注引用1"/>
    <w:qFormat/>
    <w:rPr>
      <w:sz w:val="16"/>
      <w:szCs w:val="16"/>
    </w:rPr>
  </w:style>
  <w:style w:type="character" w:styleId="1295" w:customStyle="1">
    <w:name w:val="样式 宋体"/>
    <w:qFormat/>
    <w:rPr>
      <w:rFonts w:ascii="宋体" w:hAnsi="宋体" w:eastAsia="宋体"/>
      <w:sz w:val="24"/>
    </w:rPr>
  </w:style>
  <w:style w:type="character" w:styleId="1296" w:customStyle="1">
    <w:name w:val="headline-content"/>
    <w:qFormat/>
  </w:style>
  <w:style w:type="character" w:styleId="1297" w:customStyle="1">
    <w:name w:val="CSS3级编号 Char"/>
    <w:qFormat/>
    <w:rPr>
      <w:rFonts w:eastAsia="宋体"/>
      <w:sz w:val="24"/>
      <w:szCs w:val="24"/>
      <w:lang w:val="en-US" w:eastAsia="zh-CN" w:bidi="ar-SA"/>
    </w:rPr>
  </w:style>
  <w:style w:type="character" w:styleId="1298" w:customStyle="1">
    <w:name w:val="批注文字 Char1"/>
    <w:qFormat/>
    <w:rPr>
      <w:sz w:val="24"/>
      <w:szCs w:val="24"/>
    </w:rPr>
  </w:style>
  <w:style w:type="character" w:styleId="1299" w:customStyle="1">
    <w:name w:val="批注主题 Char1"/>
    <w:qFormat/>
    <w:rPr>
      <w:b/>
      <w:bCs/>
      <w:sz w:val="24"/>
      <w:szCs w:val="24"/>
    </w:rPr>
  </w:style>
  <w:style w:type="character" w:styleId="1300" w:customStyle="1">
    <w:name w:val="纯文本 Char1"/>
    <w:qFormat/>
    <w:rPr>
      <w:rFonts w:ascii="宋体" w:hAnsi="Courier New" w:cs="Courier New"/>
      <w:sz w:val="21"/>
      <w:szCs w:val="21"/>
    </w:rPr>
  </w:style>
  <w:style w:type="character" w:styleId="1301" w:customStyle="1">
    <w:name w:val="apple-converted-space"/>
    <w:qFormat/>
  </w:style>
  <w:style w:type="character" w:styleId="1302" w:customStyle="1">
    <w:name w:val="文档结构图 Char1"/>
    <w:basedOn w:val="805"/>
    <w:uiPriority w:val="99"/>
    <w:qFormat/>
    <w:rPr>
      <w:rFonts w:ascii="宋体" w:cs="Times New Roman"/>
      <w:sz w:val="18"/>
      <w:szCs w:val="18"/>
    </w:rPr>
  </w:style>
  <w:style w:type="paragraph" w:styleId="1303" w:customStyle="1">
    <w:name w:val="l正文"/>
    <w:qFormat/>
    <w:pPr>
      <w:ind w:firstLine="200"/>
      <w:spacing w:line="360" w:lineRule="auto"/>
    </w:pPr>
    <w:rPr>
      <w:sz w:val="22"/>
      <w:szCs w:val="22"/>
    </w:rPr>
  </w:style>
  <w:style w:type="paragraph" w:styleId="1304" w:customStyle="1">
    <w:name w:val="l列表1"/>
    <w:qFormat/>
    <w:pPr>
      <w:ind w:left="350" w:hanging="150"/>
      <w:spacing w:line="360" w:lineRule="auto"/>
      <w:tabs>
        <w:tab w:val="left" w:pos="735" w:leader="none"/>
      </w:tabs>
    </w:pPr>
    <w:rPr>
      <w:iCs/>
      <w:sz w:val="22"/>
      <w:szCs w:val="22"/>
    </w:rPr>
  </w:style>
  <w:style w:type="paragraph" w:styleId="1305" w:customStyle="1">
    <w:name w:val="样式7"/>
    <w:basedOn w:val="795"/>
    <w:qFormat/>
    <w:pPr>
      <w:ind w:firstLine="601"/>
      <w:spacing w:line="440" w:lineRule="atLeast"/>
    </w:pPr>
    <w:rPr>
      <w:rFonts w:ascii="宋体" w:hAnsi="Calibri" w:eastAsia="宋体" w:cs="Times New Roman"/>
      <w:sz w:val="24"/>
      <w:szCs w:val="20"/>
    </w:rPr>
  </w:style>
  <w:style w:type="paragraph" w:styleId="1306" w:customStyle="1">
    <w:name w:val="FinBodyStyle"/>
    <w:basedOn w:val="795"/>
    <w:qFormat/>
    <w:pPr>
      <w:ind w:firstLine="480"/>
      <w:jc w:val="left"/>
      <w:spacing w:line="360" w:lineRule="auto"/>
      <w:widowControl/>
    </w:pPr>
    <w:rPr>
      <w:rFonts w:hint="eastAsia" w:ascii="宋体" w:hAnsi="宋体" w:eastAsia="宋体" w:cs="宋体"/>
      <w:sz w:val="24"/>
      <w:szCs w:val="20"/>
    </w:rPr>
  </w:style>
  <w:style w:type="paragraph" w:styleId="1307" w:customStyle="1">
    <w:name w:val="FinListStyle"/>
    <w:basedOn w:val="795"/>
    <w:qFormat/>
    <w:pPr>
      <w:jc w:val="left"/>
      <w:spacing w:line="360" w:lineRule="auto"/>
      <w:widowControl/>
    </w:pPr>
    <w:rPr>
      <w:rFonts w:hint="eastAsia" w:ascii="宋体" w:hAnsi="宋体" w:eastAsia="宋体" w:cs="宋体"/>
      <w:sz w:val="24"/>
      <w:szCs w:val="20"/>
    </w:rPr>
  </w:style>
  <w:style w:type="paragraph" w:styleId="1308" w:customStyle="1">
    <w:name w:val="FinShapeStyle"/>
    <w:basedOn w:val="795"/>
    <w:qFormat/>
    <w:pPr>
      <w:jc w:val="center"/>
      <w:widowControl/>
    </w:pPr>
    <w:rPr>
      <w:rFonts w:ascii="Times New Roman" w:hAnsi="Times New Roman" w:eastAsia="宋体" w:cs="Times New Roman"/>
      <w:sz w:val="20"/>
      <w:szCs w:val="20"/>
    </w:rPr>
  </w:style>
  <w:style w:type="paragraph" w:styleId="1309" w:customStyle="1">
    <w:name w:val="WPSOffice手动目录 1"/>
    <w:qFormat/>
  </w:style>
  <w:style w:type="paragraph" w:styleId="1310" w:customStyle="1">
    <w:name w:val="WPSOffice手动目录 2"/>
    <w:qFormat/>
    <w:pPr>
      <w:ind w:left="200"/>
    </w:pPr>
  </w:style>
  <w:style w:type="paragraph" w:styleId="1311" w:customStyle="1">
    <w:name w:val="WPSOffice手动目录 3"/>
    <w:qFormat/>
    <w:pPr>
      <w:ind w:left="400"/>
    </w:pPr>
  </w:style>
  <w:style w:type="character" w:styleId="1312" w:customStyle="1">
    <w:name w:val="answer-title"/>
    <w:basedOn w:val="805"/>
    <w:qFormat/>
  </w:style>
  <w:style w:type="character" w:styleId="1313" w:customStyle="1">
    <w:name w:val="del-btn"/>
    <w:basedOn w:val="805"/>
    <w:qFormat/>
  </w:style>
  <w:style w:type="character" w:styleId="1314" w:customStyle="1">
    <w:name w:val="bg"/>
    <w:basedOn w:val="805"/>
    <w:qFormat/>
    <w:rPr>
      <w:shd w:val="clear" w:color="auto" w:fill="000000"/>
    </w:rPr>
  </w:style>
  <w:style w:type="character" w:styleId="1315" w:customStyle="1">
    <w:name w:val="bg1"/>
    <w:basedOn w:val="805"/>
    <w:qFormat/>
    <w:rPr>
      <w:shd w:val="clear" w:color="auto" w:fill="000000"/>
    </w:rPr>
  </w:style>
  <w:style w:type="character" w:styleId="1316" w:customStyle="1">
    <w:name w:val="fontborder"/>
    <w:basedOn w:val="805"/>
    <w:qFormat/>
  </w:style>
  <w:style w:type="character" w:styleId="1317" w:customStyle="1">
    <w:name w:val="fontstrikethrough"/>
    <w:basedOn w:val="805"/>
    <w:qFormat/>
    <w:rPr>
      <w:strike/>
    </w:rPr>
  </w:style>
  <w:style w:type="paragraph" w:styleId="1318" w:customStyle="1">
    <w:name w:val="样式3"/>
    <w:basedOn w:val="795"/>
    <w:link w:val="1319"/>
    <w:qFormat/>
    <w:pPr>
      <w:ind w:firstLine="480"/>
      <w:jc w:val="left"/>
      <w:spacing w:after="3" w:line="360" w:lineRule="auto"/>
      <w:widowControl/>
    </w:pPr>
    <w:rPr>
      <w:rFonts w:ascii="宋体" w:hAnsi="宋体" w:eastAsia="宋体" w:cs="仿宋"/>
      <w:color w:val="000000"/>
      <w:sz w:val="24"/>
      <w:szCs w:val="20"/>
    </w:rPr>
  </w:style>
  <w:style w:type="character" w:styleId="1319" w:customStyle="1">
    <w:name w:val="样式3 字符"/>
    <w:basedOn w:val="805"/>
    <w:link w:val="1318"/>
    <w:qFormat/>
    <w:rPr>
      <w:rFonts w:ascii="宋体" w:hAnsi="宋体" w:eastAsia="宋体" w:cs="仿宋"/>
      <w:color w:val="000000"/>
      <w:sz w:val="24"/>
    </w:rPr>
  </w:style>
  <w:style w:type="character" w:styleId="1320" w:customStyle="1">
    <w:name w:val="标题 5 字符"/>
    <w:basedOn w:val="805"/>
    <w:link w:val="800"/>
    <w:qFormat/>
    <w:rPr>
      <w:rFonts w:eastAsia="宋体"/>
      <w:b/>
      <w:bCs/>
      <w:sz w:val="28"/>
      <w:szCs w:val="28"/>
    </w:rPr>
  </w:style>
  <w:style w:type="character" w:styleId="1321" w:customStyle="1">
    <w:name w:val="标题 6 字符"/>
    <w:link w:val="801"/>
    <w:qFormat/>
    <w:rPr>
      <w:rFonts w:ascii="Calibri" w:hAnsi="Calibri" w:eastAsia="黑体" w:cs="Times New Roman"/>
      <w:b/>
      <w:bCs/>
      <w:sz w:val="28"/>
      <w:szCs w:val="24"/>
    </w:rPr>
  </w:style>
  <w:style w:type="character" w:styleId="1322" w:customStyle="1">
    <w:name w:val="标题 7 字符1"/>
    <w:link w:val="802"/>
    <w:qFormat/>
    <w:rPr>
      <w:rFonts w:ascii="Calibri" w:hAnsi="Calibri" w:eastAsia="黑体" w:cs="Times New Roman"/>
      <w:b/>
      <w:bCs/>
    </w:rPr>
  </w:style>
  <w:style w:type="character" w:styleId="1323" w:customStyle="1">
    <w:name w:val="标题 8 字符"/>
    <w:link w:val="803"/>
    <w:qFormat/>
    <w:rPr>
      <w:rFonts w:ascii="Calibri" w:hAnsi="Calibri" w:eastAsia="黑体" w:cs="Times New Roman"/>
    </w:rPr>
  </w:style>
  <w:style w:type="character" w:styleId="1324" w:customStyle="1">
    <w:name w:val="标题 9 字符"/>
    <w:link w:val="804"/>
    <w:qFormat/>
    <w:rPr>
      <w:rFonts w:ascii="Calibri" w:hAnsi="Calibri" w:eastAsia="黑体" w:cs="Times New Roman"/>
      <w:b/>
    </w:rPr>
  </w:style>
  <w:style w:type="character" w:styleId="1325" w:customStyle="1">
    <w:name w:val="脚注文本 字符"/>
    <w:basedOn w:val="805"/>
    <w:link w:val="831"/>
    <w:qFormat/>
    <w:rPr>
      <w:rFonts w:ascii="Times New Roman" w:hAnsi="Times New Roman" w:eastAsia="宋体" w:cs="Times New Roman"/>
      <w:sz w:val="18"/>
    </w:rPr>
  </w:style>
  <w:style w:type="character" w:styleId="1326" w:customStyle="1">
    <w:name w:val="页眉 字符"/>
    <w:basedOn w:val="805"/>
    <w:link w:val="827"/>
    <w:qFormat/>
    <w:rPr>
      <w:sz w:val="18"/>
      <w:szCs w:val="18"/>
    </w:rPr>
  </w:style>
  <w:style w:type="character" w:styleId="1327" w:customStyle="1">
    <w:name w:val="页脚 字符"/>
    <w:basedOn w:val="805"/>
    <w:link w:val="826"/>
    <w:qFormat/>
    <w:rPr>
      <w:sz w:val="18"/>
      <w:szCs w:val="18"/>
    </w:rPr>
  </w:style>
  <w:style w:type="character" w:styleId="1328" w:customStyle="1">
    <w:name w:val="题注 字符"/>
    <w:link w:val="813"/>
    <w:qFormat/>
    <w:rPr>
      <w:rFonts w:ascii="Calibri" w:hAnsi="Calibri" w:eastAsia="仿宋" w:cstheme="majorBidi"/>
      <w:b/>
      <w:bCs/>
      <w:color w:val="4f81bd"/>
      <w:sz w:val="18"/>
      <w:szCs w:val="18"/>
      <w:lang w:eastAsia="en-US" w:bidi="en-US"/>
    </w:rPr>
  </w:style>
  <w:style w:type="character" w:styleId="1329" w:customStyle="1">
    <w:name w:val="标题 字符1"/>
    <w:link w:val="838"/>
    <w:qFormat/>
    <w:rPr>
      <w:rFonts w:ascii="Cambria" w:hAnsi="Cambria" w:eastAsia="仿宋"/>
      <w:color w:val="17365d"/>
      <w:spacing w:val="5"/>
      <w:sz w:val="52"/>
      <w:szCs w:val="52"/>
      <w:lang w:eastAsia="en-US" w:bidi="en-US"/>
    </w:rPr>
  </w:style>
  <w:style w:type="character" w:styleId="1330" w:customStyle="1">
    <w:name w:val="副标题 字符"/>
    <w:link w:val="830"/>
    <w:qFormat/>
    <w:rPr>
      <w:rFonts w:ascii="Cambria" w:hAnsi="Cambria" w:eastAsia="仿宋"/>
      <w:i/>
      <w:iCs/>
      <w:color w:val="4f81bd"/>
      <w:spacing w:val="15"/>
      <w:sz w:val="24"/>
      <w:szCs w:val="24"/>
      <w:lang w:eastAsia="en-US" w:bidi="en-US"/>
    </w:rPr>
  </w:style>
  <w:style w:type="character" w:styleId="1331" w:customStyle="1">
    <w:name w:val="正文文本缩进 3 字符"/>
    <w:link w:val="833"/>
    <w:qFormat/>
    <w:rPr>
      <w:rFonts w:ascii="宋体" w:hAnsi="宋体" w:eastAsia="仿宋"/>
      <w:sz w:val="24"/>
      <w:szCs w:val="24"/>
    </w:rPr>
  </w:style>
  <w:style w:type="character" w:styleId="1332" w:customStyle="1">
    <w:name w:val="文档结构图 字符"/>
    <w:link w:val="815"/>
    <w:qFormat/>
    <w:rPr>
      <w:rFonts w:eastAsia="仿宋"/>
      <w:sz w:val="24"/>
      <w:shd w:val="clear" w:color="auto" w:fill="000080"/>
      <w:lang w:eastAsia="en-US" w:bidi="en-US"/>
    </w:rPr>
  </w:style>
  <w:style w:type="character" w:styleId="1333" w:customStyle="1">
    <w:name w:val="纯文本 字符"/>
    <w:link w:val="823"/>
    <w:qFormat/>
    <w:rPr>
      <w:rFonts w:ascii="宋体" w:hAnsi="Courier New" w:eastAsia="仿宋"/>
      <w:sz w:val="24"/>
      <w:lang w:eastAsia="en-US"/>
    </w:rPr>
  </w:style>
  <w:style w:type="character" w:styleId="1334" w:customStyle="1">
    <w:name w:val="批注框文本 字符"/>
    <w:link w:val="825"/>
    <w:qFormat/>
    <w:rPr>
      <w:sz w:val="18"/>
      <w:szCs w:val="18"/>
    </w:rPr>
  </w:style>
  <w:style w:type="paragraph" w:styleId="1335">
    <w:name w:val="No Spacing"/>
    <w:qFormat/>
    <w:rPr>
      <w:rFonts w:ascii="Calibri" w:hAnsi="Calibri"/>
      <w:sz w:val="22"/>
      <w:szCs w:val="22"/>
      <w:lang w:eastAsia="en-US" w:bidi="en-US"/>
    </w:rPr>
  </w:style>
  <w:style w:type="paragraph" w:styleId="1336">
    <w:name w:val="List Paragraph"/>
    <w:basedOn w:val="795"/>
    <w:link w:val="1337"/>
    <w:uiPriority w:val="34"/>
    <w:qFormat/>
    <w:pPr>
      <w:ind w:firstLine="420"/>
    </w:pPr>
    <w:rPr>
      <w:sz w:val="20"/>
      <w:szCs w:val="20"/>
    </w:rPr>
  </w:style>
  <w:style w:type="character" w:styleId="1337" w:customStyle="1">
    <w:name w:val="列表段落 字符"/>
    <w:link w:val="1336"/>
    <w:uiPriority w:val="34"/>
    <w:qFormat/>
  </w:style>
  <w:style w:type="paragraph" w:styleId="1338">
    <w:name w:val="Quote"/>
    <w:basedOn w:val="795"/>
    <w:next w:val="795"/>
    <w:link w:val="1339"/>
    <w:qFormat/>
    <w:pPr>
      <w:ind w:firstLine="200"/>
      <w:jc w:val="left"/>
      <w:spacing w:after="200" w:line="360" w:lineRule="auto"/>
      <w:widowControl/>
    </w:pPr>
    <w:rPr>
      <w:rFonts w:ascii="Times New Roman" w:hAnsi="Times New Roman" w:eastAsia="仿宋"/>
      <w:i/>
      <w:iCs/>
      <w:color w:val="000080"/>
      <w:sz w:val="28"/>
      <w:szCs w:val="24"/>
    </w:rPr>
  </w:style>
  <w:style w:type="character" w:styleId="1339" w:customStyle="1">
    <w:name w:val="引用 字符"/>
    <w:link w:val="1338"/>
    <w:qFormat/>
    <w:rPr>
      <w:rFonts w:ascii="Times New Roman" w:hAnsi="Times New Roman" w:eastAsia="仿宋"/>
      <w:i/>
      <w:iCs/>
      <w:color w:val="000080"/>
      <w:sz w:val="28"/>
      <w:szCs w:val="24"/>
    </w:rPr>
  </w:style>
  <w:style w:type="paragraph" w:styleId="1340">
    <w:name w:val="Intense Quote"/>
    <w:basedOn w:val="795"/>
    <w:next w:val="795"/>
    <w:link w:val="1341"/>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41" w:customStyle="1">
    <w:name w:val="明显引用 字符"/>
    <w:link w:val="1340"/>
    <w:qFormat/>
    <w:rPr>
      <w:rFonts w:ascii="Times New Roman" w:hAnsi="Times New Roman" w:eastAsia="仿宋"/>
      <w:b/>
      <w:bCs/>
      <w:i/>
      <w:iCs/>
      <w:color w:val="4f81bd"/>
      <w:sz w:val="28"/>
      <w:szCs w:val="24"/>
    </w:rPr>
  </w:style>
  <w:style w:type="character" w:styleId="1342" w:customStyle="1">
    <w:name w:val="HTML 预设格式 字符"/>
    <w:basedOn w:val="805"/>
    <w:link w:val="836"/>
    <w:qFormat/>
    <w:rPr>
      <w:rFonts w:ascii="宋体" w:hAnsi="宋体" w:eastAsia="宋体" w:cs="Times New Roman"/>
      <w:sz w:val="24"/>
      <w:szCs w:val="24"/>
    </w:rPr>
  </w:style>
  <w:style w:type="character" w:styleId="1343" w:customStyle="1">
    <w:name w:val="批注主题 字符"/>
    <w:basedOn w:val="964"/>
    <w:link w:val="839"/>
    <w:qFormat/>
    <w:rPr>
      <w:rFonts w:ascii="Calibri" w:hAnsi="Calibri" w:eastAsia="宋体" w:cs="Calibri"/>
      <w:b/>
      <w:bCs/>
      <w:sz w:val="21"/>
      <w:szCs w:val="21"/>
    </w:rPr>
  </w:style>
  <w:style w:type="table" w:styleId="1344" w:customStyle="1">
    <w:name w:val="Table Normal"/>
    <w:unhideWhenUsed/>
    <w:qFormat/>
    <w:tblPr>
      <w:tblCellMar>
        <w:left w:w="0" w:type="dxa"/>
        <w:top w:w="0" w:type="dxa"/>
        <w:right w:w="0" w:type="dxa"/>
        <w:bottom w:w="0" w:type="dxa"/>
      </w:tblCellMar>
    </w:tblPr>
  </w:style>
  <w:style w:type="paragraph" w:styleId="1345" w:customStyle="1">
    <w:name w:val="_Style 3"/>
    <w:basedOn w:val="795"/>
    <w:qFormat/>
    <w:rPr>
      <w:szCs w:val="21"/>
    </w:rPr>
  </w:style>
  <w:style w:type="character" w:styleId="1346" w:customStyle="1">
    <w:name w:val="font11"/>
    <w:basedOn w:val="805"/>
    <w:qFormat/>
    <w:rPr>
      <w:rFonts w:hint="eastAsia" w:ascii="黑体" w:hAnsi="宋体" w:eastAsia="黑体" w:cs="黑体"/>
      <w:color w:val="000000"/>
      <w:sz w:val="21"/>
      <w:szCs w:val="21"/>
      <w:u w:val="none"/>
    </w:rPr>
  </w:style>
  <w:style w:type="character" w:styleId="1347" w:customStyle="1">
    <w:name w:val="font21"/>
    <w:basedOn w:val="805"/>
    <w:qFormat/>
    <w:rPr>
      <w:rFonts w:hint="eastAsia" w:ascii="仿宋_GB2312" w:eastAsia="仿宋_GB2312" w:cs="仿宋_GB2312"/>
      <w:color w:val="000000"/>
      <w:sz w:val="21"/>
      <w:szCs w:val="21"/>
      <w:u w:val="none"/>
    </w:rPr>
  </w:style>
  <w:style w:type="paragraph" w:styleId="1348" w:customStyle="1">
    <w:name w:val="普通正文"/>
    <w:basedOn w:val="795"/>
    <w:qFormat/>
    <w:pPr>
      <w:ind w:firstLine="480"/>
      <w:jc w:val="left"/>
      <w:spacing w:before="120" w:after="120" w:line="360" w:lineRule="auto"/>
    </w:pPr>
    <w:rPr>
      <w:rFonts w:ascii="Arial" w:hAnsi="Arial" w:eastAsia="宋体" w:cs="Times New Roman"/>
      <w:sz w:val="24"/>
      <w:szCs w:val="24"/>
    </w:rPr>
  </w:style>
  <w:style w:type="table" w:styleId="1349" w:customStyle="1">
    <w:name w:val="网格型1"/>
    <w:basedOn w:val="806"/>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50" w:customStyle="1">
    <w:name w:val="文本块1"/>
    <w:basedOn w:val="795"/>
    <w:uiPriority w:val="99"/>
    <w:qFormat/>
    <w:pPr>
      <w:ind w:left="1440" w:right="1440"/>
      <w:spacing w:after="120"/>
      <w:tabs>
        <w:tab w:val="left" w:pos="9000" w:leader="none"/>
      </w:tabs>
    </w:pPr>
    <w:rPr>
      <w:rFonts w:ascii="Calibri" w:hAnsi="Calibri" w:eastAsia="宋体" w:cs="Times New Roman"/>
    </w:rPr>
  </w:style>
  <w:style w:type="paragraph" w:styleId="1351" w:customStyle="1">
    <w:name w:val="正文首行缩进11"/>
    <w:basedOn w:val="795"/>
    <w:qFormat/>
    <w:pPr>
      <w:ind w:firstLine="200"/>
      <w:spacing w:line="360" w:lineRule="auto"/>
    </w:pPr>
    <w:rPr>
      <w:rFonts w:ascii="仿宋_GB2312" w:hAnsi="Arial" w:eastAsia="仿宋_GB2312"/>
      <w:sz w:val="30"/>
      <w:szCs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s://cn.bing.com/maps?&amp;mepi=0~~Embedded~Address_Link&amp;ty=18&amp;q=%E6%B3%B0%E5%B7%9E%E5%B8%82%E4%BD%8F%E6%88%BF%E5%85%AC%E7%A7%AF%E9%87%91%E7%AE%A1%E7%90%86%E4%B8%AD%E5%BF%83&amp;ss=ypid.YNCNRN702NavInfo3887927&amp;ppois=32.45537185668945_119.92826843261719_%E6%B3%B0%E5%B7%9E%E5%B8%82%E4%BD%8F%E6%88%BF%E5%85%AC%E7%A7%AF%E9%87%91%E7%AE%A1%E7%90%86%E4%B8%AD%E5%BF%83_YNCNRN702NavInfo3887927~&amp;cp=pd8955tztmm3&amp;v=2&amp;sV=1&amp;FORM=MPSRP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C9144-05A9-4553-B9C0-A17D81A0A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姚佳秀</cp:lastModifiedBy>
  <cp:revision>158</cp:revision>
  <dcterms:created xsi:type="dcterms:W3CDTF">2025-12-10T01:50:00Z</dcterms:created>
  <dcterms:modified xsi:type="dcterms:W3CDTF">2026-07-20T08:25:57Z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eyJoZGlkIjoiYmM3ODJkNDRjN2UyZTlhN2Y4ZThiZjY5OGIyYWM4NjYiLCJ1c2VySWQiOiIzMTUyMTYyNTgifQ==</vt:lpwstr>
  </property>
  <property fmtid="{D5CDD505-2E9C-101B-9397-08002B2CF9AE}" pid="3" name="KSOProductBuildVer">
    <vt:lpwstr>2052-12.1.0.26895</vt:lpwstr>
  </property>
  <property fmtid="{D5CDD505-2E9C-101B-9397-08002B2CF9AE}" pid="4" name="ICV">
    <vt:lpwstr>DB45EDC4906E4D599C86AC2023A95413_13</vt:lpwstr>
  </property>
</Properties>
</file>