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contextualSpacing/>
        <w:ind w:firstLine="1928"/>
        <w:jc w:val="center"/>
        <w:spacing w:before="0" w:after="0"/>
        <w:rPr>
          <w:rFonts w:ascii="宋体" w:hAnsi="宋体"/>
          <w:b/>
          <w:bCs/>
          <w:color w:val="auto"/>
          <w:sz w:val="96"/>
          <w:highlight w:val="none"/>
        </w:rPr>
      </w:pPr>
      <w:r/>
      <w:bookmarkStart w:id="92" w:name="_GoBack"/>
      <w:r/>
      <w:r/>
    </w:p>
    <w:p>
      <w:pPr>
        <w:pStyle w:val="880"/>
        <w:contextualSpacing/>
        <w:ind w:firstLine="472"/>
        <w:jc w:val="center"/>
        <w:spacing w:before="0" w:after="0"/>
        <w:rPr>
          <w:rFonts w:ascii="宋体" w:hAnsi="宋体"/>
          <w:b/>
          <w:bCs/>
          <w:color w:val="auto"/>
          <w:sz w:val="96"/>
          <w:highlight w:val="none"/>
        </w:rPr>
      </w:pPr>
      <w:r/>
      <w:bookmarkStart w:id="0" w:name="_Toc24321"/>
      <w:r>
        <w:rPr>
          <w:rFonts w:ascii="宋体" w:hAnsi="宋体"/>
          <w:b/>
          <w:bCs/>
          <w:color w:val="auto"/>
          <w:sz w:val="84"/>
          <w:szCs w:val="84"/>
          <w:highlight w:val="none"/>
        </w:rPr>
        <w:t xml:space="preserve">竞争性磋商文件</w:t>
      </w:r>
      <w:bookmarkEnd w:id="0"/>
      <w:r/>
      <w:r/>
    </w:p>
    <w:p>
      <w:pPr>
        <w:pStyle w:val="880"/>
        <w:contextualSpacing/>
        <w:ind w:firstLine="482"/>
        <w:spacing w:before="0" w:after="0"/>
        <w:rPr>
          <w:rFonts w:ascii="宋体" w:hAnsi="宋体"/>
          <w:b/>
          <w:bCs/>
          <w:color w:val="auto"/>
          <w:highlight w:val="none"/>
        </w:rPr>
      </w:pPr>
      <w:r>
        <w:rPr>
          <w:rFonts w:ascii="宋体" w:hAnsi="宋体"/>
          <w:b/>
          <w:bCs/>
          <w:color w:val="auto"/>
          <w:highlight w:val="none"/>
        </w:rPr>
      </w:r>
      <w:r/>
    </w:p>
    <w:p>
      <w:pPr>
        <w:pStyle w:val="880"/>
        <w:contextualSpacing/>
        <w:ind w:firstLine="482"/>
        <w:spacing w:before="0" w:after="0"/>
        <w:rPr>
          <w:rFonts w:ascii="宋体" w:hAnsi="宋体"/>
          <w:b/>
          <w:bCs/>
          <w:color w:val="auto"/>
          <w:highlight w:val="none"/>
        </w:rPr>
      </w:pPr>
      <w:r>
        <w:rPr>
          <w:rFonts w:ascii="宋体" w:hAnsi="宋体"/>
          <w:b/>
          <w:bCs/>
          <w:color w:val="auto"/>
          <w:highlight w:val="none"/>
        </w:rPr>
      </w:r>
      <w:r/>
    </w:p>
    <w:p>
      <w:pPr>
        <w:pStyle w:val="880"/>
        <w:contextualSpacing/>
        <w:ind w:firstLine="482"/>
        <w:spacing w:before="0" w:after="0"/>
        <w:rPr>
          <w:rFonts w:ascii="宋体" w:hAnsi="宋体"/>
          <w:b/>
          <w:bCs/>
          <w:color w:val="auto"/>
          <w:highlight w:val="none"/>
        </w:rPr>
      </w:pPr>
      <w:r>
        <w:rPr>
          <w:rFonts w:ascii="宋体" w:hAnsi="宋体"/>
          <w:b/>
          <w:bCs/>
          <w:color w:val="auto"/>
          <w:highlight w:val="none"/>
        </w:rPr>
      </w:r>
      <w:r/>
    </w:p>
    <w:p>
      <w:pPr>
        <w:pStyle w:val="880"/>
        <w:contextualSpacing/>
        <w:ind w:firstLine="482"/>
        <w:spacing w:before="0" w:after="0"/>
        <w:rPr>
          <w:rFonts w:ascii="宋体" w:hAnsi="宋体"/>
          <w:b/>
          <w:bCs/>
          <w:color w:val="auto"/>
          <w:highlight w:val="none"/>
        </w:rPr>
      </w:pPr>
      <w:r>
        <w:rPr>
          <w:rFonts w:ascii="宋体" w:hAnsi="宋体"/>
          <w:b/>
          <w:bCs/>
          <w:color w:val="auto"/>
          <w:highlight w:val="none"/>
        </w:rPr>
      </w:r>
      <w:r/>
    </w:p>
    <w:p>
      <w:pPr>
        <w:contextualSpacing/>
        <w:ind w:right="508" w:firstLine="0"/>
        <w:spacing w:before="0" w:after="0" w:line="360" w:lineRule="auto"/>
        <w:rPr>
          <w:rFonts w:ascii="宋体" w:hAnsi="宋体"/>
          <w:b/>
          <w:bCs/>
          <w:color w:val="auto"/>
          <w:sz w:val="24"/>
          <w:highlight w:val="none"/>
        </w:rPr>
      </w:pPr>
      <w:r>
        <w:rPr>
          <w:rFonts w:ascii="宋体" w:hAnsi="宋体"/>
          <w:b/>
          <w:bCs/>
          <w:color w:val="auto"/>
          <w:sz w:val="24"/>
          <w:highlight w:val="none"/>
        </w:rPr>
      </w:r>
      <w:r/>
    </w:p>
    <w:p>
      <w:pPr>
        <w:contextualSpacing/>
        <w:ind w:right="508" w:firstLine="643"/>
        <w:spacing w:before="0" w:after="0" w:line="360" w:lineRule="auto"/>
        <w:rPr>
          <w:rFonts w:ascii="宋体" w:hAnsi="宋体" w:eastAsia="宋体"/>
          <w:b/>
          <w:bCs/>
          <w:color w:val="auto"/>
          <w:sz w:val="32"/>
          <w:szCs w:val="32"/>
          <w:highlight w:val="none"/>
          <w:lang w:eastAsia="zh-CN"/>
        </w:rPr>
      </w:pPr>
      <w:r>
        <w:rPr>
          <w:rFonts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泰州市公安局北院安保服务</w:t>
      </w:r>
      <w:r/>
    </w:p>
    <w:p>
      <w:pPr>
        <w:contextualSpacing/>
        <w:ind w:right="508" w:firstLine="643"/>
        <w:spacing w:before="0" w:after="0" w:line="360" w:lineRule="auto"/>
        <w:rPr>
          <w:rFonts w:ascii="宋体" w:hAnsi="宋体"/>
          <w:b/>
          <w:bCs/>
          <w:color w:val="auto"/>
          <w:sz w:val="32"/>
          <w:szCs w:val="32"/>
          <w:highlight w:val="none"/>
        </w:rPr>
      </w:pPr>
      <w:r>
        <w:rPr>
          <w:rFonts w:ascii="宋体" w:hAnsi="宋体"/>
          <w:b/>
          <w:bCs/>
          <w:color w:val="auto"/>
          <w:sz w:val="32"/>
          <w:highlight w:val="none"/>
        </w:rPr>
        <w:t xml:space="preserve">项目编号</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JSZC-321200-SXJY-C2026-0004</w:t>
      </w:r>
      <w:r/>
    </w:p>
    <w:p>
      <w:pPr>
        <w:pStyle w:val="880"/>
        <w:contextualSpacing/>
        <w:ind w:firstLine="482"/>
        <w:spacing w:before="0" w:after="0"/>
        <w:rPr>
          <w:rFonts w:ascii="宋体" w:hAnsi="宋体"/>
          <w:b/>
          <w:color w:val="auto"/>
          <w:highlight w:val="none"/>
        </w:rPr>
      </w:pPr>
      <w:r>
        <w:rPr>
          <w:rFonts w:ascii="宋体" w:hAnsi="宋体"/>
          <w:b/>
          <w:color w:val="auto"/>
          <w:highlight w:val="none"/>
        </w:rPr>
      </w:r>
      <w:r/>
    </w:p>
    <w:p>
      <w:pPr>
        <w:pStyle w:val="880"/>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80"/>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80"/>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80"/>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80"/>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80"/>
        <w:contextualSpacing/>
        <w:ind w:firstLine="643"/>
        <w:jc w:val="both"/>
        <w:spacing w:before="0" w:after="0"/>
        <w:rPr>
          <w:rFonts w:ascii="宋体" w:hAnsi="宋体"/>
          <w:b/>
          <w:bCs/>
          <w:color w:val="auto"/>
          <w:sz w:val="32"/>
          <w:szCs w:val="32"/>
          <w:highlight w:val="none"/>
        </w:rPr>
      </w:pPr>
      <w:r/>
      <w:bookmarkStart w:id="1" w:name="_Toc21446"/>
      <w:r>
        <w:rPr>
          <w:rFonts w:ascii="宋体" w:hAnsi="宋体"/>
          <w:b/>
          <w:bCs/>
          <w:color w:val="auto"/>
          <w:sz w:val="32"/>
          <w:szCs w:val="32"/>
          <w:highlight w:val="none"/>
        </w:rPr>
        <w:t xml:space="preserve">采购人：</w:t>
      </w:r>
      <w:bookmarkEnd w:id="1"/>
      <w:r>
        <w:rPr>
          <w:rFonts w:ascii="宋体" w:hAnsi="宋体"/>
          <w:b/>
          <w:bCs/>
          <w:color w:val="auto"/>
          <w:sz w:val="32"/>
          <w:szCs w:val="32"/>
          <w:highlight w:val="none"/>
        </w:rPr>
        <w:t xml:space="preserve">泰州市公安局</w:t>
      </w:r>
      <w:r/>
    </w:p>
    <w:p>
      <w:pPr>
        <w:pStyle w:val="880"/>
        <w:contextualSpacing/>
        <w:ind w:firstLine="643"/>
        <w:jc w:val="both"/>
        <w:spacing w:before="0" w:after="0"/>
        <w:rPr>
          <w:rFonts w:hint="eastAsia" w:ascii="宋体" w:hAnsi="宋体" w:eastAsia="宋体"/>
          <w:b/>
          <w:bCs/>
          <w:color w:val="auto"/>
          <w:sz w:val="32"/>
          <w:szCs w:val="32"/>
          <w:highlight w:val="none"/>
          <w:lang w:eastAsia="zh-CN"/>
        </w:rPr>
      </w:pPr>
      <w:r/>
      <w:bookmarkStart w:id="2" w:name="_Toc20935"/>
      <w:r>
        <w:rPr>
          <w:rFonts w:ascii="宋体" w:hAnsi="宋体"/>
          <w:b/>
          <w:bCs/>
          <w:color w:val="auto"/>
          <w:sz w:val="32"/>
          <w:szCs w:val="32"/>
          <w:highlight w:val="none"/>
        </w:rPr>
        <w:t xml:space="preserve">采购代理</w:t>
      </w:r>
      <w:r>
        <w:rPr>
          <w:rFonts w:ascii="宋体" w:hAnsi="宋体"/>
          <w:b/>
          <w:bCs/>
          <w:color w:val="auto"/>
          <w:sz w:val="32"/>
          <w:szCs w:val="32"/>
          <w:highlight w:val="none"/>
          <w:lang w:val="en-US" w:eastAsia="zh-CN"/>
        </w:rPr>
        <w:t xml:space="preserve">机构</w:t>
      </w:r>
      <w:r>
        <w:rPr>
          <w:rFonts w:ascii="宋体" w:hAnsi="宋体"/>
          <w:b/>
          <w:bCs/>
          <w:color w:val="auto"/>
          <w:sz w:val="32"/>
          <w:szCs w:val="32"/>
          <w:highlight w:val="none"/>
        </w:rPr>
        <w:t xml:space="preserve">：</w:t>
      </w:r>
      <w:bookmarkEnd w:id="2"/>
      <w:r>
        <w:rPr>
          <w:rFonts w:hint="eastAsia" w:ascii="宋体" w:hAnsi="宋体"/>
          <w:b/>
          <w:bCs/>
          <w:color w:val="auto"/>
          <w:sz w:val="32"/>
          <w:szCs w:val="32"/>
          <w:highlight w:val="none"/>
          <w:lang w:eastAsia="zh-CN"/>
        </w:rPr>
        <w:t xml:space="preserve">江苏兴加亿工程项目管理咨询有限公司</w:t>
      </w:r>
      <w:r/>
    </w:p>
    <w:p>
      <w:pPr>
        <w:pStyle w:val="880"/>
        <w:contextualSpacing/>
        <w:ind w:firstLine="3213"/>
        <w:jc w:val="both"/>
        <w:spacing w:before="0" w:after="0"/>
        <w:rPr>
          <w:rFonts w:ascii="宋体" w:hAnsi="宋体"/>
          <w:b/>
          <w:bCs/>
          <w:color w:val="auto"/>
          <w:sz w:val="32"/>
          <w:szCs w:val="32"/>
          <w:highlight w:val="none"/>
        </w:rPr>
      </w:pPr>
      <w:r>
        <w:rPr>
          <w:rFonts w:ascii="宋体" w:hAnsi="宋体"/>
          <w:b/>
          <w:bCs/>
          <w:color w:val="auto"/>
          <w:sz w:val="32"/>
          <w:szCs w:val="32"/>
          <w:highlight w:val="none"/>
        </w:rPr>
        <w:t xml:space="preserve">202</w:t>
      </w:r>
      <w:r>
        <w:rPr>
          <w:rFonts w:hint="eastAsia" w:ascii="宋体" w:hAnsi="宋体"/>
          <w:b/>
          <w:bCs/>
          <w:color w:val="auto"/>
          <w:sz w:val="32"/>
          <w:szCs w:val="32"/>
          <w:highlight w:val="none"/>
          <w:lang w:val="en-US" w:eastAsia="zh-CN"/>
        </w:rPr>
        <w:t xml:space="preserve">6</w:t>
      </w:r>
      <w:r>
        <w:rPr>
          <w:rFonts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月</w:t>
      </w:r>
      <w:r/>
    </w:p>
    <w:p>
      <w:pPr>
        <w:pStyle w:val="880"/>
        <w:contextualSpacing/>
        <w:ind w:firstLine="0"/>
        <w:jc w:val="center"/>
        <w:spacing w:before="0" w:after="0"/>
        <w:rPr>
          <w:rFonts w:ascii="宋体" w:hAnsi="宋体"/>
          <w:b/>
          <w:bCs/>
          <w:color w:val="auto"/>
          <w:sz w:val="32"/>
          <w:szCs w:val="32"/>
          <w:highlight w:val="none"/>
        </w:rPr>
      </w:pPr>
      <w:r>
        <w:rPr>
          <w:color w:val="auto"/>
          <w:highlight w:val="none"/>
        </w:rPr>
        <w:br w:type="page" w:clear="all"/>
      </w:r>
      <w:r/>
    </w:p>
    <w:p>
      <w:pPr>
        <w:jc w:val="center"/>
        <w:rPr>
          <w:color w:val="auto"/>
          <w:sz w:val="36"/>
          <w:szCs w:val="36"/>
          <w:highlight w:val="none"/>
        </w:rPr>
      </w:pPr>
      <w:r>
        <w:rPr>
          <w:rFonts w:ascii="宋体" w:hAnsi="宋体"/>
          <w:color w:val="auto"/>
          <w:sz w:val="36"/>
          <w:szCs w:val="36"/>
          <w:highlight w:val="none"/>
        </w:rPr>
        <w:t xml:space="preserve">目录</w:t>
      </w:r>
      <w:r/>
    </w:p>
    <w:sdt>
      <w:sdtPr>
        <w15:appearance w15:val="boundingBox"/>
        <w:id w:val="147470945"/>
        <w:docPartObj>
          <w:docPartGallery w:val="Table of Contents"/>
          <w:docPartUnique w:val="true"/>
        </w:docPartObj>
        <w:rPr>
          <w:color w:val="auto"/>
          <w:highlight w:val="none"/>
        </w:rPr>
      </w:sdtPr>
      <w:sdtContent>
        <w:p>
          <w:pPr>
            <w:pStyle w:val="756"/>
            <w:tabs>
              <w:tab w:val="right" w:pos="9072" w:leader="dot"/>
            </w:tabs>
            <w:rPr>
              <w:rFonts w:ascii="Calibri" w:hAnsi="Calibri" w:eastAsia="宋体" w:cs="Times New Roman"/>
              <w:color w:val="auto"/>
              <w:sz w:val="30"/>
              <w:szCs w:val="30"/>
              <w:highlight w:val="none"/>
              <w:lang w:val="en-US" w:eastAsia="zh-CN" w:bidi="ar-SA"/>
            </w:rPr>
          </w:pPr>
          <w:r>
            <w:rPr>
              <w:color w:val="auto"/>
              <w:highlight w:val="none"/>
            </w:rPr>
            <w:fldChar w:fldCharType="begin"/>
          </w:r>
          <w:r>
            <w:rPr>
              <w:rFonts w:ascii="宋体" w:hAnsi="宋体"/>
              <w:color w:val="auto"/>
              <w:sz w:val="30"/>
              <w:szCs w:val="30"/>
              <w:highlight w:val="none"/>
            </w:rPr>
            <w:instrText xml:space="preserve"> TOC \o "1-1" \u </w:instrText>
          </w:r>
          <w:r>
            <w:rPr>
              <w:rFonts w:ascii="宋体" w:hAnsi="宋体"/>
              <w:color w:val="auto"/>
              <w:sz w:val="30"/>
              <w:szCs w:val="30"/>
              <w:highlight w:val="none"/>
            </w:rPr>
            <w:fldChar w:fldCharType="separate"/>
          </w:r>
          <w:r/>
        </w:p>
        <w:p>
          <w:pPr>
            <w:pStyle w:val="756"/>
            <w:tabs>
              <w:tab w:val="right" w:pos="9354" w:leader="dot"/>
            </w:tabs>
            <w:rPr>
              <w:color w:val="auto"/>
              <w:highlight w:val="none"/>
            </w:rPr>
          </w:pPr>
          <w:r>
            <w:rPr>
              <w:rFonts w:ascii="宋体" w:hAnsi="宋体" w:eastAsia="宋体"/>
              <w:color w:val="auto"/>
              <w:szCs w:val="32"/>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_Toc31730 \h </w:instrText>
          </w:r>
          <w:r>
            <w:rPr>
              <w:color w:val="auto"/>
              <w:highlight w:val="none"/>
            </w:rPr>
            <w:fldChar w:fldCharType="separate"/>
          </w:r>
          <w:r>
            <w:rPr>
              <w:color w:val="auto"/>
              <w:highlight w:val="none"/>
            </w:rPr>
            <w:t xml:space="preserve">3</w:t>
          </w:r>
          <w:r>
            <w:rPr>
              <w:color w:val="auto"/>
              <w:highlight w:val="none"/>
            </w:rPr>
            <w:fldChar w:fldCharType="end"/>
          </w:r>
          <w:r/>
        </w:p>
        <w:p>
          <w:pPr>
            <w:pStyle w:val="756"/>
            <w:tabs>
              <w:tab w:val="right" w:pos="9354" w:leader="dot"/>
            </w:tabs>
            <w:rPr>
              <w:color w:val="auto"/>
              <w:highlight w:val="none"/>
            </w:rPr>
          </w:pPr>
          <w:r>
            <w:rPr>
              <w:rFonts w:ascii="宋体" w:hAnsi="宋体"/>
              <w:color w:val="auto"/>
              <w:szCs w:val="32"/>
              <w:highlight w:val="none"/>
            </w:rPr>
            <w:t xml:space="preserve">第二章  参加磋商</w:t>
          </w:r>
          <w:r>
            <w:rPr>
              <w:rFonts w:ascii="宋体" w:hAnsi="宋体"/>
              <w:color w:val="auto"/>
              <w:szCs w:val="32"/>
              <w:highlight w:val="none"/>
              <w:lang w:val="en-US" w:eastAsia="zh-CN"/>
            </w:rPr>
            <w:t xml:space="preserve">的</w:t>
          </w:r>
          <w:r>
            <w:rPr>
              <w:rFonts w:ascii="宋体" w:hAnsi="宋体"/>
              <w:color w:val="auto"/>
              <w:szCs w:val="32"/>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_Toc14574 \h </w:instrText>
          </w:r>
          <w:r>
            <w:rPr>
              <w:color w:val="auto"/>
              <w:highlight w:val="none"/>
            </w:rPr>
            <w:fldChar w:fldCharType="separate"/>
          </w:r>
          <w:r>
            <w:rPr>
              <w:color w:val="auto"/>
              <w:highlight w:val="none"/>
            </w:rPr>
            <w:t xml:space="preserve">6</w:t>
          </w:r>
          <w:r>
            <w:rPr>
              <w:color w:val="auto"/>
              <w:highlight w:val="none"/>
            </w:rPr>
            <w:fldChar w:fldCharType="end"/>
          </w:r>
          <w:r/>
        </w:p>
        <w:p>
          <w:pPr>
            <w:pStyle w:val="756"/>
            <w:tabs>
              <w:tab w:val="right" w:pos="9354" w:leader="dot"/>
            </w:tabs>
            <w:rPr>
              <w:rFonts w:hint="default" w:eastAsia="宋体"/>
              <w:color w:val="auto"/>
              <w:highlight w:val="none"/>
              <w:lang w:val="en-US" w:eastAsia="zh-CN"/>
            </w:rPr>
          </w:pPr>
          <w:r>
            <w:rPr>
              <w:rFonts w:ascii="宋体" w:hAnsi="宋体" w:eastAsia="宋体"/>
              <w:color w:val="auto"/>
              <w:szCs w:val="32"/>
              <w:highlight w:val="none"/>
            </w:rPr>
            <w:t xml:space="preserve">第三章  合同条款及格式</w:t>
          </w:r>
          <w:r>
            <w:rPr>
              <w:color w:val="auto"/>
              <w:highlight w:val="none"/>
            </w:rPr>
            <w:tab/>
          </w:r>
          <w:r>
            <w:rPr>
              <w:rFonts w:hint="eastAsia"/>
              <w:color w:val="auto"/>
              <w:highlight w:val="none"/>
              <w:lang w:val="en-US" w:eastAsia="zh-CN"/>
            </w:rPr>
            <w:t xml:space="preserve">18</w:t>
          </w:r>
          <w:r/>
        </w:p>
        <w:p>
          <w:pPr>
            <w:pStyle w:val="756"/>
            <w:tabs>
              <w:tab w:val="right" w:pos="9354" w:leader="dot"/>
            </w:tabs>
            <w:rPr>
              <w:color w:val="auto"/>
              <w:highlight w:val="none"/>
            </w:rPr>
          </w:pPr>
          <w:r>
            <w:rPr>
              <w:rFonts w:ascii="宋体" w:hAnsi="宋体" w:eastAsia="宋体"/>
              <w:color w:val="auto"/>
              <w:szCs w:val="32"/>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_Toc17698 \h </w:instrText>
          </w:r>
          <w:r>
            <w:rPr>
              <w:color w:val="auto"/>
              <w:highlight w:val="none"/>
            </w:rPr>
            <w:fldChar w:fldCharType="separate"/>
          </w:r>
          <w:r>
            <w:rPr>
              <w:color w:val="auto"/>
              <w:highlight w:val="none"/>
            </w:rPr>
            <w:t xml:space="preserve">23</w:t>
          </w:r>
          <w:r>
            <w:rPr>
              <w:color w:val="auto"/>
              <w:highlight w:val="none"/>
            </w:rPr>
            <w:fldChar w:fldCharType="end"/>
          </w:r>
          <w:r/>
        </w:p>
        <w:p>
          <w:pPr>
            <w:pStyle w:val="756"/>
            <w:tabs>
              <w:tab w:val="right" w:pos="9354" w:leader="dot"/>
            </w:tabs>
            <w:rPr>
              <w:color w:val="auto"/>
              <w:highlight w:val="none"/>
            </w:rPr>
          </w:pPr>
          <w:r>
            <w:rPr>
              <w:rFonts w:ascii="宋体" w:hAnsi="宋体"/>
              <w:color w:val="auto"/>
              <w:szCs w:val="32"/>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_Toc3673 \h </w:instrText>
          </w:r>
          <w:r>
            <w:rPr>
              <w:color w:val="auto"/>
              <w:highlight w:val="none"/>
            </w:rPr>
            <w:fldChar w:fldCharType="separate"/>
          </w:r>
          <w:r>
            <w:rPr>
              <w:color w:val="auto"/>
              <w:highlight w:val="none"/>
            </w:rPr>
            <w:t xml:space="preserve">32</w:t>
          </w:r>
          <w:r>
            <w:rPr>
              <w:color w:val="auto"/>
              <w:highlight w:val="none"/>
            </w:rPr>
            <w:fldChar w:fldCharType="end"/>
          </w:r>
          <w:r/>
        </w:p>
        <w:p>
          <w:pPr>
            <w:pStyle w:val="756"/>
            <w:tabs>
              <w:tab w:val="right" w:pos="9354" w:leader="dot"/>
            </w:tabs>
            <w:rPr>
              <w:color w:val="auto"/>
              <w:highlight w:val="none"/>
            </w:rPr>
          </w:pPr>
          <w:r>
            <w:rPr>
              <w:rFonts w:ascii="宋体" w:hAnsi="宋体" w:eastAsia="宋体"/>
              <w:color w:val="auto"/>
              <w:szCs w:val="32"/>
              <w:highlight w:val="none"/>
            </w:rPr>
            <w:t xml:space="preserve">第六章  响应文件的组成和格式</w:t>
          </w:r>
          <w:r>
            <w:rPr>
              <w:color w:val="auto"/>
              <w:highlight w:val="none"/>
            </w:rPr>
            <w:tab/>
          </w:r>
          <w:r>
            <w:rPr>
              <w:color w:val="auto"/>
              <w:highlight w:val="none"/>
            </w:rPr>
            <w:fldChar w:fldCharType="begin"/>
          </w:r>
          <w:r>
            <w:rPr>
              <w:color w:val="auto"/>
              <w:highlight w:val="none"/>
            </w:rPr>
            <w:instrText xml:space="preserve"> PAGEREF _Toc29149 \h </w:instrText>
          </w:r>
          <w:r>
            <w:rPr>
              <w:color w:val="auto"/>
              <w:highlight w:val="none"/>
            </w:rPr>
            <w:fldChar w:fldCharType="separate"/>
          </w:r>
          <w:r>
            <w:rPr>
              <w:color w:val="auto"/>
              <w:highlight w:val="none"/>
            </w:rPr>
            <w:t xml:space="preserve">37</w:t>
          </w:r>
          <w:r>
            <w:rPr>
              <w:color w:val="auto"/>
              <w:highlight w:val="none"/>
            </w:rPr>
            <w:fldChar w:fldCharType="end"/>
          </w:r>
          <w:r/>
        </w:p>
        <w:p>
          <w:pPr>
            <w:pStyle w:val="756"/>
            <w:tabs>
              <w:tab w:val="right" w:pos="9072" w:leader="dot"/>
            </w:tabs>
            <w:rPr>
              <w:color w:val="auto"/>
              <w:sz w:val="30"/>
              <w:szCs w:val="30"/>
              <w:highlight w:val="none"/>
            </w:rPr>
          </w:pPr>
          <w:r>
            <w:rPr>
              <w:color w:val="auto"/>
              <w:sz w:val="30"/>
              <w:szCs w:val="30"/>
              <w:highlight w:val="none"/>
            </w:rPr>
            <w:fldChar w:fldCharType="end"/>
          </w:r>
          <w:r/>
        </w:p>
      </w:sdtContent>
    </w:sdt>
    <w:p>
      <w:pPr>
        <w:pStyle w:val="880"/>
        <w:contextualSpacing/>
        <w:ind w:firstLine="0"/>
        <w:jc w:val="right"/>
        <w:spacing w:before="0" w:after="0"/>
        <w:rPr>
          <w:rFonts w:ascii="宋体" w:hAnsi="宋体"/>
          <w:bCs/>
          <w:color w:val="auto"/>
          <w:sz w:val="30"/>
          <w:szCs w:val="30"/>
          <w:highlight w:val="none"/>
        </w:rPr>
      </w:pPr>
      <w:r>
        <w:rPr>
          <w:rFonts w:ascii="宋体" w:hAnsi="宋体"/>
          <w:bCs/>
          <w:color w:val="auto"/>
          <w:sz w:val="30"/>
          <w:szCs w:val="30"/>
          <w:highlight w:val="none"/>
        </w:rPr>
      </w:r>
      <w:r/>
    </w:p>
    <w:p>
      <w:pPr>
        <w:pStyle w:val="880"/>
        <w:contextualSpacing/>
        <w:ind w:firstLine="0"/>
        <w:jc w:val="center"/>
        <w:spacing w:before="0" w:after="0"/>
        <w:rPr>
          <w:rFonts w:ascii="宋体" w:hAnsi="宋体"/>
          <w:bCs/>
          <w:color w:val="auto"/>
          <w:szCs w:val="32"/>
          <w:highlight w:val="none"/>
        </w:rPr>
      </w:pPr>
      <w:r>
        <w:rPr>
          <w:rFonts w:ascii="宋体" w:hAnsi="宋体"/>
          <w:bCs/>
          <w:color w:val="auto"/>
          <w:szCs w:val="32"/>
          <w:highlight w:val="none"/>
        </w:rPr>
      </w:r>
      <w:r/>
    </w:p>
    <w:p>
      <w:pPr>
        <w:pStyle w:val="880"/>
        <w:contextualSpacing/>
        <w:ind w:firstLine="482"/>
        <w:jc w:val="center"/>
        <w:spacing w:before="0" w:after="0"/>
        <w:rPr>
          <w:rFonts w:ascii="宋体" w:hAnsi="宋体"/>
          <w:b/>
          <w:bCs/>
          <w:color w:val="auto"/>
          <w:highlight w:val="none"/>
        </w:rPr>
      </w:pPr>
      <w:r>
        <w:rPr>
          <w:rFonts w:ascii="宋体" w:hAnsi="宋体"/>
          <w:b/>
          <w:bCs/>
          <w:color w:val="auto"/>
          <w:highlight w:val="none"/>
        </w:rPr>
      </w:r>
      <w:r/>
    </w:p>
    <w:p>
      <w:pPr>
        <w:pStyle w:val="855"/>
        <w:contextualSpacing/>
        <w:ind w:firstLine="560"/>
        <w:jc w:val="center"/>
        <w:spacing w:before="0" w:after="0" w:line="360" w:lineRule="auto"/>
        <w:rPr>
          <w:rFonts w:ascii="宋体" w:hAnsi="宋体"/>
          <w:color w:val="auto"/>
          <w:szCs w:val="21"/>
          <w:highlight w:val="none"/>
          <w:u w:val="single"/>
        </w:rPr>
        <w:outlineLvl w:val="9"/>
      </w:pPr>
      <w:r>
        <w:rPr>
          <w:color w:val="auto"/>
          <w:highlight w:val="none"/>
        </w:rPr>
        <w:br w:type="page" w:clear="all"/>
      </w:r>
      <w:r/>
    </w:p>
    <w:p>
      <w:pPr>
        <w:pStyle w:val="855"/>
        <w:contextualSpacing/>
        <w:ind w:firstLine="643"/>
        <w:jc w:val="center"/>
        <w:spacing w:before="0" w:after="0" w:line="360" w:lineRule="auto"/>
        <w:rPr>
          <w:rFonts w:ascii="宋体" w:hAnsi="宋体" w:eastAsia="宋体"/>
          <w:b/>
          <w:color w:val="auto"/>
          <w:sz w:val="32"/>
          <w:szCs w:val="32"/>
          <w:highlight w:val="none"/>
        </w:rPr>
      </w:pPr>
      <w:r/>
      <w:bookmarkStart w:id="3" w:name="_Toc9638"/>
      <w:r/>
      <w:bookmarkStart w:id="4" w:name="_Toc34087972"/>
      <w:r/>
      <w:bookmarkStart w:id="5" w:name="_Toc31730"/>
      <w:r>
        <w:rPr>
          <w:rFonts w:ascii="宋体" w:hAnsi="宋体" w:eastAsia="宋体"/>
          <w:b/>
          <w:color w:val="auto"/>
          <w:sz w:val="32"/>
          <w:szCs w:val="32"/>
          <w:highlight w:val="none"/>
        </w:rPr>
        <w:t xml:space="preserve">第一章  </w:t>
      </w:r>
      <w:bookmarkEnd w:id="3"/>
      <w:r/>
      <w:bookmarkEnd w:id="4"/>
      <w:r>
        <w:rPr>
          <w:rFonts w:ascii="宋体" w:hAnsi="宋体" w:eastAsia="宋体"/>
          <w:b/>
          <w:color w:val="auto"/>
          <w:sz w:val="32"/>
          <w:szCs w:val="32"/>
          <w:highlight w:val="none"/>
        </w:rPr>
        <w:t xml:space="preserve">竞争性磋商采购公告</w:t>
      </w:r>
      <w:bookmarkEnd w:id="5"/>
      <w:r/>
      <w:r/>
    </w:p>
    <w:p>
      <w:pPr>
        <w:pStyle w:val="862"/>
        <w:spacing w:line="360" w:lineRule="auto"/>
        <w:rPr>
          <w:rFonts w:ascii="宋体" w:hAnsi="宋体" w:cs="宋体"/>
          <w:bCs/>
          <w:color w:val="auto"/>
          <w:sz w:val="24"/>
          <w:szCs w:val="24"/>
          <w:highlight w:val="none"/>
        </w:rPr>
      </w:pPr>
      <w:r/>
      <w:bookmarkStart w:id="6" w:name="_Toc14577347"/>
      <w:r/>
      <w:bookmarkStart w:id="7" w:name="_Toc61149549"/>
      <w:r/>
      <w:bookmarkStart w:id="8" w:name="_Toc34087973"/>
      <w:r/>
      <w:bookmarkStart w:id="9" w:name="_Toc513029209"/>
      <w:r>
        <w:rPr>
          <w:rFonts w:ascii="宋体" w:hAnsi="宋体" w:cs="宋体"/>
          <w:bCs/>
          <w:color w:val="auto"/>
          <w:sz w:val="24"/>
          <w:szCs w:val="24"/>
          <w:highlight w:val="none"/>
        </w:rPr>
        <w:t xml:space="preserve">项目概况：</w:t>
      </w:r>
      <w:r/>
    </w:p>
    <w:p>
      <w:pPr>
        <w:ind w:firstLine="420"/>
        <w:spacing w:line="360" w:lineRule="auto"/>
        <w:tabs>
          <w:tab w:val="left" w:pos="426" w:leader="none"/>
        </w:tabs>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泰州市公安局北院安保服务</w:t>
      </w:r>
      <w:r>
        <w:rPr>
          <w:rFonts w:ascii="宋体" w:hAnsi="宋体"/>
          <w:color w:val="auto"/>
          <w:sz w:val="24"/>
          <w:szCs w:val="24"/>
          <w:highlight w:val="none"/>
          <w:u w:val="none"/>
        </w:rPr>
        <w:t xml:space="preserve">采购</w:t>
      </w:r>
      <w:r>
        <w:rPr>
          <w:rFonts w:ascii="宋体" w:hAnsi="宋体"/>
          <w:color w:val="auto"/>
          <w:sz w:val="24"/>
          <w:szCs w:val="24"/>
          <w:highlight w:val="none"/>
        </w:rPr>
        <w:t xml:space="preserve">项目的潜在供应商应在</w:t>
      </w:r>
      <w:r>
        <w:rPr>
          <w:rFonts w:ascii="宋体" w:hAnsi="宋体"/>
          <w:color w:val="auto"/>
          <w:sz w:val="24"/>
          <w:szCs w:val="24"/>
          <w:highlight w:val="none"/>
          <w:u w:val="single"/>
          <w:lang w:val="en-US" w:eastAsia="zh-CN"/>
        </w:rPr>
        <w:t xml:space="preserve">江苏省</w:t>
      </w:r>
      <w:r>
        <w:rPr>
          <w:rFonts w:ascii="宋体" w:hAnsi="宋体" w:cs="微软雅黑"/>
          <w:color w:val="auto"/>
          <w:sz w:val="24"/>
          <w:szCs w:val="24"/>
          <w:highlight w:val="none"/>
          <w:u w:val="single"/>
        </w:rPr>
        <w:t xml:space="preserve">政府采购</w:t>
      </w:r>
      <w:r>
        <w:rPr>
          <w:rFonts w:ascii="宋体" w:hAnsi="宋体" w:cs="微软雅黑"/>
          <w:color w:val="auto"/>
          <w:sz w:val="24"/>
          <w:szCs w:val="24"/>
          <w:highlight w:val="none"/>
          <w:u w:val="single"/>
          <w:lang w:eastAsia="zh-CN"/>
        </w:rPr>
        <w:t xml:space="preserve">“</w:t>
      </w:r>
      <w:r>
        <w:rPr>
          <w:rFonts w:ascii="宋体" w:hAnsi="宋体" w:cs="微软雅黑"/>
          <w:color w:val="auto"/>
          <w:sz w:val="24"/>
          <w:szCs w:val="24"/>
          <w:highlight w:val="none"/>
          <w:u w:val="single"/>
          <w:lang w:val="en-US" w:eastAsia="zh-CN"/>
        </w:rPr>
        <w:t xml:space="preserve">苏采云”系统</w:t>
      </w:r>
      <w:r>
        <w:rPr>
          <w:rFonts w:ascii="宋体" w:hAnsi="宋体" w:cs="微软雅黑"/>
          <w:color w:val="auto"/>
          <w:sz w:val="24"/>
          <w:szCs w:val="24"/>
          <w:highlight w:val="none"/>
        </w:rPr>
        <w:t xml:space="preserve">获取采购</w:t>
      </w:r>
      <w:r>
        <w:rPr>
          <w:rFonts w:ascii="宋体" w:hAnsi="宋体"/>
          <w:color w:val="auto"/>
          <w:sz w:val="24"/>
          <w:szCs w:val="24"/>
          <w:highlight w:val="none"/>
        </w:rPr>
        <w:t xml:space="preserve">文件，并于</w:t>
      </w:r>
      <w:r>
        <w:rPr>
          <w:rFonts w:hint="eastAsia" w:ascii="宋体" w:hAnsi="宋体" w:eastAsia="宋体" w:cs="宋体"/>
          <w:color w:val="auto"/>
          <w:sz w:val="24"/>
          <w:szCs w:val="24"/>
          <w:highlight w:val="none"/>
        </w:rPr>
        <w:t xml:space="preserve">2026年9月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ascii="宋体" w:hAnsi="宋体"/>
          <w:color w:val="auto"/>
          <w:sz w:val="24"/>
          <w:szCs w:val="24"/>
          <w:highlight w:val="none"/>
        </w:rPr>
        <w:t xml:space="preserve">（北京时间）前提交响应文件。</w:t>
      </w:r>
      <w:r/>
    </w:p>
    <w:p>
      <w:pPr>
        <w:spacing w:line="360" w:lineRule="auto"/>
        <w:rPr>
          <w:b/>
          <w:color w:val="auto"/>
          <w:sz w:val="24"/>
          <w:szCs w:val="24"/>
          <w:highlight w:val="none"/>
        </w:rPr>
      </w:pPr>
      <w:r>
        <w:rPr>
          <w:rFonts w:ascii="宋体" w:hAnsi="宋体" w:cs="宋体"/>
          <w:b/>
          <w:color w:val="auto"/>
          <w:sz w:val="24"/>
          <w:szCs w:val="24"/>
          <w:highlight w:val="none"/>
        </w:rPr>
        <w:t xml:space="preserve">一、项目基本概况</w:t>
      </w:r>
      <w:r/>
    </w:p>
    <w:p>
      <w:pPr>
        <w:ind w:firstLine="420"/>
        <w:jc w:val="left"/>
        <w:spacing w:line="360" w:lineRule="auto"/>
        <w:rPr>
          <w:rFonts w:ascii="宋体" w:hAnsi="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项目编号</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JSZC-321200-SXJY-C2026-0004</w:t>
      </w:r>
      <w:r/>
    </w:p>
    <w:p>
      <w:pPr>
        <w:ind w:firstLine="420"/>
        <w:jc w:val="left"/>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lang w:eastAsia="zh-CN"/>
        </w:rPr>
        <w:t xml:space="preserve">项目名称：</w:t>
      </w:r>
      <w:r>
        <w:rPr>
          <w:rFonts w:hint="eastAsia" w:ascii="宋体" w:hAnsi="宋体"/>
          <w:color w:val="auto"/>
          <w:sz w:val="24"/>
          <w:szCs w:val="24"/>
          <w:highlight w:val="none"/>
          <w:lang w:eastAsia="zh-CN"/>
        </w:rPr>
        <w:t xml:space="preserve">泰州市公安局北院安保服务</w:t>
      </w:r>
      <w:r/>
    </w:p>
    <w:p>
      <w:pPr>
        <w:ind w:firstLine="420"/>
        <w:jc w:val="left"/>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lang w:eastAsia="zh-CN"/>
        </w:rPr>
        <w:t xml:space="preserve">采购方式：竞争性磋商</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239.4</w:t>
      </w:r>
      <w:r>
        <w:rPr>
          <w:rFonts w:ascii="宋体" w:hAnsi="宋体" w:cs="宋体"/>
          <w:color w:val="auto"/>
          <w:sz w:val="24"/>
          <w:szCs w:val="24"/>
          <w:highlight w:val="none"/>
        </w:rPr>
        <w:t xml:space="preserve">万元</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最高限价：</w:t>
      </w:r>
      <w:r>
        <w:rPr>
          <w:rFonts w:ascii="SimSun" w:hAnsi="SimSun" w:eastAsia="SimSun" w:cs="SimSun"/>
          <w:color w:val="000000"/>
          <w:sz w:val="24"/>
        </w:rPr>
        <w:t xml:space="preserve">237.6万元（118.8万元/年）</w:t>
      </w:r>
      <w:r>
        <w:rPr>
          <w:rFonts w:ascii="宋体" w:hAnsi="宋体" w:cs="宋体"/>
          <w:color w:val="auto"/>
          <w:sz w:val="24"/>
          <w:szCs w:val="24"/>
          <w:highlight w:val="none"/>
        </w:rPr>
      </w:r>
      <w:r>
        <w:rPr>
          <w:rFonts w:hint="eastAsia" w:ascii="宋体" w:hAnsi="宋体" w:cs="宋体"/>
          <w:color w:val="auto"/>
          <w:sz w:val="24"/>
          <w:szCs w:val="24"/>
          <w:highlight w:val="none"/>
          <w:lang w:eastAsia="zh-CN"/>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采购需求：</w:t>
      </w:r>
      <w:r>
        <w:rPr>
          <w:rFonts w:hint="eastAsia" w:ascii="宋体" w:hAnsi="宋体" w:cs="宋体"/>
          <w:color w:val="auto"/>
          <w:sz w:val="24"/>
          <w:szCs w:val="24"/>
          <w:highlight w:val="none"/>
        </w:rPr>
        <w:t xml:space="preserve">为</w:t>
      </w:r>
      <w:r>
        <w:rPr>
          <w:rFonts w:hint="eastAsia" w:ascii="宋体" w:hAnsi="宋体"/>
          <w:color w:val="auto"/>
          <w:sz w:val="24"/>
          <w:szCs w:val="24"/>
          <w:highlight w:val="none"/>
          <w:lang w:eastAsia="zh-CN"/>
        </w:rPr>
        <w:t xml:space="preserve">公安局北院</w:t>
      </w:r>
      <w:r>
        <w:rPr>
          <w:rFonts w:hint="eastAsia" w:ascii="宋体" w:hAnsi="宋体" w:cs="宋体"/>
          <w:color w:val="auto"/>
          <w:sz w:val="24"/>
          <w:szCs w:val="24"/>
          <w:highlight w:val="none"/>
        </w:rPr>
        <w:t xml:space="preserve">配备保安辅助人员</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名，详见项目采购需求。</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自合同签订之日起</w:t>
      </w:r>
      <w:r>
        <w:rPr>
          <w:rFonts w:hint="eastAsia" w:ascii="宋体" w:hAnsi="宋体" w:cs="宋体"/>
          <w:color w:val="auto"/>
          <w:sz w:val="24"/>
          <w:szCs w:val="24"/>
          <w:highlight w:val="none"/>
          <w:lang w:val="en-US" w:eastAsia="zh-CN"/>
        </w:rPr>
        <w:t xml:space="preserve">两</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p>
    <w:p>
      <w:pPr>
        <w:ind w:left="420" w:firstLine="0"/>
        <w:jc w:val="left"/>
        <w:spacing w:line="360" w:lineRule="auto"/>
        <w:widowControl/>
        <w:rPr>
          <w:color w:val="auto"/>
          <w:sz w:val="24"/>
          <w:szCs w:val="24"/>
          <w:highlight w:val="none"/>
        </w:rPr>
      </w:pPr>
      <w:r>
        <w:rPr>
          <w:color w:val="auto"/>
          <w:sz w:val="24"/>
          <w:szCs w:val="24"/>
          <w:highlight w:val="none"/>
        </w:rPr>
        <w:t xml:space="preserve">本项目（不接受）联合体投标。</w:t>
      </w:r>
      <w:r/>
    </w:p>
    <w:p>
      <w:pPr>
        <w:contextualSpacing/>
        <w:spacing w:before="0" w:after="0" w:line="360" w:lineRule="auto"/>
        <w:rPr>
          <w:rFonts w:ascii="宋体" w:hAnsi="宋体" w:cs="宋体"/>
          <w:bCs/>
          <w:color w:val="auto"/>
          <w:szCs w:val="21"/>
          <w:highlight w:val="none"/>
        </w:rPr>
      </w:pPr>
      <w:r/>
      <w:bookmarkStart w:id="10" w:name="_Toc35393629"/>
      <w:r/>
      <w:bookmarkStart w:id="11" w:name="_Toc35393798"/>
      <w:r/>
      <w:bookmarkStart w:id="12" w:name="_Toc28359089"/>
      <w:r/>
      <w:bookmarkStart w:id="13" w:name="_Toc28359012"/>
      <w:r>
        <w:rPr>
          <w:rFonts w:ascii="宋体" w:hAnsi="宋体" w:cs="宋体"/>
          <w:b/>
          <w:color w:val="auto"/>
          <w:szCs w:val="21"/>
          <w:highlight w:val="none"/>
        </w:rPr>
        <w:t xml:space="preserve">二、</w:t>
      </w:r>
      <w:bookmarkEnd w:id="10"/>
      <w:r/>
      <w:bookmarkEnd w:id="11"/>
      <w:r/>
      <w:bookmarkEnd w:id="12"/>
      <w:r/>
      <w:bookmarkEnd w:id="13"/>
      <w:r>
        <w:rPr>
          <w:rFonts w:ascii="宋体" w:hAnsi="宋体" w:cs="宋体"/>
          <w:b/>
          <w:color w:val="auto"/>
          <w:szCs w:val="21"/>
          <w:highlight w:val="none"/>
        </w:rPr>
        <w:t xml:space="preserve">申请人的资格要求</w:t>
      </w:r>
      <w:r/>
    </w:p>
    <w:p>
      <w:pPr>
        <w:ind w:firstLine="480"/>
        <w:pageBreakBefore w:val="0"/>
        <w:spacing w:line="360" w:lineRule="auto"/>
        <w:rPr>
          <w:rFonts w:hint="eastAsia" w:ascii="宋体" w:hAnsi="宋体" w:cs="宋体"/>
          <w:color w:val="auto"/>
          <w:sz w:val="24"/>
          <w:szCs w:val="24"/>
          <w:highlight w:val="none"/>
        </w:rPr>
      </w:pPr>
      <w:r/>
      <w:bookmarkStart w:id="14" w:name="_Toc28359014"/>
      <w:r/>
      <w:bookmarkStart w:id="15" w:name="_Toc38985265"/>
      <w:r/>
      <w:bookmarkStart w:id="16" w:name="_Toc28359091"/>
      <w:r/>
      <w:bookmarkStart w:id="17" w:name="_Toc35393800"/>
      <w:r/>
      <w:bookmarkStart w:id="18" w:name="_Toc35393631"/>
      <w:r>
        <w:rPr>
          <w:rFonts w:hint="eastAsia" w:ascii="宋体" w:hAnsi="宋体" w:cs="宋体"/>
          <w:color w:val="auto"/>
          <w:sz w:val="24"/>
          <w:szCs w:val="24"/>
          <w:highlight w:val="none"/>
        </w:rPr>
        <w:t xml:space="preserve">1.满足《中华人民共和国政府采购法》第二十二条的规定：</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具有独立承担民事责任的能力；</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ascii="宋体" w:hAnsi="宋体" w:cs="宋体"/>
          <w:color w:val="auto"/>
          <w:sz w:val="24"/>
          <w:szCs w:val="24"/>
          <w:highlight w:val="none"/>
        </w:rPr>
        <w:t xml:space="preserve">具有良好的商业信誉和健全的财务会计制度；</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w:t>
      </w:r>
      <w:r>
        <w:rPr>
          <w:rFonts w:ascii="宋体" w:hAnsi="宋体" w:cs="宋体"/>
          <w:color w:val="auto"/>
          <w:sz w:val="24"/>
          <w:szCs w:val="24"/>
          <w:highlight w:val="none"/>
        </w:rPr>
        <w:t xml:space="preserve">有依法缴纳税收和社会保障资金的良好记录；</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ascii="宋体" w:hAnsi="宋体" w:cs="宋体"/>
          <w:color w:val="auto"/>
          <w:sz w:val="24"/>
          <w:szCs w:val="24"/>
          <w:highlight w:val="none"/>
        </w:rPr>
        <w:t xml:space="preserve">具</w:t>
      </w:r>
      <w:r>
        <w:rPr>
          <w:rFonts w:hint="eastAsia" w:ascii="宋体" w:hAnsi="宋体" w:cs="宋体"/>
          <w:color w:val="auto"/>
          <w:sz w:val="24"/>
          <w:szCs w:val="24"/>
          <w:highlight w:val="none"/>
        </w:rPr>
        <w:t xml:space="preserve">备</w:t>
      </w:r>
      <w:r>
        <w:rPr>
          <w:rFonts w:ascii="宋体" w:hAnsi="宋体" w:cs="宋体"/>
          <w:color w:val="auto"/>
          <w:sz w:val="24"/>
          <w:szCs w:val="24"/>
          <w:highlight w:val="none"/>
        </w:rPr>
        <w:t xml:space="preserve">履行合同</w:t>
      </w:r>
      <w:r>
        <w:rPr>
          <w:rFonts w:hint="eastAsia" w:ascii="宋体" w:hAnsi="宋体" w:cs="宋体"/>
          <w:color w:val="auto"/>
          <w:sz w:val="24"/>
          <w:szCs w:val="24"/>
          <w:highlight w:val="none"/>
        </w:rPr>
        <w:t xml:space="preserve">所必需的</w:t>
      </w:r>
      <w:r>
        <w:rPr>
          <w:rFonts w:ascii="宋体" w:hAnsi="宋体" w:cs="宋体"/>
          <w:color w:val="auto"/>
          <w:sz w:val="24"/>
          <w:szCs w:val="24"/>
          <w:highlight w:val="none"/>
        </w:rPr>
        <w:t xml:space="preserve">设备和专业技术能力；</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ascii="宋体" w:hAnsi="宋体" w:cs="宋体"/>
          <w:color w:val="auto"/>
          <w:sz w:val="24"/>
          <w:szCs w:val="24"/>
          <w:highlight w:val="none"/>
        </w:rPr>
        <w:t xml:space="preserve">参加政府采购活动前三年内，在经营活动中没有重大违法记录；</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rPr>
          <w:rFonts w:ascii="宋体" w:hAnsi="宋体" w:cs="宋体"/>
          <w:color w:val="auto"/>
          <w:sz w:val="24"/>
          <w:szCs w:val="24"/>
          <w:highlight w:val="none"/>
        </w:rPr>
        <w:t xml:space="preserve">法律、行政法规规定的其他条件。</w:t>
      </w:r>
      <w:r/>
    </w:p>
    <w:p>
      <w:pPr>
        <w:contextualSpacing/>
        <w:ind w:firstLine="48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所属行业为租赁和商务服务业</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专门面向中小微企业。供应商应为中小微企业、监狱企业、残疾人福利性单位之一</w:t>
      </w:r>
      <w:r>
        <w:rPr>
          <w:rFonts w:hint="eastAsia" w:ascii="宋体" w:hAnsi="宋体" w:cs="宋体"/>
          <w:b/>
          <w:bCs/>
          <w:color w:val="auto"/>
          <w:sz w:val="24"/>
          <w:szCs w:val="24"/>
          <w:highlight w:val="none"/>
          <w:lang w:eastAsia="zh-CN"/>
        </w:rPr>
        <w:t xml:space="preserve">。</w:t>
      </w:r>
      <w:r/>
    </w:p>
    <w:p>
      <w:pPr>
        <w:ind w:firstLine="48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eastAsia="zh-CN"/>
        </w:rPr>
        <w:t xml:space="preserve">供应商须具有公安部门核发的《保安服务许可证》（须提供证件原件扫描件加盖电子公章）。</w:t>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4.拒绝下述供应商参加本次采购活动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w:t>
      </w:r>
      <w:r>
        <w:rPr>
          <w:rFonts w:ascii="宋体" w:hAnsi="宋体" w:cs="宋体"/>
          <w:color w:val="auto"/>
          <w:sz w:val="24"/>
          <w:szCs w:val="24"/>
          <w:highlight w:val="none"/>
        </w:rPr>
        <w:t xml:space="preserve">资格声明函</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2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4.3供应商被</w:t>
      </w:r>
      <w:r>
        <w:rPr>
          <w:rFonts w:hint="eastAsia" w:ascii="宋体" w:hAnsi="宋体" w:cs="宋体"/>
          <w:color w:val="auto"/>
          <w:sz w:val="24"/>
          <w:szCs w:val="24"/>
          <w:highlight w:val="none"/>
          <w:lang w:eastAsia="zh-CN"/>
        </w:rPr>
        <w:t xml:space="preserve">“信用中国”网站（www.creditchina.gov.cn）列入失信被执行人或重大税收违法失信主体或“中国政府采购网”（www.ccgp.gov.cn）政府采购严重失信行为记录名单。</w:t>
      </w:r>
      <w:bookmarkEnd w:id="14"/>
      <w:r/>
      <w:bookmarkEnd w:id="15"/>
      <w:r/>
      <w:bookmarkEnd w:id="16"/>
      <w:r/>
      <w:bookmarkEnd w:id="17"/>
      <w:r/>
      <w:bookmarkEnd w:id="18"/>
      <w:r/>
      <w:r/>
    </w:p>
    <w:p>
      <w:pPr>
        <w:contextualSpacing/>
        <w:jc w:val="left"/>
        <w:spacing w:before="0" w:after="0" w:line="360" w:lineRule="auto"/>
        <w:tabs>
          <w:tab w:val="left" w:pos="42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地点：江苏省政府采购“苏采云”系统。</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方式：供应商登录“江苏</w:t>
      </w:r>
      <w:r>
        <w:rPr>
          <w:rFonts w:hint="eastAsia" w:ascii="宋体" w:hAnsi="宋体" w:eastAsia="宋体" w:cs="宋体"/>
          <w:color w:val="auto"/>
          <w:sz w:val="24"/>
          <w:szCs w:val="24"/>
          <w:highlight w:val="none"/>
          <w:lang w:val="en-US" w:eastAsia="zh-CN"/>
        </w:rPr>
        <w:t xml:space="preserve">省</w:t>
      </w:r>
      <w:r>
        <w:rPr>
          <w:rFonts w:hint="eastAsia" w:ascii="宋体" w:hAnsi="宋体" w:eastAsia="宋体" w:cs="宋体"/>
          <w:color w:val="auto"/>
          <w:sz w:val="24"/>
          <w:szCs w:val="24"/>
          <w:highlight w:val="none"/>
        </w:rPr>
        <w:t xml:space="preserve">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contextualSpacing/>
        <w:jc w:val="left"/>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四、响应文件的递交</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截止时间：2026年9月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地点：“苏采云”政府采购交易系统</w:t>
      </w:r>
      <w:r/>
    </w:p>
    <w:p>
      <w:pPr>
        <w:contextualSpacing/>
        <w:jc w:val="left"/>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时间：2026年9月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2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地点：“苏采云”</w:t>
      </w:r>
      <w:r>
        <w:rPr>
          <w:rFonts w:hint="eastAsia" w:ascii="宋体" w:hAnsi="宋体" w:eastAsia="宋体" w:cs="宋体"/>
          <w:color w:val="auto"/>
          <w:sz w:val="24"/>
          <w:szCs w:val="24"/>
          <w:highlight w:val="none"/>
          <w:lang w:val="en-US" w:eastAsia="zh-CN"/>
        </w:rPr>
        <w:t xml:space="preserve">系统开标大厅</w:t>
      </w:r>
      <w:r/>
    </w:p>
    <w:p>
      <w:pPr>
        <w:contextualSpacing/>
        <w:jc w:val="left"/>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六、公告期限</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contextualSpacing/>
        <w:jc w:val="left"/>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七、其他补充事宜</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本项目采购公告发布平台：江苏</w:t>
      </w:r>
      <w:r>
        <w:rPr>
          <w:rFonts w:hint="eastAsia" w:ascii="宋体" w:hAnsi="宋体" w:eastAsia="宋体" w:cs="宋体"/>
          <w:color w:val="auto"/>
          <w:sz w:val="24"/>
          <w:szCs w:val="24"/>
          <w:highlight w:val="none"/>
          <w:lang w:val="en-US" w:eastAsia="zh-CN"/>
        </w:rPr>
        <w:t xml:space="preserve">省</w:t>
      </w:r>
      <w:r>
        <w:rPr>
          <w:rFonts w:hint="eastAsia" w:ascii="宋体" w:hAnsi="宋体" w:eastAsia="宋体" w:cs="宋体"/>
          <w:color w:val="auto"/>
          <w:sz w:val="24"/>
          <w:szCs w:val="24"/>
          <w:highlight w:val="none"/>
        </w:rPr>
        <w:t xml:space="preserve">政府采购网（http：//www.ccgp-jiangsu.gov.cn/）。</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操作手册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下载地址：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http：//www.ccgp-jiangsu.gov.cn/jiangsu/zlxz/ee/ee3a4bc5a3454aa2b0d9312230633ce9.html</w:t>
      </w:r>
      <w:r>
        <w:rPr>
          <w:rFonts w:hint="eastAsia" w:ascii="宋体" w:hAnsi="宋体" w:eastAsia="宋体" w:cs="宋体"/>
          <w:color w:val="auto"/>
          <w:sz w:val="24"/>
          <w:szCs w:val="24"/>
          <w:highlight w:val="none"/>
        </w:rPr>
        <w:fldChar w:fldCharType="end"/>
      </w:r>
      <w:r/>
    </w:p>
    <w:p>
      <w:pPr>
        <w:contextualSpacing/>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Style w:val="822"/>
          <w:rFonts w:hint="eastAsia" w:ascii="宋体" w:hAnsi="宋体" w:eastAsia="宋体" w:cs="宋体"/>
          <w:color w:val="auto"/>
          <w:sz w:val="24"/>
          <w:szCs w:val="24"/>
          <w:highlight w:val="none"/>
        </w:rPr>
        <w:t xml:space="preserve">凡对本次采购提出询问，请按以下方式联系</w:t>
      </w:r>
      <w:r/>
    </w:p>
    <w:p>
      <w:pPr>
        <w:contextualSpacing/>
        <w:ind w:firstLine="420"/>
        <w:jc w:val="left"/>
        <w:spacing w:before="0" w:after="0" w:line="360" w:lineRule="auto"/>
        <w:widowControl/>
        <w:tabs>
          <w:tab w:val="left" w:pos="42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采购人信息</w:t>
      </w:r>
      <w:r/>
    </w:p>
    <w:p>
      <w:pPr>
        <w:contextualSpacing/>
        <w:ind w:firstLine="420"/>
        <w:jc w:val="left"/>
        <w:spacing w:before="0" w:after="0" w:line="360" w:lineRule="auto"/>
        <w:widowControl/>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zh-CN"/>
        </w:rPr>
        <w:t xml:space="preserve">泰州市公安局</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址：泰州市凤凰东路69号</w:t>
      </w:r>
      <w:r/>
    </w:p>
    <w:p>
      <w:pPr>
        <w:ind w:firstLine="420"/>
        <w:spacing w:line="360" w:lineRule="auto"/>
        <w:tabs>
          <w:tab w:val="left" w:pos="426"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lang w:val="en-US" w:eastAsia="zh-CN"/>
        </w:rPr>
        <w:t xml:space="preserve">平先生</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0523-</w:t>
      </w:r>
      <w:r>
        <w:rPr>
          <w:rFonts w:hint="default" w:ascii="宋体" w:hAnsi="宋体" w:eastAsia="宋体" w:cs="宋体"/>
          <w:color w:val="auto"/>
          <w:sz w:val="24"/>
          <w:szCs w:val="24"/>
          <w:highlight w:val="none"/>
          <w:lang w:val="en-US" w:eastAsia="zh-CN"/>
        </w:rPr>
        <w:t xml:space="preserve">86322329</w:t>
      </w:r>
      <w:r/>
    </w:p>
    <w:p>
      <w:pPr>
        <w:contextualSpacing/>
        <w:ind w:firstLine="420"/>
        <w:spacing w:before="0" w:after="0"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信息</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江苏兴加亿工程项目管理咨询有限公司</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zh-CN"/>
        </w:rPr>
        <w:t xml:space="preserve">泰州市</w:t>
      </w:r>
      <w:r>
        <w:rPr>
          <w:rFonts w:hint="eastAsia" w:ascii="宋体" w:hAnsi="宋体" w:cs="宋体"/>
          <w:color w:val="auto"/>
          <w:sz w:val="24"/>
          <w:szCs w:val="24"/>
          <w:highlight w:val="none"/>
          <w:lang w:val="en-US" w:eastAsia="zh-CN"/>
        </w:rPr>
        <w:t xml:space="preserve">中嘉国际装饰城南区38栋408室</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葛</w:t>
      </w:r>
      <w:r>
        <w:rPr>
          <w:rFonts w:hint="eastAsia" w:ascii="宋体" w:hAnsi="宋体" w:eastAsia="宋体" w:cs="宋体"/>
          <w:color w:val="auto"/>
          <w:sz w:val="24"/>
          <w:szCs w:val="24"/>
          <w:highlight w:val="none"/>
        </w:rPr>
        <w:t xml:space="preserve">女士</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13961089111</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项目联系方式</w:t>
      </w:r>
      <w:r/>
    </w:p>
    <w:p>
      <w:pPr>
        <w:ind w:firstLine="420"/>
        <w:spacing w:line="360" w:lineRule="auto"/>
        <w:tabs>
          <w:tab w:val="left" w:pos="4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葛</w:t>
      </w:r>
      <w:r>
        <w:rPr>
          <w:rFonts w:hint="eastAsia" w:ascii="宋体" w:hAnsi="宋体" w:eastAsia="宋体" w:cs="宋体"/>
          <w:color w:val="auto"/>
          <w:sz w:val="24"/>
          <w:szCs w:val="24"/>
          <w:highlight w:val="none"/>
        </w:rPr>
        <w:t xml:space="preserve">女士</w:t>
      </w:r>
      <w:r/>
    </w:p>
    <w:p>
      <w:pPr>
        <w:ind w:firstLine="420"/>
        <w:spacing w:line="360" w:lineRule="auto"/>
        <w:tabs>
          <w:tab w:val="left" w:pos="426" w:leader="none"/>
        </w:tabs>
        <w:rPr>
          <w:rFonts w:ascii="宋体" w:hAnsi="宋体"/>
          <w:color w:val="auto"/>
          <w:szCs w:val="21"/>
          <w:highlight w:val="none"/>
        </w:rPr>
      </w:pPr>
      <w:r>
        <w:rPr>
          <w:rFonts w:ascii="宋体" w:hAnsi="宋体"/>
          <w:color w:val="auto"/>
          <w:szCs w:val="21"/>
          <w:highlight w:val="none"/>
        </w:rPr>
      </w:r>
      <w:r/>
    </w:p>
    <w:p>
      <w:pPr>
        <w:rPr>
          <w:rFonts w:ascii="宋体" w:hAnsi="宋体"/>
          <w:b/>
          <w:color w:val="auto"/>
          <w:sz w:val="32"/>
          <w:szCs w:val="32"/>
          <w:highlight w:val="none"/>
        </w:rPr>
      </w:pPr>
      <w:r/>
      <w:bookmarkStart w:id="19" w:name="_Toc21247"/>
      <w:r>
        <w:rPr>
          <w:rFonts w:ascii="宋体" w:hAnsi="宋体"/>
          <w:b/>
          <w:color w:val="auto"/>
          <w:sz w:val="32"/>
          <w:szCs w:val="32"/>
          <w:highlight w:val="none"/>
        </w:rPr>
        <w:br w:type="page" w:clear="all"/>
      </w:r>
      <w:r/>
    </w:p>
    <w:p>
      <w:pPr>
        <w:numPr>
          <w:ilvl w:val="0"/>
          <w:numId w:val="0"/>
        </w:numPr>
        <w:contextualSpacing/>
        <w:jc w:val="center"/>
        <w:spacing w:before="0" w:after="0" w:line="240" w:lineRule="auto"/>
        <w:widowControl/>
        <w:rPr>
          <w:rFonts w:ascii="宋体" w:hAnsi="宋体"/>
          <w:b/>
          <w:bCs/>
          <w:color w:val="auto"/>
          <w:sz w:val="32"/>
          <w:szCs w:val="32"/>
          <w:highlight w:val="none"/>
        </w:rPr>
        <w:outlineLvl w:val="0"/>
      </w:pPr>
      <w:r/>
      <w:bookmarkStart w:id="20" w:name="_Toc14574"/>
      <w:r>
        <w:rPr>
          <w:rFonts w:ascii="宋体" w:hAnsi="宋体"/>
          <w:b/>
          <w:color w:val="auto"/>
          <w:sz w:val="32"/>
          <w:szCs w:val="32"/>
          <w:highlight w:val="none"/>
        </w:rPr>
        <w:t xml:space="preserve">第二章  参加磋商</w:t>
      </w:r>
      <w:r>
        <w:rPr>
          <w:rFonts w:ascii="宋体" w:hAnsi="宋体"/>
          <w:b/>
          <w:color w:val="auto"/>
          <w:sz w:val="32"/>
          <w:szCs w:val="32"/>
          <w:highlight w:val="none"/>
          <w:lang w:val="en-US" w:eastAsia="zh-CN"/>
        </w:rPr>
        <w:t xml:space="preserve">的</w:t>
      </w:r>
      <w:r>
        <w:rPr>
          <w:rFonts w:ascii="宋体" w:hAnsi="宋体"/>
          <w:b/>
          <w:color w:val="auto"/>
          <w:sz w:val="32"/>
          <w:szCs w:val="32"/>
          <w:highlight w:val="none"/>
        </w:rPr>
        <w:t xml:space="preserve">供应商须知</w:t>
      </w:r>
      <w:bookmarkEnd w:id="6"/>
      <w:r/>
      <w:bookmarkEnd w:id="7"/>
      <w:r/>
      <w:bookmarkEnd w:id="8"/>
      <w:r/>
      <w:bookmarkEnd w:id="9"/>
      <w:r/>
      <w:bookmarkEnd w:id="19"/>
      <w:r/>
      <w:bookmarkEnd w:id="20"/>
      <w:r/>
      <w:r/>
    </w:p>
    <w:p>
      <w:pPr>
        <w:ind w:firstLine="422"/>
        <w:spacing w:before="240" w:after="24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一、总则</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适用范围</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本竞争性磋商文件仅适用于竞争性磋商公告中所叙述项目的相关服务采购。</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项目采购方式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本次采购采取竞争性磋商的方式。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合格的磋商供应商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3.1满足本磋商文件“竞争性磋商公告”中申请人的资格要求规定。</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3.2满足本磋商文件其他实质性要求和条件规定。</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参加磋商费用</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4.1参加磋商的供应商应自行承担所有与参加磋商有关的费用。不论最终的成交结果如何，采购人或代理机构在任何情况下均无义务和责任承担这些费用。</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4.2本项目采购代理服务费按照苏政采协【2024】20号文件规定的收费标准*</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%；采购代理服务费由采购人支付。</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磋商文件的约束力</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供应商一旦获取了本磋商文件并决定参加磋商，即被认为接受了本磋商文件的规定和约束，并且视为自竞争性磋商公告期限届满之日起已经知道或应当知道自身权益是否受到了损害。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磋商文件的澄清及修改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p>
    <w:p>
      <w:pPr>
        <w:ind w:firstLine="420"/>
        <w:spacing w:line="360" w:lineRule="auto"/>
        <w:tabs>
          <w:tab w:val="left" w:pos="426"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二、磋商文件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1.磋商文件构成</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 磋商文件由以下部分组成：</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（1）竞争性磋商公告</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（2）供应商须知</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（3）合同条款及格式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（4）项目需求</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（5）评审方法和评审标准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（6）响应文件的组成和格式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请仔细检查磋商文件是否齐全，如有缺漏请立即与采购人或采购代理机构联系解决。</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2.磋商文件的澄清</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3.磋商文件的修改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3.1 在响应文件提交截止时间前，采购人或采购代理机构可以对磋商文件进行修改，澄清或者修改的内容作为磋商文件的组成部分。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3.2 采购人或采购代理机构有权按照法定的要求推迟响应文件提交截止日期和磋商日期。</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3.3 磋商文件的修改将在江苏政府采购网公布，补充文件将作为磋商文件的组成部分，并对供应商具有约束力。</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20"/>
        <w:spacing w:line="360" w:lineRule="auto"/>
        <w:tabs>
          <w:tab w:val="left" w:pos="426"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三、磋商响应文件的编制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1.响应文件的语言及度量衡单位</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1.1供应商提交的响应文件以及供应商与采购人或采购代理机构就有关磋商的所有来往通知、函件和文件均应使用简体中文。</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1.2除技术性能另有规定外，响应文件所使用的度量衡单位，均须采用国家法定计量单位。</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2.响应文件构成</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供应商应认真阅读和理解磋商文件，并按磋商文件的要求编制响应文件；响应文件应对磋商文件做实质性响应，并保证所提供资料的真实性。</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磋商供应商编写的响应文件应包括下列部分，其中加“★”项目不得有缺失或无效：</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2.1★资格证明文件</w:t>
      </w:r>
      <w:r/>
    </w:p>
    <w:p>
      <w:pPr>
        <w:ind w:firstLine="480"/>
        <w:spacing w:line="360" w:lineRule="auto"/>
        <w:tabs>
          <w:tab w:val="left" w:pos="426"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（1）</w:t>
      </w:r>
      <w:r>
        <w:rPr>
          <w:rFonts w:ascii="宋体" w:hAnsi="宋体" w:cs="微软雅黑"/>
          <w:color w:val="auto"/>
          <w:sz w:val="24"/>
          <w:szCs w:val="24"/>
          <w:highlight w:val="none"/>
        </w:rPr>
        <w:t xml:space="preserve">★法人或者其他组织的营业执照等证明文件，自然人的身份证明材料；</w:t>
      </w:r>
      <w:r/>
    </w:p>
    <w:p>
      <w:pPr>
        <w:ind w:firstLine="480"/>
        <w:spacing w:line="36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（2）</w:t>
      </w:r>
      <w:r>
        <w:rPr>
          <w:rFonts w:ascii="宋体" w:hAnsi="宋体" w:cs="微软雅黑"/>
          <w:color w:val="auto"/>
          <w:sz w:val="24"/>
          <w:szCs w:val="24"/>
          <w:highlight w:val="none"/>
        </w:rPr>
        <w:t xml:space="preserve">★提供供应商近</w:t>
      </w:r>
      <w:r>
        <w:rPr>
          <w:rFonts w:hint="eastAsia" w:ascii="宋体" w:hAnsi="宋体" w:cs="微软雅黑"/>
          <w:color w:val="auto"/>
          <w:sz w:val="24"/>
          <w:szCs w:val="24"/>
          <w:highlight w:val="none"/>
          <w:lang w:val="en-US" w:eastAsia="zh-CN"/>
        </w:rPr>
        <w:t xml:space="preserve">三</w:t>
      </w:r>
      <w:r>
        <w:rPr>
          <w:rFonts w:ascii="宋体" w:hAnsi="宋体" w:cs="微软雅黑"/>
          <w:color w:val="auto"/>
          <w:sz w:val="24"/>
          <w:szCs w:val="24"/>
          <w:highlight w:val="none"/>
        </w:rPr>
        <w:t xml:space="preserve">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供应商近</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个月中任意一个月份(不含投标当月)的依法缴纳税收的相关材料（提供相关主管部门证明或银行代扣证明）复印件，供应商依法享受缓缴、免缴税收的提供证明材料</w:t>
      </w:r>
      <w:r>
        <w:rPr>
          <w:rFonts w:hint="eastAsia" w:ascii="宋体" w:hAnsi="宋体" w:cs="宋体"/>
          <w:color w:val="auto"/>
          <w:sz w:val="24"/>
          <w:szCs w:val="24"/>
          <w:highlight w:val="none"/>
          <w:lang w:val="en-US" w:eastAsia="zh-CN"/>
        </w:rPr>
        <w:t xml:space="preserve">；</w:t>
      </w:r>
      <w:r/>
    </w:p>
    <w:p>
      <w:pPr>
        <w:ind w:firstLine="48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供应商近</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个月中任意一个月份(不含投标当月)的依法缴纳社会保障资金的相关材料（提供相关主管部门证明或银行代扣证明）复印件，供应商依法享受缓缴、免缴社会保障资金的提供证明材料</w:t>
      </w:r>
      <w:r>
        <w:rPr>
          <w:rFonts w:hint="eastAsia" w:ascii="宋体" w:hAnsi="宋体" w:cs="宋体"/>
          <w:color w:val="auto"/>
          <w:sz w:val="24"/>
          <w:szCs w:val="24"/>
          <w:highlight w:val="none"/>
          <w:lang w:val="en-US" w:eastAsia="zh-CN"/>
        </w:rPr>
        <w:t xml:space="preserve">；</w:t>
      </w:r>
      <w:r/>
    </w:p>
    <w:p>
      <w:pPr>
        <w:ind w:firstLine="480"/>
        <w:spacing w:line="36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（5）</w:t>
      </w:r>
      <w:r>
        <w:rPr>
          <w:rFonts w:ascii="宋体" w:hAnsi="宋体" w:cs="微软雅黑"/>
          <w:color w:val="auto"/>
          <w:sz w:val="24"/>
          <w:szCs w:val="24"/>
          <w:highlight w:val="none"/>
        </w:rPr>
        <w:t xml:space="preserve">★具备履行合同所必需的设备和专业技术能力的书面声明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ascii="宋体" w:hAnsi="宋体" w:cs="微软雅黑"/>
          <w:color w:val="auto"/>
          <w:sz w:val="24"/>
          <w:szCs w:val="24"/>
          <w:highlight w:val="none"/>
        </w:rPr>
        <w:t xml:space="preserve">；</w:t>
      </w:r>
      <w:r/>
    </w:p>
    <w:p>
      <w:pPr>
        <w:ind w:firstLine="480"/>
        <w:spacing w:line="36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（6）</w:t>
      </w:r>
      <w:r>
        <w:rPr>
          <w:rFonts w:ascii="宋体" w:hAnsi="宋体" w:cs="微软雅黑"/>
          <w:color w:val="auto"/>
          <w:sz w:val="24"/>
          <w:szCs w:val="24"/>
          <w:highlight w:val="none"/>
        </w:rPr>
        <w:t xml:space="preserve">★参加政府采购活动前 3 年内在经营活动中没有重大违法记录的书面声明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ascii="宋体" w:hAnsi="宋体" w:cs="微软雅黑"/>
          <w:color w:val="auto"/>
          <w:sz w:val="24"/>
          <w:szCs w:val="24"/>
          <w:highlight w:val="none"/>
        </w:rPr>
        <w:t xml:space="preserve">；</w:t>
      </w:r>
      <w:r/>
    </w:p>
    <w:p>
      <w:pPr>
        <w:ind w:firstLine="480"/>
        <w:spacing w:line="360" w:lineRule="auto"/>
        <w:tabs>
          <w:tab w:val="left" w:pos="426"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ascii="宋体" w:hAnsi="宋体" w:cs="微软雅黑"/>
          <w:color w:val="auto"/>
          <w:sz w:val="24"/>
          <w:szCs w:val="24"/>
          <w:highlight w:val="none"/>
        </w:rPr>
        <w:t xml:space="preserve">★</w:t>
      </w:r>
      <w:r>
        <w:rPr>
          <w:rFonts w:ascii="宋体" w:hAnsi="宋体" w:cs="宋体"/>
          <w:color w:val="auto"/>
          <w:sz w:val="24"/>
          <w:szCs w:val="24"/>
          <w:highlight w:val="none"/>
        </w:rPr>
        <w:t xml:space="preserve">供应商资格声明函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w:t>
      </w:r>
      <w:r/>
    </w:p>
    <w:p>
      <w:pPr>
        <w:ind w:firstLine="48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磋商供应商法人授权委托书（</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p>
    <w:p>
      <w:pPr>
        <w:ind w:firstLine="480"/>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（9）</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本项目对供应商要求的特定资格证明材料（</w:t>
      </w:r>
      <w:r>
        <w:rPr>
          <w:rFonts w:hint="eastAsia" w:ascii="宋体" w:hAnsi="宋体" w:cs="宋体"/>
          <w:color w:val="auto"/>
          <w:sz w:val="24"/>
          <w:szCs w:val="24"/>
          <w:highlight w:val="none"/>
          <w:lang w:eastAsia="zh-CN"/>
        </w:rPr>
        <w:t xml:space="preserve">供应商须具有公安部门核发的《保安服务许可证》原件扫描件加盖电子公章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p>
      <w:pPr>
        <w:ind w:firstLine="480"/>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中小微企业或监狱企业或残疾人福利性单位证明材料（中小微企业、残疾人福利性单位企业声明函（格式见附件）；监狱和戒毒企业提供由省级以上监狱管理局、戒毒管理局（含新疆生产建设兵团）出具的属于监狱企业的证明文件）（如有）</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注：以上资信部分材料扫描件提供不全或无效的，将被判定为无效响应。</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2.2商务技术部分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（1）★磋商响应函；</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（2）★磋商报价表（</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p>
    <w:p>
      <w:pPr>
        <w:ind w:firstLine="420"/>
        <w:spacing w:line="360" w:lineRule="auto"/>
        <w:tabs>
          <w:tab w:val="left" w:pos="42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）★分项报价表（</w:t>
      </w:r>
      <w:r>
        <w:rPr>
          <w:rFonts w:hint="eastAsia" w:ascii="宋体" w:hAnsi="宋体" w:cs="宋体"/>
          <w:color w:val="auto"/>
          <w:sz w:val="24"/>
          <w:szCs w:val="24"/>
          <w:highlight w:val="none"/>
          <w:lang w:val="en-US" w:eastAsia="zh-CN"/>
        </w:rPr>
        <w:t xml:space="preserve">格式自拟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（4）★商务要求响应及偏离表，技术要求响应及偏离表（</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（5）供应商完成类似项目情况表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42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拟投入服务人员岗位配置表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格式见附件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（5）根据项目采购需求和评审方法以及评审标准，应当提供的用于评审的其他文件和证明资料；</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（6）磋商文件需要的其他资料及供应商认为需要提供的其他内容；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2.3如标书制作工具中格式和内容与“江苏政府采购网”发布的磋商文件不一致，请以“江苏政府采购网”发布的磋商文件为准。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3.磋商响应有效期</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3.1磋商响应有效期为采购文件规定的响应文件提交截止时间后六十（60）天。磋商响应有效期比规定短的将被视为非实质性响应而予以拒绝。</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 磋商响应有效期的延长</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磋商响应报价</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5.1每项产品或服务只允许有一个报价，任何有选择的报价将不予接受，磋商文件中另有规定的按规定执行。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的最后报价明显低于其他供应商最后报价，使得其报价可能低于其个别成本的，磋商小组有权要求该供应商作出书面说明并提供相关证明材料。供应商不能合理说明或者不能提供相关证明材料的，作无效响应处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5.2标的物</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详见项目需求。</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5.3有关费用的处理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本次采购，磋商供应商的总报价应包括为完成本项目发生的所有费用，本磋商文件中另有规定的除外。磋商文件未列明，而磋商供应商认为必需的费用也须列入报价。</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5.4报价采用的货币</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响应文件中的单价和总价，无特殊规定的采用人民币报价，以元为单位标注。磋商文件中另有规定的，按规定执行。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磋商保证金：本项目无须缴纳磋商保证金。</w:t>
      </w:r>
      <w:r/>
    </w:p>
    <w:p>
      <w:pPr>
        <w:ind w:firstLine="420"/>
        <w:spacing w:line="360" w:lineRule="auto"/>
        <w:tabs>
          <w:tab w:val="left" w:pos="426"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四、响应文件的提交</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1.响应文件的提交</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线上提交与接收地点：供应商应当通过“苏采云”系统提交数据电文形式的响应文件（即电子投标），“苏采云”系统自动接收。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2.提交响应文件截止日期</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2.1供应商上传电子响应文件的时间不得迟于竞争性磋商公告中规定的响应文件提交截止时间。</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供应商应充分考虑网络环境、网络带宽等风险因素，如因供应商自身原因造成的电子响应文件上传不成功由供应商自行承担全部责任。</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2.2采购人或采购代理机构可以按照规定，通过修改响应文件酌情延长响应文件提交截止日期，在此情况下，供应商的所有权利和义务以及供应商受限制的截止日期均应以延长后新的截止日期为准。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3.响应文件的密封（加密）要求：</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3.2供应商须通过“苏采云”系统提供的政府采购客户端工具（使用“CA数字证书”）加盖电子签章。</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说明：供应商应使用CA数字证书以及自备的能够登录“苏采云”系统的电脑，在达到开标时间后，使用CA数字证书解密各自响应文件。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3.3供应商未按规定加密的响应文件，“苏采云”系统将拒收并提示。</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4.响应文件的拒收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“苏采云”系统拒绝接收在规定的响应文件提交截止时间后上传的任何响应文件。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 响应文件的撤回和修改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 响应文件的撤回</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5.1.1电子响应文件的撤回</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供应商可在响应文件提交截止时间前，撤回其电子响应文件，具体操作方法见“苏采云”系统供应商操作手册。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5.1.2供应商撤回电子响应文件，则认为其不再参与本项目竞争性磋商活动。</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5.2响应文件的修改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供应商可在响应文件提交截止时间前，对其电子响应文件进行修改。具体操作方法见“苏采云”系统供应商操作手册。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5.3在响应文件提交截止时间之后，供应商不得对其电子响应文件作任何修改。</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5.4在响应文件提交截止时间至磋商文件中规定的磋商响应有效期满之间的这段时间内，供应商不得撤回其响应文件。</w:t>
      </w:r>
      <w:r/>
    </w:p>
    <w:p>
      <w:pPr>
        <w:ind w:firstLine="420"/>
        <w:spacing w:line="360" w:lineRule="auto"/>
        <w:tabs>
          <w:tab w:val="left" w:pos="426" w:leader="none"/>
        </w:tabs>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五、响应文件的解密与评审</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响应文件解密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1.1供应商应当按照《操作手册》规定，在苏采云系统规定的时间内对磋商响应文件进行解密。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磋商小组</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2.1采购人将组织磋商小组对响应文件进行评审。磋商小组由采购人代表和有关技术、经济等方面的专家组成，且人员构成符合政府采购有关规定。</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2.2磋商小组独立工作，负责评审所有响应文件并确定成交候选人。</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评审过程的保密与公正</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3.1磋商小组、采购人和相关监督人员等与评审工作有关的人员，对评审情况以及在评审过程中获悉的国家秘密、商业秘密负有保密责任。</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3.2在评审过程中，供应商不得以任何行为影响磋商评审过程，否则其响应文件将被作为无效响应文件。</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3.3在项目评审期间，招标代理将设专门人员与供应商联系。</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 采购人和磋商小组不向未成交的供应商解释未成交原因，也不公布评审过程中的相关细节。</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评审过程中的澄清</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磋商小组并非对每个供应商都作澄清要求。</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4.3 接到磋商小组澄清、说明和更正要求的供应商如未按规定作出澄清、说明和更正，其风险由供应商自行承担。</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对响应文件的审查</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5.1响应文件审查分为资格审查和符合性审查。</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5.1.1 资格审查：由磋商小组依据法律法规和磋商文件的规定，对响应文件中的资格证明文件进行审查，以确定供应商是否具备参加磋商的资格。</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磋商小组在进行资格审查的同时，将在“信用中国”网站（www.creditchina.gov.cn）查询供应商的信用记录，以确定供应商是否具备磋商资格。</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5.1.2 符合性审查：依据磋商文件的规定，由磋商小组从响应文件的有效性、完整性和对磋商文件的响应程度进行审查，以确定是否对磋商文件的实质性要求作出响应。</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5.3未实质性响应磋商文件的情形</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5.3.1供应商在苏采云系统规定的时间内未成功解密电子响应文件的。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5.3.2供应商未按照磋商文件要求上传电子响应文件的。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5.3.3同一供应商提交两个（含两个）以上不同的响应文件或者最后报价的。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5.3.4供应商不具备磋商文件中规定资格要求的。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5.3.5供应商的首次报价超过了最高限价的。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5.3.6供应商的最后报价超过了一次报价的。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5.3.7不符合磋商文件中规定的实质性要求和条件的。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5.3.8供应商被“信用中国”网站（www.creditchina.gov.cn）列入失信被执行人或重大税收违法失信主体或“中国政府采购网”（www.ccgp.gov.cn）政府采购严重失信行为记录名单。或查询“信用中国”网站后发现供应商存在其他不符合《中华人民共和国政府采购法》第二十二条规定条件的信用记录。</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5.3.9响应文件含有采购人不能接受的附加条件的。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5.3.10响应文件未按照磋商文件要求加盖CA电子公章的。</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5.4未实质性响应磋商文件的响应文件按无效响应处理。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5.5如果响应文件实质上没有响应磋商文件的要求，磋商小组将予以拒绝，供应商不得通过修改或撤销不符合要求的偏离或保留而使其成为实质性响应的文件。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5.6供应商在项目评审全过程中应保持通讯畅通，并安排专人与交易中心及磋商小组联系。</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磋商程序及评审方法和评审标准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6.1磋商程序</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6.1.1对于通过资格审查和符合性审查的供应商，磋商小组将集中与单一供应商分别进行磋商。</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6.1.2磋商文件能够详细列明采购标的的技术、服务要求的，磋商结束后，磋商小组将在苏采云系统要求所有实质性响应的供应商在规定时间内提交最后报价。</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 评审方法和评审标准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6.2.1评审方法。经磋商确定最终采购需求和提交最后报价的供应商后，由磋商小组采用综合评分法对提交最后报价的供应商的响应文件和最后报价进行综合评分。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4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426"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磋商小组遵循公平、公正、择优原则，独立按照评分标准分别评定供应商的分值；各供应商的评审得分为各评委所评定分值的平均值，并按高低顺序排列，响应文件满足采购文件全部实质性要求且按评审因素的量化指标评审得分最高的供应商排名第一，为成交供应商。若评审得分相同的，按最后报价由低到高顺序排列；评审得分且最后报价相同的，按技术标的优劣顺序排列。</w:t>
      </w:r>
      <w:r/>
    </w:p>
    <w:p>
      <w:pPr>
        <w:ind w:firstLine="420"/>
        <w:spacing w:line="360" w:lineRule="auto"/>
        <w:tabs>
          <w:tab w:val="left" w:pos="4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6.2.2评审标准</w:t>
      </w:r>
      <w:r/>
    </w:p>
    <w:p>
      <w:pPr>
        <w:ind w:firstLine="420"/>
        <w:spacing w:line="360" w:lineRule="auto"/>
        <w:tabs>
          <w:tab w:val="left" w:pos="4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见本磋商文件第五章规定。</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6.3采购活动终止的情况</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出现下列情形之一的，本次竞争性磋商采购活动将被终止：</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6.3.1因情况变化，不再符合规定的竞争性磋商采购方式适用情形的。</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6.3.2出现影响采购公正的违法、违规行为的。</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6.3.3除本磋商文件第二章第6.3条第三款规定的情形外，在采购过程中符合要求的供应商或者最后报价未超过采购预算的供应商不足3家的。</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6.3.4在苏采云系统规定时间内成功解密电子响应文件的供应商不足3家的。</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六、成交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1.确定成交单位</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1.1磋商小组根据综合评分情况，按照评审得分由高到低顺序推荐成交候选供应商，并编写评审报告。</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2.质疑处理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参加磋商供应商认为采购文件、采购过程、成交结果使自己的权益受到损害的，可以在知道或者应知其权益受到损害之日起七个工作日内，以书面形式一次性向采购人质疑。非书面形式、七个工作日之外提交以及匿名的质疑将不予受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2.2质疑函必须以参加磋商供应商法定代表人或授权代表以书面形式提交，未按上述要求提交的质疑函采购人有权拒绝受理。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2.3未参加磋商的供应商或在磋商活动中本身权益未受到损害或从磋商活动中受益的供应商所提出的质疑也不予受理。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2.4采购人将在收到磋商供应商的书面质疑后七个工作日内作出答复，并以书面形式通知质疑供应商和其他有关供应商，但答复的内容不得涉及商业秘密。</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2.5供应商提出书面质疑必须有理、有据，不得恶意质疑或提交虚假质疑。否则，一经查实，采购人有权依据政府采购的有关规定，报请政府采购监督管理部门对该供应商进行相应的行政处罚。</w:t>
      </w:r>
      <w:r/>
    </w:p>
    <w:p>
      <w:pPr>
        <w:ind w:firstLine="420"/>
        <w:spacing w:line="360" w:lineRule="auto"/>
        <w:tabs>
          <w:tab w:val="left" w:pos="426"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七、成交通知书</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tabs>
          <w:tab w:val="left" w:pos="426"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特别说明：成交供应商在下载成交通知书后须提供3套加盖红章的系统内打印的纸质响应文件给采购代理机构。</w:t>
      </w:r>
      <w:r/>
    </w:p>
    <w:p>
      <w:pPr>
        <w:ind w:firstLine="420"/>
        <w:spacing w:line="360" w:lineRule="auto"/>
        <w:tabs>
          <w:tab w:val="left" w:pos="426"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八、合同签订相关事项</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1.签订合同</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1.2磋商文件、成交供应商的响应文件及磋商采购过程中有关澄清文件、承诺文件均应作为合同附件。</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九、其他事项说明</w:t>
      </w:r>
      <w:r>
        <w:rPr>
          <w:rFonts w:hint="eastAsia" w:ascii="宋体" w:hAnsi="宋体" w:cs="宋体"/>
          <w:color w:val="auto"/>
          <w:sz w:val="24"/>
          <w:szCs w:val="24"/>
          <w:highlight w:val="none"/>
          <w:lang w:val="en-US" w:eastAsia="zh-CN"/>
        </w:rPr>
        <w:t xml:space="preserve">：（落实的相关政策）</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5.根据《商品包装政府采购需求标准(试行)》、《快递包装政府采购需求标准(试行)》的通知(财办库[2020]123号)要求，商品使用的塑料、纸质、木材等包装需达到环保要求。</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6.根据泰财购[2023]33号文 市财政局 国家金融监督管理总局泰州监管分局 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8.按照《政府采购促进中小企业发展管理办法》的规定，对符合条件的小微型企业、监狱和戒毒企业价格或残疾人福利单位所制造生产的货物或提供的服务进行价格扣除，具体如下：</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8.1小微型企业价格扣除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（1）对小型和微型企业报价给予10%的扣除，用扣除后的价格参与评审。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（2）供应商需按照采购文件的要求提供相应的《中小企业声明函》。</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8.2残疾人福利单位价格扣除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（1）对残疾人福利性单位视同小型、微型企业，给予10%的价格扣除，用扣除后的价格参与评审。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（2）残疾人福利单位需按照采购文件的要求提供《残疾人福利性单位声明函》。</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（3）残疾人福利单位标准请参照《关于促进残疾人就业政府采购政策的通知》（财库〔2017〕141号）。</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8.3监狱和戒毒企业价格扣除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（1）对监狱和戒毒企业（简称监狱企业）视同小型、微型企业，给予10%的价格扣除，用扣除后的价格参与评审。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（3）监狱企业标准请参照《关于政府采购支持监狱企业发展有关问题的通知》（财库〔2014〕68号）。</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8.4残疾人福利单位、监狱企业属于小型、微型企业的，不重复享受政策。</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8.6联合体各方均为小型、微型企业（残疾人福利单位、监狱企业）的，联合体享受10%价格扣除，用扣除后的价格参与评审。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8.7大中型企业向小型、微型企业分包的，分包意向协议约定小型、微型企业合同份额占到合同总金额30%以上的，给予4%的价格扣除，用扣除后的价格参与评审。</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十、采购标的所属行业</w:t>
      </w:r>
      <w:r/>
    </w:p>
    <w:p>
      <w:pPr>
        <w:ind w:firstLine="420"/>
        <w:spacing w:line="36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宋体"/>
          <w:color w:val="auto"/>
          <w:sz w:val="24"/>
          <w:szCs w:val="24"/>
          <w:highlight w:val="none"/>
          <w:lang w:val="en-US" w:eastAsia="zh-CN"/>
        </w:rPr>
        <w:t xml:space="preserve">租赁和商务服务业</w:t>
      </w:r>
      <w:r>
        <w:rPr>
          <w:rFonts w:hint="eastAsia" w:ascii="宋体" w:hAnsi="宋体" w:cs="宋体"/>
          <w:color w:val="auto"/>
          <w:sz w:val="24"/>
          <w:szCs w:val="24"/>
          <w:highlight w:val="none"/>
          <w:lang w:val="en-US" w:eastAsia="zh-CN"/>
        </w:rPr>
        <w:t xml:space="preserve">。</w:t>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30"/>
        <w:jc w:val="center"/>
        <w:spacing w:before="0" w:after="0" w:line="360" w:lineRule="auto"/>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pStyle w:val="741"/>
        <w:rPr>
          <w:rStyle w:val="797"/>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rPr>
          <w:rFonts w:hint="eastAsia"/>
          <w:color w:val="auto"/>
        </w:rPr>
      </w:pPr>
      <w:r>
        <w:rPr>
          <w:rFonts w:hint="eastAsia"/>
          <w:color w:val="auto"/>
        </w:rPr>
      </w:r>
      <w:r/>
    </w:p>
    <w:p>
      <w:pPr>
        <w:rPr>
          <w:rFonts w:hint="eastAsia" w:ascii="Calibri" w:hAnsi="Calibri" w:eastAsia="宋体" w:cs="Times New Roman"/>
          <w:color w:val="auto"/>
          <w:sz w:val="21"/>
          <w:szCs w:val="24"/>
          <w:lang w:val="en-US" w:eastAsia="zh-CN" w:bidi="ar-SA"/>
        </w:rPr>
      </w:pPr>
      <w:r>
        <w:rPr>
          <w:rFonts w:hint="eastAsia" w:ascii="Calibri" w:hAnsi="Calibri" w:eastAsia="宋体" w:cs="Times New Roman"/>
          <w:color w:val="auto"/>
          <w:sz w:val="21"/>
          <w:szCs w:val="24"/>
          <w:lang w:val="en-US" w:eastAsia="zh-CN" w:bidi="ar-SA"/>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left"/>
        <w:tabs>
          <w:tab w:val="left" w:pos="3557" w:leader="none"/>
        </w:tabs>
        <w:rPr>
          <w:rFonts w:hint="eastAsia"/>
          <w:color w:val="auto"/>
          <w:lang w:val="en-US" w:eastAsia="zh-CN"/>
        </w:rPr>
      </w:pPr>
      <w:r>
        <w:rPr>
          <w:rFonts w:hint="eastAsia"/>
          <w:color w:val="auto"/>
          <w:lang w:val="en-US" w:eastAsia="zh-CN"/>
        </w:rPr>
        <w:tab/>
      </w:r>
      <w:r/>
    </w:p>
    <w:p>
      <w:pPr>
        <w:rPr>
          <w:rFonts w:hint="default" w:ascii="Calibri" w:hAnsi="Calibri" w:eastAsia="宋体" w:cs="Times New Roman"/>
          <w:color w:val="auto"/>
          <w:sz w:val="21"/>
          <w:szCs w:val="24"/>
          <w:lang w:val="en-US" w:eastAsia="zh-CN" w:bidi="ar-SA"/>
        </w:rPr>
      </w:pPr>
      <w:r>
        <w:rPr>
          <w:rFonts w:hint="default" w:ascii="Calibri" w:hAnsi="Calibri" w:eastAsia="宋体" w:cs="Times New Roman"/>
          <w:color w:val="auto"/>
          <w:sz w:val="21"/>
          <w:szCs w:val="24"/>
          <w:lang w:val="en-US" w:eastAsia="zh-CN" w:bidi="ar-SA"/>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jc w:val="left"/>
        <w:tabs>
          <w:tab w:val="left" w:pos="3237" w:leader="none"/>
        </w:tabs>
        <w:rPr>
          <w:rFonts w:hint="default"/>
          <w:color w:val="auto"/>
          <w:lang w:val="en-US" w:eastAsia="zh-CN"/>
        </w:rPr>
      </w:pPr>
      <w:r>
        <w:rPr>
          <w:rFonts w:hint="eastAsia"/>
          <w:color w:val="auto"/>
          <w:lang w:val="en-US" w:eastAsia="zh-CN"/>
        </w:rPr>
        <w:tab/>
      </w:r>
      <w:r/>
    </w:p>
    <w:p>
      <w:pPr>
        <w:pStyle w:val="855"/>
        <w:contextualSpacing/>
        <w:jc w:val="center"/>
        <w:spacing w:before="0" w:after="0" w:line="360" w:lineRule="auto"/>
        <w:rPr>
          <w:rFonts w:ascii="宋体" w:hAnsi="宋体" w:eastAsia="宋体"/>
          <w:b/>
          <w:color w:val="auto"/>
          <w:sz w:val="32"/>
          <w:szCs w:val="32"/>
          <w:highlight w:val="none"/>
        </w:rPr>
      </w:pPr>
      <w:r/>
      <w:bookmarkStart w:id="21" w:name="_Toc641"/>
      <w:r/>
      <w:bookmarkStart w:id="22" w:name="_Toc34087974"/>
      <w:r/>
      <w:bookmarkStart w:id="23" w:name="_Toc16770"/>
      <w:r>
        <w:rPr>
          <w:rFonts w:ascii="宋体" w:hAnsi="宋体" w:eastAsia="宋体"/>
          <w:b/>
          <w:color w:val="auto"/>
          <w:sz w:val="32"/>
          <w:szCs w:val="32"/>
          <w:highlight w:val="none"/>
        </w:rPr>
        <w:t xml:space="preserve">第三章  合同条款及格式</w:t>
      </w:r>
      <w:bookmarkEnd w:id="21"/>
      <w:r/>
      <w:bookmarkEnd w:id="22"/>
      <w:r/>
      <w:bookmarkEnd w:id="23"/>
      <w:r>
        <w:rPr>
          <w:rFonts w:ascii="宋体" w:hAnsi="宋体" w:eastAsia="宋体"/>
          <w:b/>
          <w:color w:val="auto"/>
          <w:sz w:val="32"/>
          <w:szCs w:val="32"/>
          <w:highlight w:val="none"/>
        </w:rPr>
        <w:t xml:space="preserve">（参考）</w:t>
      </w:r>
      <w:r/>
    </w:p>
    <w:p>
      <w:pPr>
        <w:pStyle w:val="894"/>
        <w:ind w:firstLine="210"/>
        <w:jc w:val="center"/>
        <w:spacing w:line="400" w:lineRule="exact"/>
        <w:rPr>
          <w:rFonts w:ascii="黑体" w:hAnsi="黑体" w:eastAsia="黑体"/>
          <w:b/>
          <w:color w:val="auto"/>
          <w:sz w:val="32"/>
          <w:szCs w:val="32"/>
          <w:highlight w:val="none"/>
        </w:rPr>
      </w:pPr>
      <w:r>
        <w:rPr>
          <w:rFonts w:ascii="黑体" w:hAnsi="黑体" w:eastAsia="黑体"/>
          <w:b/>
          <w:color w:val="auto"/>
          <w:sz w:val="32"/>
          <w:szCs w:val="32"/>
          <w:highlight w:val="none"/>
          <w:lang w:eastAsia="zh-CN"/>
        </w:rPr>
        <w:t xml:space="preserve">泰州市公安局北院安保服务项目</w:t>
      </w:r>
      <w:r>
        <w:rPr>
          <w:rFonts w:ascii="黑体" w:hAnsi="黑体" w:eastAsia="黑体"/>
          <w:b/>
          <w:color w:val="auto"/>
          <w:sz w:val="32"/>
          <w:szCs w:val="32"/>
          <w:highlight w:val="none"/>
        </w:rPr>
        <w:t xml:space="preserve">合同</w:t>
      </w:r>
      <w:r/>
    </w:p>
    <w:p>
      <w:pPr>
        <w:pStyle w:val="885"/>
        <w:jc w:val="center"/>
        <w:spacing w:line="400" w:lineRule="exact"/>
        <w:rPr>
          <w:rFonts w:eastAsia="黑体"/>
          <w:b/>
          <w:color w:val="auto"/>
          <w:sz w:val="32"/>
          <w:szCs w:val="32"/>
          <w:highlight w:val="none"/>
        </w:rPr>
      </w:pPr>
      <w:r>
        <w:rPr>
          <w:rFonts w:ascii="黑体" w:hAnsi="黑体" w:eastAsia="黑体"/>
          <w:b/>
          <w:color w:val="auto"/>
          <w:sz w:val="32"/>
          <w:szCs w:val="32"/>
          <w:highlight w:val="none"/>
        </w:rPr>
        <w:t xml:space="preserve">（项目编</w:t>
      </w:r>
      <w:r>
        <w:rPr>
          <w:rFonts w:eastAsia="黑体"/>
          <w:b/>
          <w:color w:val="auto"/>
          <w:sz w:val="32"/>
          <w:szCs w:val="32"/>
          <w:highlight w:val="none"/>
        </w:rPr>
        <w:t xml:space="preserve">号： ）</w:t>
      </w:r>
      <w:r/>
    </w:p>
    <w:p>
      <w:pPr>
        <w:jc w:val="center"/>
        <w:spacing w:line="40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以下为采购人与成交供应商签订本项目合同的通用条款，成交供应商不得提出实质性的修改，关于专用条款将由采购人与成交供应商结合本项目具体情况协商后签订。</w:t>
      </w:r>
      <w:r/>
    </w:p>
    <w:p>
      <w:pPr>
        <w:ind w:firstLine="3971"/>
        <w:keepLines w:val="0"/>
        <w:keepNext w:val="0"/>
        <w:pageBreakBefore w:val="0"/>
        <w:spacing w:line="360" w:lineRule="auto"/>
        <w:rPr>
          <w:rStyle w:val="846"/>
          <w:rFonts w:hint="eastAsia" w:ascii="宋体" w:hAnsi="宋体" w:eastAsia="宋体" w:cs="宋体"/>
          <w:color w:val="auto"/>
          <w:sz w:val="24"/>
          <w:szCs w:val="24"/>
          <w:highlight w:val="none"/>
        </w:rPr>
      </w:pPr>
      <w:r>
        <w:rPr>
          <w:rStyle w:val="846"/>
          <w:rFonts w:hint="eastAsia" w:ascii="宋体" w:hAnsi="宋体" w:eastAsia="宋体" w:cs="宋体"/>
          <w:color w:val="auto"/>
          <w:sz w:val="24"/>
          <w:szCs w:val="24"/>
          <w:highlight w:val="none"/>
        </w:rPr>
        <w:t xml:space="preserve">合同条款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keepLines w:val="0"/>
        <w:keepNext w:val="0"/>
        <w:pageBreakBefore w:val="0"/>
        <w:spacing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bookmarkStart w:id="24" w:name="purchase_start"/>
      <w:r/>
      <w:bookmarkEnd w:id="24"/>
      <w:r/>
      <w:bookmarkStart w:id="25" w:name="purchase_name"/>
      <w:r/>
      <w:bookmarkEnd w:id="25"/>
      <w:r/>
      <w:bookmarkStart w:id="26" w:name="purchase_end"/>
      <w:r/>
      <w:bookmarkEnd w:id="26"/>
      <w:r/>
      <w:r/>
    </w:p>
    <w:p>
      <w:pPr>
        <w:ind w:firstLine="480"/>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bookmarkStart w:id="27" w:name="suppliers_name"/>
      <w:r/>
      <w:bookmarkEnd w:id="27"/>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项目竞争性磋商采购结果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经协商一致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达成如下采购服务合同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b/>
          <w:bCs/>
          <w:color w:val="auto"/>
          <w:sz w:val="24"/>
          <w:szCs w:val="24"/>
          <w:highlight w:val="none"/>
        </w:rPr>
        <w:t xml:space="preserve">采购标的</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服务名称：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服务内容：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服务期限：</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服务地点：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补充条款：</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二、合同价款</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1、本合同总价款为人民币￥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2、本合同总价款包含完成本项目</w:t>
      </w:r>
      <w:r>
        <w:rPr>
          <w:rFonts w:hint="eastAsia" w:ascii="宋体" w:hAnsi="宋体" w:eastAsia="宋体" w:cs="宋体"/>
          <w:color w:val="auto"/>
          <w:sz w:val="24"/>
          <w:szCs w:val="24"/>
          <w:highlight w:val="none"/>
          <w:lang w:val="en-US" w:eastAsia="zh-CN"/>
        </w:rPr>
        <w:t xml:space="preserve">的所有费用</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但</w:t>
      </w:r>
      <w:r>
        <w:rPr>
          <w:rFonts w:hint="eastAsia" w:ascii="宋体" w:hAnsi="宋体" w:eastAsia="宋体" w:cs="宋体"/>
          <w:color w:val="auto"/>
          <w:sz w:val="24"/>
          <w:szCs w:val="24"/>
          <w:highlight w:val="none"/>
        </w:rPr>
        <w:t xml:space="preserve">不限于</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工资、保险、福利、双休</w:t>
      </w:r>
      <w:r>
        <w:rPr>
          <w:rFonts w:hint="eastAsia" w:ascii="宋体" w:hAnsi="宋体" w:cs="宋体"/>
          <w:color w:val="auto"/>
          <w:sz w:val="24"/>
          <w:szCs w:val="24"/>
          <w:highlight w:val="none"/>
          <w:lang w:eastAsia="zh-CN"/>
        </w:rPr>
        <w:t xml:space="preserve">日和</w:t>
      </w:r>
      <w:r>
        <w:rPr>
          <w:rFonts w:hint="eastAsia" w:ascii="宋体" w:hAnsi="宋体" w:eastAsia="宋体" w:cs="宋体"/>
          <w:color w:val="auto"/>
          <w:sz w:val="24"/>
          <w:szCs w:val="24"/>
          <w:highlight w:val="none"/>
        </w:rPr>
        <w:t xml:space="preserve">法定假日固定加班费、防暑降温费、考核费、年终奖、劳保、伙食补贴、工具、耗材、管理费、培训费、利润、税金（增值税）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合同履行期限内</w:t>
      </w:r>
      <w:r>
        <w:rPr>
          <w:rFonts w:hint="eastAsia" w:ascii="宋体" w:hAnsi="宋体" w:eastAsia="宋体" w:cs="宋体"/>
          <w:color w:val="auto"/>
          <w:sz w:val="24"/>
          <w:szCs w:val="24"/>
          <w:highlight w:val="none"/>
          <w:lang w:eastAsia="zh-CN"/>
        </w:rPr>
        <w:t xml:space="preserve">泰州市最低工资标准</w:t>
      </w:r>
      <w:r>
        <w:rPr>
          <w:rFonts w:hint="eastAsia" w:ascii="宋体" w:hAnsi="宋体" w:eastAsia="宋体" w:cs="宋体"/>
          <w:color w:val="auto"/>
          <w:sz w:val="24"/>
          <w:szCs w:val="24"/>
          <w:highlight w:val="none"/>
          <w:lang w:val="en-US" w:eastAsia="zh-CN"/>
        </w:rPr>
        <w:t xml:space="preserve">政策调整风险</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各项应有费用，以及乙方认为需要的其他全部费用等。</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三、合同履行</w:t>
      </w:r>
      <w:r>
        <w:rPr>
          <w:rFonts w:hint="eastAsia" w:ascii="宋体" w:hAnsi="宋体" w:eastAsia="宋体" w:cs="宋体"/>
          <w:color w:val="auto"/>
          <w:sz w:val="24"/>
          <w:szCs w:val="24"/>
          <w:highlight w:val="none"/>
        </w:rPr>
        <w:t xml:space="preserve">：本合同项下服务的提供参照竞争性磋商文件的具体要求履行，甲乙双方通过补充条款进行特殊约定的从其约定。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71"/>
        <w:ind w:left="200" w:firstLine="42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四、质量保证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乙方提供的服务质量应当符合磋商文件的约定，以及乙方的承诺。</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五、验收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甲方应当根据国家、行业验收标准，以及双方约定进行履约全程验收和管理。</w:t>
      </w:r>
      <w:r/>
    </w:p>
    <w:p>
      <w:pPr>
        <w:ind w:firstLine="482"/>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六、合同责任</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甲方应当为乙方履行合同提供必要的支持。</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乙方须遵守《中华人民共和国劳动合同法》《中华人民共和国物权法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保安服务管理条例》和泰州市最低工资标准、保险缴纳、双休日、节假日加班费用等相关规定。</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若第三方仅向甲方主张权利，并经甲方确认乙方确实存在侵权行为的，甲方向第三方赔偿后，甲方有权直接向乙方追偿上述赔偿款。</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乙方在履行合同中产生的一切非因甲方过错导致的损失，均由乙方自行承担责任。</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甲方指定联络人：           乙方指定联络人：</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姓名： </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                 联系方式：</w:t>
      </w:r>
      <w:r/>
    </w:p>
    <w:p>
      <w:pPr>
        <w:ind w:firstLine="482"/>
        <w:keepLines w:val="0"/>
        <w:keepNext w:val="0"/>
        <w:pageBreakBefore w:val="0"/>
        <w:spacing w:line="360" w:lineRule="auto"/>
        <w:widowControl/>
        <w:tabs>
          <w:tab w:val="left" w:pos="19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七、违约责任</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1.乙方按合同约定的时间和质量标准提供服务，甲方按合同约定支付服务费用。</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3.乙方违约，甲方可扣除相应的履约保证金。</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4.乙方未按合同约定的时间和质量标准提供服务，给甲方造成损失的，甲方可要求乙方按实赔偿；因乙方服务质量问题导致甲方无法实现项目需求的，甲方有权解除合同。</w:t>
      </w:r>
      <w:r/>
    </w:p>
    <w:p>
      <w:pPr>
        <w:ind w:firstLine="480"/>
        <w:keepLines w:val="0"/>
        <w:keepNext w:val="0"/>
        <w:pageBreakBefore w:val="0"/>
        <w:spacing w:line="360" w:lineRule="auto"/>
        <w:widowControl/>
        <w:tabs>
          <w:tab w:val="left" w:pos="1980"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5.其他违约责任约定：</w:t>
      </w:r>
      <w:r>
        <w:rPr>
          <w:rFonts w:hint="eastAsia" w:ascii="宋体" w:hAnsi="宋体" w:eastAsia="宋体" w:cs="宋体"/>
          <w:color w:val="auto"/>
          <w:sz w:val="24"/>
          <w:szCs w:val="24"/>
          <w:highlight w:val="none"/>
          <w:u w:val="single"/>
          <w:lang w:val="en-US" w:eastAsia="zh-CN"/>
        </w:rPr>
        <w:t xml:space="preserve">                  </w:t>
      </w:r>
      <w:r/>
    </w:p>
    <w:p>
      <w:pPr>
        <w:pStyle w:val="746"/>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八、特别约定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除按相关规定与</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签订安保服务管理合同，必须服从</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的监管考核。</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根据《安保服务质量考核细则》每</w:t>
      </w:r>
      <w:r>
        <w:rPr>
          <w:rFonts w:hint="eastAsia" w:ascii="宋体" w:hAnsi="宋体" w:eastAsia="宋体" w:cs="宋体"/>
          <w:color w:val="auto"/>
          <w:sz w:val="24"/>
          <w:szCs w:val="24"/>
          <w:highlight w:val="none"/>
          <w:u w:val="none"/>
          <w:lang w:val="en-US" w:eastAsia="zh-CN"/>
        </w:rPr>
        <w:t xml:space="preserve">季度</w:t>
      </w:r>
      <w:r>
        <w:rPr>
          <w:rFonts w:hint="eastAsia" w:ascii="宋体" w:hAnsi="宋体" w:eastAsia="宋体" w:cs="宋体"/>
          <w:color w:val="auto"/>
          <w:sz w:val="24"/>
          <w:szCs w:val="24"/>
          <w:highlight w:val="none"/>
          <w:u w:val="none"/>
          <w:lang w:eastAsia="zh-CN"/>
        </w:rPr>
        <w:t xml:space="preserve">对</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进行考核，并根据考核结果支付安保费用。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进场保安人员必须与响应文件中所配备的保安人员一致，未经</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同意不得更换。如未得到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同意，自行更换服务人员的，将取消成交资格，合同自行终止。（如因特殊情况</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不得不更换保安人员的，需向</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说明情况，得到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同意后更换比例不得超过总人数10%。否则会被认定自行更换，将取消成交资格），</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val="en-US" w:eastAsia="zh-CN"/>
        </w:rPr>
        <w:t xml:space="preserve">进场时需提供保安人员相关证件，相关证件不得低于响应文件中承诺的，未按要求提供的，视为提供虚假材料，取消成交资格</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应按照合同约定要求保质保量完成工作任务，</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根据《安保服务质量考评细则》对</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进行考核，得分高于等于90分为合格。每有一次考核不合格的，</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将扣除</w:t>
      </w:r>
      <w:r>
        <w:rPr>
          <w:rFonts w:hint="eastAsia"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eastAsia="zh-CN"/>
        </w:rPr>
        <w:t xml:space="preserve">，以此类推，且不合格项须在</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要求的期限内整改完成。</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首季度考核两次服务质量得分低于85分，</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可立即终止合同。全年考核期内如有考核2次不合格的，</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可立即终止合同。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lang w:eastAsia="zh-CN"/>
        </w:rPr>
        <w:t xml:space="preserve">若</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认为</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所提供的管理人员及保安人员的工作能力不符合</w:t>
      </w:r>
      <w:r>
        <w:rPr>
          <w:rFonts w:hint="eastAsia" w:ascii="宋体" w:hAnsi="宋体" w:eastAsia="宋体" w:cs="宋体"/>
          <w:color w:val="auto"/>
          <w:sz w:val="24"/>
          <w:szCs w:val="24"/>
          <w:highlight w:val="none"/>
          <w:u w:val="none"/>
          <w:lang w:val="en-US" w:eastAsia="zh-CN"/>
        </w:rPr>
        <w:t xml:space="preserve">采购</w:t>
      </w:r>
      <w:r>
        <w:rPr>
          <w:rFonts w:hint="eastAsia" w:ascii="宋体" w:hAnsi="宋体" w:eastAsia="宋体" w:cs="宋体"/>
          <w:color w:val="auto"/>
          <w:sz w:val="24"/>
          <w:szCs w:val="24"/>
          <w:highlight w:val="none"/>
          <w:u w:val="none"/>
          <w:lang w:eastAsia="zh-CN"/>
        </w:rPr>
        <w:t xml:space="preserve">要求，</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有权要求</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予以更换，</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必须在接到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通知后7天内更换到位，直到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认可；</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必须与本安保服务项目的所有保安人员按照《中华人民共和国劳动合同法》的规定签订《全日制劳动合同书》，并注明工作地点。</w:t>
      </w:r>
      <w:r>
        <w:rPr>
          <w:rFonts w:hint="eastAsia" w:ascii="宋体" w:hAnsi="宋体" w:eastAsia="宋体" w:cs="宋体"/>
          <w:b/>
          <w:bCs/>
          <w:color w:val="auto"/>
          <w:sz w:val="24"/>
          <w:szCs w:val="24"/>
          <w:highlight w:val="none"/>
          <w:u w:val="none"/>
          <w:lang w:eastAsia="zh-CN"/>
        </w:rPr>
        <w:t xml:space="preserve">工资标准不得低于泰州市最低工资标准</w:t>
      </w:r>
      <w:r>
        <w:rPr>
          <w:rFonts w:hint="eastAsia" w:ascii="宋体" w:hAnsi="宋体" w:eastAsia="宋体" w:cs="宋体"/>
          <w:b/>
          <w:bCs/>
          <w:color w:val="auto"/>
          <w:sz w:val="24"/>
          <w:szCs w:val="24"/>
          <w:highlight w:val="none"/>
          <w:u w:val="none"/>
          <w:lang w:val="en-US" w:eastAsia="zh-CN"/>
        </w:rPr>
        <w:t xml:space="preserve">。</w:t>
      </w:r>
      <w:r>
        <w:rPr>
          <w:rFonts w:hint="eastAsia" w:ascii="宋体" w:hAnsi="宋体" w:eastAsia="宋体" w:cs="宋体"/>
          <w:b/>
          <w:bCs/>
          <w:color w:val="auto"/>
          <w:sz w:val="24"/>
          <w:szCs w:val="24"/>
          <w:highlight w:val="none"/>
          <w:u w:val="none"/>
          <w:lang w:eastAsia="zh-CN"/>
        </w:rPr>
        <w:t xml:space="preserve">双休日、法定假日加班费不得低于《中华人民共和国劳动合同法》和泰州市最低工资标准相关规定。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如</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在项目履行过程中，出现人员离职等情况，应及时增补相应资质人员。如不能及时增补人员，</w:t>
      </w:r>
      <w:r>
        <w:rPr>
          <w:rFonts w:hint="eastAsia" w:ascii="宋体" w:hAnsi="宋体" w:eastAsia="宋体" w:cs="宋体"/>
          <w:color w:val="auto"/>
          <w:sz w:val="24"/>
          <w:szCs w:val="24"/>
          <w:highlight w:val="none"/>
          <w:u w:val="none"/>
          <w:lang w:val="en-US" w:eastAsia="zh-CN"/>
        </w:rPr>
        <w:t xml:space="preserve">甲方有权终止合同，相关费用</w:t>
      </w:r>
      <w:r>
        <w:rPr>
          <w:rFonts w:hint="eastAsia" w:ascii="宋体" w:hAnsi="宋体" w:eastAsia="宋体" w:cs="宋体"/>
          <w:color w:val="auto"/>
          <w:sz w:val="24"/>
          <w:szCs w:val="24"/>
          <w:highlight w:val="none"/>
          <w:u w:val="none"/>
          <w:lang w:eastAsia="zh-CN"/>
        </w:rPr>
        <w:t xml:space="preserve">将按实际派遣的人数结算费用。若实际拟派本项目人员多于投标时配置的总人数，</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不再支付其他人员费用。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lang w:eastAsia="zh-CN"/>
        </w:rPr>
        <w:t xml:space="preserve">如</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为泰州市以外的保安服务企业，成交后进场前需在泰州市保安主管部门完成备案，否则，</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有权取消其成交资格。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九、付款方式：</w:t>
      </w:r>
      <w:r>
        <w:rPr>
          <w:rFonts w:hint="eastAsia" w:ascii="宋体" w:hAnsi="宋体" w:eastAsia="宋体" w:cs="宋体"/>
          <w:color w:val="auto"/>
          <w:sz w:val="24"/>
          <w:szCs w:val="24"/>
          <w:highlight w:val="none"/>
          <w:u w:val="none"/>
          <w:lang w:eastAsia="zh-CN"/>
        </w:rPr>
        <w:t xml:space="preserve">合同签订后，</w:t>
      </w:r>
      <w:r>
        <w:rPr>
          <w:rFonts w:hint="eastAsia" w:ascii="宋体" w:hAnsi="宋体" w:eastAsia="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lang w:eastAsia="zh-CN"/>
        </w:rPr>
        <w:t xml:space="preserve">按照合同约定时间进场提供服务。安保服务费每季度支付一次。</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向</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通报每季度考核情况、核算支付金额，</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向</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提交安保服务费正式发票，</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eastAsia="zh-CN"/>
        </w:rPr>
        <w:t xml:space="preserve">在收到发票后向</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none"/>
          <w:lang w:eastAsia="zh-CN"/>
        </w:rPr>
        <w:t xml:space="preserve">支付该季度的安保服务费。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十、履约保证金：</w:t>
      </w:r>
      <w:r>
        <w:rPr>
          <w:rFonts w:hint="eastAsia" w:ascii="宋体" w:hAnsi="宋体" w:eastAsia="宋体" w:cs="宋体"/>
          <w:color w:val="auto"/>
          <w:sz w:val="24"/>
          <w:szCs w:val="24"/>
          <w:highlight w:val="none"/>
          <w:u w:val="none"/>
        </w:rPr>
        <w:t xml:space="preserve">政府采购合同金额的</w:t>
      </w: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，合同签订前缴纳，项目服务期结束后无息退还。</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十一、保密条款</w:t>
      </w:r>
      <w:r>
        <w:rPr>
          <w:rFonts w:hint="eastAsia" w:ascii="宋体" w:hAnsi="宋体" w:eastAsia="宋体" w:cs="宋体"/>
          <w:color w:val="auto"/>
          <w:sz w:val="24"/>
          <w:szCs w:val="24"/>
          <w:highlight w:val="none"/>
        </w:rPr>
        <w:t xml:space="preserve">：乙方不得将在履行本合同中知悉的甲方任何信息随意泄露、擅自使用。如违反本条款规定，乙方应当承担如下责任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乙方需承担因此给甲方造成的所有直接和间接损失</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十二、合同纠纷处理：</w:t>
      </w:r>
      <w:r>
        <w:rPr>
          <w:rFonts w:hint="eastAsia" w:ascii="宋体" w:hAnsi="宋体" w:eastAsia="宋体" w:cs="宋体"/>
          <w:color w:val="auto"/>
          <w:sz w:val="24"/>
          <w:szCs w:val="24"/>
          <w:highlight w:val="none"/>
        </w:rPr>
        <w:t xml:space="preserve">本合同执行过程中发生纠纷，由甲乙双方协商处理，若协商不成，双方一致同意按如下第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种方式处理：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申请仲裁。选定仲裁机构为泰州仲裁委员会。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提起诉讼。约定由</w:t>
      </w:r>
      <w:r>
        <w:rPr>
          <w:rFonts w:hint="eastAsia" w:ascii="宋体" w:hAnsi="宋体" w:eastAsia="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rPr>
        <w:t xml:space="preserve">所在地人民法院管辖。</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十三、合同生效：</w:t>
      </w:r>
      <w:r>
        <w:rPr>
          <w:rFonts w:hint="eastAsia" w:ascii="宋体" w:hAnsi="宋体" w:eastAsia="宋体" w:cs="宋体"/>
          <w:color w:val="auto"/>
          <w:sz w:val="24"/>
          <w:szCs w:val="24"/>
          <w:highlight w:val="none"/>
        </w:rPr>
        <w:t xml:space="preserve">本合同由甲乙双方签字盖章后生效。</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十四、组成本合同的文件包括</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合同通用条款和专用条款；</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采购文件和乙方</w:t>
      </w:r>
      <w:r>
        <w:rPr>
          <w:rFonts w:hint="eastAsia" w:ascii="宋体" w:hAnsi="宋体" w:eastAsia="宋体" w:cs="宋体"/>
          <w:color w:val="auto"/>
          <w:sz w:val="24"/>
          <w:szCs w:val="24"/>
          <w:highlight w:val="none"/>
        </w:rPr>
        <w:t xml:space="preserve">的响应文</w:t>
      </w:r>
      <w:r>
        <w:rPr>
          <w:rFonts w:hint="eastAsia" w:ascii="宋体" w:hAnsi="宋体" w:eastAsia="宋体" w:cs="宋体"/>
          <w:bCs/>
          <w:color w:val="auto"/>
          <w:sz w:val="24"/>
          <w:szCs w:val="24"/>
          <w:highlight w:val="none"/>
        </w:rPr>
        <w:t xml:space="preserve">件；</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成交通</w:t>
      </w:r>
      <w:r>
        <w:rPr>
          <w:rFonts w:hint="eastAsia" w:ascii="宋体" w:hAnsi="宋体" w:eastAsia="宋体" w:cs="宋体"/>
          <w:bCs/>
          <w:color w:val="auto"/>
          <w:sz w:val="24"/>
          <w:szCs w:val="24"/>
          <w:highlight w:val="none"/>
        </w:rPr>
        <w:t xml:space="preserve">知书；</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甲乙双方商定的其他必要文件。</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上述合同文件内容互为补充，如有不明确，由甲方负责解释。</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十五、合同备案</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本合同正本一式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份，具有同等法律效力，甲方、乙方各执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p>
    <w:p>
      <w:pPr>
        <w:ind w:firstLine="240"/>
        <w:keepLines w:val="0"/>
        <w:keepNext w:val="0"/>
        <w:pageBreakBefore w:val="0"/>
        <w:spacing w:before="120" w:after="12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24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甲方：                                     乙方：</w:t>
      </w:r>
      <w:r/>
    </w:p>
    <w:p>
      <w:pPr>
        <w:ind w:firstLine="240"/>
        <w:keepLines w:val="0"/>
        <w:keepNext w:val="0"/>
        <w:pageBreakBefore w:val="0"/>
        <w:spacing w:before="120" w:after="12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地址：</w:t>
      </w:r>
      <w:r/>
    </w:p>
    <w:p>
      <w:pPr>
        <w:ind w:firstLine="240"/>
        <w:keepLines w:val="0"/>
        <w:keepNext w:val="0"/>
        <w:pageBreakBefore w:val="0"/>
        <w:spacing w:before="120" w:after="12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法定代表人或授权代表：                     法定代表人或授权代表：</w:t>
      </w:r>
      <w:r/>
    </w:p>
    <w:p>
      <w:pPr>
        <w:ind w:firstLine="240"/>
        <w:keepLines w:val="0"/>
        <w:keepNext w:val="0"/>
        <w:pageBreakBefore w:val="0"/>
        <w:spacing w:before="120" w:after="12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                                 联系电话：</w:t>
      </w:r>
      <w:r/>
    </w:p>
    <w:p>
      <w:pPr>
        <w:pStyle w:val="750"/>
        <w:jc w:val="right"/>
        <w:keepLines w:val="0"/>
        <w:keepNext w:val="0"/>
        <w:pageBreakBefore w:val="0"/>
        <w:spacing w:line="360" w:lineRule="auto"/>
        <w:widowControl w:val="off"/>
        <w:rPr>
          <w:rFonts w:ascii="仿宋" w:hAnsi="仿宋" w:eastAsia="仿宋" w:cs="仿宋"/>
          <w:color w:val="auto"/>
          <w:sz w:val="24"/>
          <w:highlight w:val="none"/>
        </w:rPr>
      </w:pPr>
      <w:r>
        <w:rPr>
          <w:rFonts w:hint="eastAsia" w:ascii="宋体" w:hAnsi="宋体" w:eastAsia="宋体" w:cs="宋体"/>
          <w:bCs/>
          <w:color w:val="auto"/>
          <w:sz w:val="24"/>
          <w:szCs w:val="24"/>
          <w:highlight w:val="none"/>
        </w:rPr>
        <w:t xml:space="preserve">签订日期：   年  月  日</w:t>
      </w:r>
      <w:r>
        <w:rPr>
          <w:color w:val="auto"/>
          <w:highlight w:val="none"/>
        </w:rPr>
        <w:br w:type="page" w:clear="all"/>
      </w:r>
      <w:r/>
    </w:p>
    <w:p>
      <w:pPr>
        <w:pStyle w:val="855"/>
        <w:jc w:val="center"/>
        <w:rPr>
          <w:rFonts w:ascii="宋体" w:hAnsi="宋体" w:eastAsia="宋体"/>
          <w:b/>
          <w:color w:val="auto"/>
          <w:sz w:val="32"/>
          <w:szCs w:val="32"/>
          <w:highlight w:val="none"/>
        </w:rPr>
      </w:pPr>
      <w:r/>
      <w:bookmarkStart w:id="28" w:name="_Toc1718"/>
      <w:r/>
      <w:bookmarkEnd w:id="28"/>
      <w:r/>
      <w:bookmarkStart w:id="29" w:name="_Toc26554097"/>
      <w:r/>
      <w:bookmarkEnd w:id="29"/>
      <w:r/>
      <w:bookmarkStart w:id="30" w:name="_Toc1628"/>
      <w:r/>
      <w:bookmarkEnd w:id="30"/>
      <w:r/>
      <w:bookmarkStart w:id="31" w:name="_Toc7788"/>
      <w:r/>
      <w:bookmarkEnd w:id="31"/>
      <w:r/>
      <w:bookmarkStart w:id="32" w:name="_Toc25843"/>
      <w:r/>
      <w:bookmarkEnd w:id="32"/>
      <w:r/>
      <w:bookmarkStart w:id="33" w:name="_Toc27313"/>
      <w:r/>
      <w:bookmarkEnd w:id="33"/>
      <w:r/>
      <w:bookmarkStart w:id="34" w:name="_Toc14988"/>
      <w:r/>
      <w:bookmarkEnd w:id="34"/>
      <w:r/>
      <w:bookmarkStart w:id="35" w:name="_Toc61149622"/>
      <w:r/>
      <w:bookmarkEnd w:id="35"/>
      <w:r/>
      <w:bookmarkStart w:id="36" w:name="_Toc29417"/>
      <w:r/>
      <w:bookmarkEnd w:id="36"/>
      <w:r/>
      <w:bookmarkStart w:id="37" w:name="_Toc29766"/>
      <w:r/>
      <w:bookmarkEnd w:id="37"/>
      <w:r/>
      <w:bookmarkStart w:id="38" w:name="_Toc23828480"/>
      <w:r/>
      <w:bookmarkEnd w:id="38"/>
      <w:r/>
      <w:bookmarkStart w:id="39" w:name="_Toc25776"/>
      <w:r/>
      <w:bookmarkEnd w:id="39"/>
      <w:r/>
      <w:bookmarkStart w:id="40" w:name="_Toc24096"/>
      <w:r/>
      <w:bookmarkEnd w:id="40"/>
      <w:r/>
      <w:bookmarkStart w:id="41" w:name="_Toc17698"/>
      <w:r/>
      <w:bookmarkStart w:id="42" w:name="_Toc34087976"/>
      <w:r>
        <w:rPr>
          <w:rFonts w:ascii="宋体" w:hAnsi="宋体" w:eastAsia="宋体"/>
          <w:b/>
          <w:color w:val="auto"/>
          <w:sz w:val="32"/>
          <w:szCs w:val="32"/>
          <w:highlight w:val="none"/>
        </w:rPr>
        <w:t xml:space="preserve">第四章  项目需求</w:t>
      </w:r>
      <w:bookmarkEnd w:id="41"/>
      <w:r/>
      <w:r/>
    </w:p>
    <w:p>
      <w:pPr>
        <w:ind w:firstLine="422"/>
        <w:keepLines w:val="0"/>
        <w:keepNext w:val="0"/>
        <w:pageBreakBefore w:val="0"/>
        <w:spacing w:line="360" w:lineRule="auto"/>
        <w:rPr>
          <w:rFonts w:hint="eastAsia" w:ascii="宋体" w:hAnsi="宋体" w:eastAsia="宋体" w:cs="宋体"/>
          <w:b/>
          <w:color w:val="auto"/>
          <w:sz w:val="24"/>
          <w:szCs w:val="24"/>
        </w:rPr>
      </w:pPr>
      <w:r/>
      <w:bookmarkStart w:id="43" w:name="_Toc290222908"/>
      <w:r/>
      <w:bookmarkStart w:id="44" w:name="_Toc453654021"/>
      <w:r/>
      <w:bookmarkStart w:id="45" w:name="_Toc372046172"/>
      <w:r/>
      <w:bookmarkStart w:id="46" w:name="_Toc371785112"/>
      <w:r/>
      <w:bookmarkStart w:id="47" w:name="_Toc120614281"/>
      <w:r/>
      <w:bookmarkStart w:id="48" w:name="_Toc289511716"/>
      <w:r/>
      <w:bookmarkStart w:id="49" w:name="_Toc377458743"/>
      <w:r/>
      <w:bookmarkStart w:id="50" w:name="_Toc290136813"/>
      <w:r/>
      <w:bookmarkStart w:id="51" w:name="_Toc290303433"/>
      <w:r/>
      <w:bookmarkStart w:id="52" w:name="_Toc377458741"/>
      <w:r/>
      <w:bookmarkStart w:id="53" w:name="_Toc455734935"/>
      <w:r>
        <w:rPr>
          <w:rFonts w:hint="eastAsia" w:ascii="宋体" w:hAnsi="宋体" w:eastAsia="宋体" w:cs="宋体"/>
          <w:b/>
          <w:color w:val="auto"/>
          <w:sz w:val="24"/>
          <w:szCs w:val="24"/>
        </w:rPr>
        <w:t xml:space="preserve">一、项目概况</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采购内容：</w:t>
      </w:r>
      <w:r>
        <w:rPr>
          <w:rFonts w:hint="eastAsia" w:ascii="宋体" w:hAnsi="宋体" w:eastAsia="宋体" w:cs="宋体"/>
          <w:color w:val="auto"/>
          <w:sz w:val="24"/>
          <w:szCs w:val="24"/>
          <w:lang w:val="en-US" w:eastAsia="zh-CN"/>
        </w:rPr>
        <w:t xml:space="preserve">泰州市</w:t>
      </w:r>
      <w:r>
        <w:rPr>
          <w:rFonts w:hint="eastAsia" w:ascii="宋体" w:hAnsi="宋体" w:eastAsia="宋体" w:cs="宋体"/>
          <w:color w:val="auto"/>
          <w:sz w:val="24"/>
          <w:szCs w:val="24"/>
        </w:rPr>
        <w:t xml:space="preserve">公安</w:t>
      </w:r>
      <w:r>
        <w:rPr>
          <w:rFonts w:hint="eastAsia" w:ascii="宋体" w:hAnsi="宋体" w:eastAsia="宋体" w:cs="宋体"/>
          <w:color w:val="auto"/>
          <w:sz w:val="24"/>
          <w:szCs w:val="24"/>
          <w:lang w:val="en-US" w:eastAsia="zh-CN"/>
        </w:rPr>
        <w:t xml:space="preserve">局北院安保服务采购</w:t>
      </w:r>
      <w:r>
        <w:rPr>
          <w:rFonts w:hint="eastAsia" w:ascii="宋体" w:hAnsi="宋体" w:eastAsia="宋体" w:cs="宋体"/>
          <w:color w:val="auto"/>
          <w:sz w:val="24"/>
          <w:szCs w:val="24"/>
        </w:rPr>
        <w:t xml:space="preserve">，泰州市公安局</w:t>
      </w:r>
      <w:r>
        <w:rPr>
          <w:rFonts w:hint="eastAsia" w:ascii="宋体" w:hAnsi="宋体" w:eastAsia="宋体" w:cs="宋体"/>
          <w:color w:val="auto"/>
          <w:sz w:val="24"/>
          <w:szCs w:val="24"/>
          <w:lang w:val="en-US" w:eastAsia="zh-CN"/>
        </w:rPr>
        <w:t xml:space="preserve">北院配备安保</w:t>
      </w: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名，所有安保人员必须持证</w:t>
      </w:r>
      <w:r>
        <w:rPr>
          <w:rFonts w:hint="eastAsia" w:ascii="宋体" w:hAnsi="宋体" w:eastAsia="宋体" w:cs="宋体"/>
          <w:color w:val="auto"/>
          <w:sz w:val="24"/>
          <w:szCs w:val="24"/>
        </w:rPr>
        <w:t xml:space="preserve">上</w:t>
      </w:r>
      <w:r>
        <w:rPr>
          <w:rFonts w:hint="eastAsia" w:ascii="宋体" w:hAnsi="宋体" w:eastAsia="宋体" w:cs="宋体"/>
          <w:color w:val="auto"/>
          <w:sz w:val="24"/>
          <w:szCs w:val="24"/>
        </w:rPr>
        <w:t xml:space="preserve">岗，</w:t>
      </w:r>
      <w:r>
        <w:rPr>
          <w:rFonts w:hint="eastAsia" w:ascii="宋体" w:hAnsi="宋体" w:eastAsia="宋体" w:cs="宋体"/>
          <w:color w:val="auto"/>
          <w:sz w:val="24"/>
          <w:szCs w:val="24"/>
          <w:lang w:val="en-US" w:eastAsia="zh-CN"/>
        </w:rPr>
        <w:t xml:space="preserve">规范履行工作任务，</w:t>
      </w:r>
      <w:r>
        <w:rPr>
          <w:rFonts w:hint="eastAsia" w:ascii="宋体" w:hAnsi="宋体" w:eastAsia="宋体" w:cs="宋体"/>
          <w:color w:val="auto"/>
          <w:sz w:val="24"/>
          <w:szCs w:val="24"/>
        </w:rPr>
        <w:t xml:space="preserve">身体健康，工作责任心强，工作态度热情。</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2.项目地址：泰州市公安局（泰州市凤凰东路69号大院）。</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3.采购期限：自合同生效起2年。</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服务范围：</w:t>
      </w:r>
      <w:r/>
    </w:p>
    <w:p>
      <w:pPr>
        <w:ind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4.1  门卫工作：对要</w:t>
      </w:r>
      <w:r>
        <w:rPr>
          <w:rFonts w:hint="eastAsia" w:ascii="宋体" w:hAnsi="宋体" w:eastAsia="宋体" w:cs="宋体"/>
          <w:color w:val="auto"/>
          <w:sz w:val="24"/>
          <w:szCs w:val="24"/>
        </w:rPr>
        <w:t xml:space="preserve">进入泰州市公安局</w:t>
      </w:r>
      <w:r>
        <w:rPr>
          <w:rFonts w:hint="eastAsia" w:ascii="宋体" w:hAnsi="宋体" w:eastAsia="宋体" w:cs="宋体"/>
          <w:color w:val="auto"/>
          <w:sz w:val="24"/>
          <w:szCs w:val="24"/>
          <w:lang w:val="en-US" w:eastAsia="zh-CN"/>
        </w:rPr>
        <w:t xml:space="preserve">北院</w:t>
      </w:r>
      <w:r>
        <w:rPr>
          <w:rFonts w:hint="eastAsia" w:ascii="宋体" w:hAnsi="宋体" w:eastAsia="宋体" w:cs="宋体"/>
          <w:color w:val="auto"/>
          <w:sz w:val="24"/>
          <w:szCs w:val="24"/>
        </w:rPr>
        <w:t xml:space="preserve">的人员及车辆进行询问、登记、联系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放行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管理</w:t>
      </w:r>
      <w:r>
        <w:rPr>
          <w:rFonts w:hint="eastAsia" w:ascii="宋体" w:hAnsi="宋体" w:eastAsia="宋体" w:cs="宋体"/>
          <w:color w:val="auto"/>
          <w:sz w:val="24"/>
          <w:szCs w:val="24"/>
        </w:rPr>
        <w:t xml:space="preserve">等</w:t>
      </w:r>
      <w:r>
        <w:rPr>
          <w:rFonts w:hint="eastAsia" w:ascii="宋体" w:hAnsi="宋体" w:eastAsia="宋体" w:cs="宋体"/>
          <w:color w:val="auto"/>
          <w:sz w:val="24"/>
          <w:szCs w:val="24"/>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4.2  秩序维护：做好市局机关大院内部停车秩序、通行秩序、办公秩序等维护；</w:t>
      </w:r>
      <w:r/>
    </w:p>
    <w:p>
      <w:pPr>
        <w:ind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4.3  安保监控：</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场所</w:t>
      </w:r>
      <w:r>
        <w:rPr>
          <w:rFonts w:hint="eastAsia" w:ascii="宋体" w:hAnsi="宋体" w:eastAsia="宋体" w:cs="宋体"/>
          <w:color w:val="auto"/>
          <w:sz w:val="24"/>
          <w:szCs w:val="24"/>
          <w:lang w:val="en-US" w:eastAsia="zh-CN"/>
        </w:rPr>
        <w:t xml:space="preserve">开展</w:t>
      </w:r>
      <w:r>
        <w:rPr>
          <w:rFonts w:hint="eastAsia" w:ascii="宋体" w:hAnsi="宋体" w:eastAsia="宋体" w:cs="宋体"/>
          <w:color w:val="auto"/>
          <w:sz w:val="24"/>
          <w:szCs w:val="24"/>
        </w:rPr>
        <w:t xml:space="preserve">24小时巡查（含视频巡查）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做好安全防范工作</w:t>
      </w:r>
      <w:r>
        <w:rPr>
          <w:rFonts w:hint="eastAsia" w:ascii="宋体" w:hAnsi="宋体" w:eastAsia="宋体" w:cs="宋体"/>
          <w:color w:val="auto"/>
          <w:sz w:val="24"/>
          <w:szCs w:val="24"/>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4.4  消防管理：做好市局机关大院内部消防管理工作；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4.5  安全保卫：做好</w:t>
      </w:r>
      <w:r>
        <w:rPr>
          <w:rFonts w:hint="eastAsia" w:ascii="宋体" w:hAnsi="宋体" w:eastAsia="宋体" w:cs="宋体"/>
          <w:color w:val="auto"/>
          <w:sz w:val="24"/>
          <w:szCs w:val="24"/>
        </w:rPr>
        <w:t xml:space="preserve">治安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刑事案件预防和处置工作；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4.6  灾害处置：做好恶劣天气、自然灾害等预防和应对处置工作；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4.7  门前三包：协助完成“三包”工作；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4.8  禁烟管理：做好禁烟和劝阻工作；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4.9  垃圾分类：协助完成垃圾分类相关工作；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4.10 节能降耗：协助和参与节能管理工作；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4.11 收发工作：完成收发及邮寄工作，做好收寄物资、物品管理工作；</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4.12 国旗升降：依法完成升降国旗工作任务；</w:t>
      </w:r>
      <w:r/>
    </w:p>
    <w:p>
      <w:pPr>
        <w:ind w:firstLine="42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4.13 应急保障：在出现各类紧急状况或根据甲方需求，能在30分钟内抽组并部署到位20至30人的应急队伍，完成甲方安排的应急保障工作任务。</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4.14 完成采购人代表交代的其他工作任务。</w:t>
      </w:r>
      <w:r/>
    </w:p>
    <w:p>
      <w:pPr>
        <w:ind w:firstLine="42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二、安保人员岗位配置要求</w:t>
      </w:r>
      <w:r/>
    </w:p>
    <w:tbl>
      <w:tblPr>
        <w:tblStyle w:val="739"/>
        <w:tblW w:w="4950" w:type="pct"/>
        <w:tblInd w:w="0" w:type="dxa"/>
        <w:tblLayout w:type="fixed"/>
        <w:tblCellMar>
          <w:left w:w="108" w:type="dxa"/>
          <w:top w:w="0" w:type="dxa"/>
          <w:right w:w="108" w:type="dxa"/>
          <w:bottom w:w="0" w:type="dxa"/>
        </w:tblCellMar>
        <w:tblLook w:val="04A0" w:firstRow="1" w:lastRow="0" w:firstColumn="1" w:lastColumn="0" w:noHBand="0" w:noVBand="1"/>
      </w:tblPr>
      <w:tblGrid>
        <w:gridCol w:w="493"/>
        <w:gridCol w:w="935"/>
        <w:gridCol w:w="797"/>
        <w:gridCol w:w="3593"/>
        <w:gridCol w:w="3442"/>
      </w:tblGrid>
      <w:tr>
        <w:trPr>
          <w:trHeight w:val="276"/>
          <w:tblHeader/>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岗位名称</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人数</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岗位主要职责</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需提供证明材料</w:t>
            </w:r>
            <w:r/>
          </w:p>
        </w:tc>
      </w:tr>
      <w:tr>
        <w:trPr>
          <w:trHeight w:val="326"/>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安保</w:t>
            </w:r>
            <w:r/>
          </w:p>
          <w:p>
            <w:pPr>
              <w:pStyle w:val="745"/>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队长</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人</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为项目现场负责人，</w:t>
            </w:r>
            <w:r>
              <w:rPr>
                <w:rFonts w:hint="eastAsia" w:ascii="宋体" w:hAnsi="宋体" w:eastAsia="宋体" w:cs="宋体"/>
                <w:color w:val="auto"/>
                <w:sz w:val="24"/>
                <w:szCs w:val="24"/>
              </w:rPr>
              <w:t xml:space="preserve">在正常履职的前提下，做好保安队伍教育管理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做好秩序、内部安保、通行、消防等</w:t>
            </w:r>
            <w:r>
              <w:rPr>
                <w:rFonts w:hint="eastAsia" w:ascii="宋体" w:hAnsi="宋体" w:eastAsia="宋体" w:cs="宋体"/>
                <w:color w:val="auto"/>
                <w:sz w:val="24"/>
                <w:szCs w:val="24"/>
              </w:rPr>
              <w:t xml:space="preserve">管理，完成</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布置的各项工作。</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公安部门核发保安员证书及</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为其缴纳的近6个月中连续3个月且不含磋商当月的社会保险证明。</w:t>
            </w:r>
            <w:r/>
          </w:p>
        </w:tc>
      </w:tr>
      <w:tr>
        <w:trPr>
          <w:trHeight w:val="440"/>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监控岗</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人</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承担消控室相关工作，</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本岗位相关专业知识和技能；有较高的</w:t>
            </w:r>
            <w:r>
              <w:rPr>
                <w:rFonts w:hint="eastAsia" w:ascii="宋体" w:hAnsi="宋体" w:eastAsia="宋体" w:cs="宋体"/>
                <w:color w:val="auto"/>
                <w:sz w:val="24"/>
                <w:szCs w:val="24"/>
              </w:rPr>
              <w:t xml:space="preserve">岗位责任心和良好的服务意识；</w:t>
            </w:r>
            <w:r>
              <w:rPr>
                <w:rFonts w:hint="eastAsia" w:ascii="宋体" w:hAnsi="宋体" w:eastAsia="宋体" w:cs="宋体"/>
                <w:color w:val="auto"/>
                <w:sz w:val="24"/>
                <w:szCs w:val="24"/>
                <w:lang w:val="en-US" w:eastAsia="zh-CN"/>
              </w:rPr>
              <w:t xml:space="preserve">会使用消防设施设备；会使用监控软件、设备；能熟练使用常用办公软件</w:t>
            </w:r>
            <w:r>
              <w:rPr>
                <w:rFonts w:hint="eastAsia" w:ascii="宋体" w:hAnsi="宋体" w:eastAsia="宋体" w:cs="宋体"/>
                <w:color w:val="auto"/>
                <w:sz w:val="24"/>
                <w:szCs w:val="24"/>
              </w:rPr>
              <w:t xml:space="preserve">。</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消防设施操作员证</w:t>
            </w:r>
            <w:r>
              <w:rPr>
                <w:rFonts w:hint="eastAsia" w:ascii="宋体" w:hAnsi="宋体" w:eastAsia="宋体" w:cs="宋体"/>
                <w:color w:val="auto"/>
                <w:sz w:val="24"/>
                <w:szCs w:val="24"/>
              </w:rPr>
              <w:t xml:space="preserve">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中级及以上</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及</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为其缴纳的近6个月中连续3个月且不含磋商当月的社会保险证明。</w:t>
            </w:r>
            <w:r/>
          </w:p>
        </w:tc>
      </w:tr>
      <w:tr>
        <w:trPr>
          <w:trHeight w:val="276"/>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固定岗</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人</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维护大门口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大楼主要进出通道等</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通行</w:t>
            </w:r>
            <w:r>
              <w:rPr>
                <w:rFonts w:hint="eastAsia" w:ascii="宋体" w:hAnsi="宋体" w:eastAsia="宋体" w:cs="宋体"/>
                <w:color w:val="auto"/>
                <w:sz w:val="24"/>
                <w:szCs w:val="24"/>
              </w:rPr>
              <w:t xml:space="preserve">秩序，</w:t>
            </w:r>
            <w:r>
              <w:rPr>
                <w:rFonts w:hint="eastAsia" w:ascii="宋体" w:hAnsi="宋体" w:eastAsia="宋体" w:cs="宋体"/>
                <w:color w:val="auto"/>
                <w:sz w:val="24"/>
                <w:szCs w:val="24"/>
                <w:lang w:val="en-US" w:eastAsia="zh-CN"/>
              </w:rPr>
              <w:t xml:space="preserve">来访人员接待管理交接等工作，</w:t>
            </w:r>
            <w:r>
              <w:rPr>
                <w:rFonts w:hint="eastAsia" w:ascii="宋体" w:hAnsi="宋体" w:eastAsia="宋体" w:cs="宋体"/>
                <w:color w:val="auto"/>
                <w:sz w:val="24"/>
                <w:szCs w:val="24"/>
              </w:rPr>
              <w:t xml:space="preserve">引导车辆行驶及行人过往，保障车辆和行人的安全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完成收发邮寄工作任务，完成“三包”等工作任务</w:t>
            </w:r>
            <w:r>
              <w:rPr>
                <w:rFonts w:hint="eastAsia" w:ascii="宋体" w:hAnsi="宋体" w:eastAsia="宋体" w:cs="宋体"/>
                <w:color w:val="auto"/>
                <w:sz w:val="24"/>
                <w:szCs w:val="24"/>
              </w:rPr>
              <w:t xml:space="preserve">。</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公安部门核发保安员证书及</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为其缴纳的近6个月中连续3个月且不含磋商当月的社会保险证明。</w:t>
            </w:r>
            <w:r/>
          </w:p>
        </w:tc>
      </w:tr>
      <w:tr>
        <w:trPr>
          <w:trHeight w:val="276"/>
        </w:trPr>
        <w:tc>
          <w:tcPr>
            <w:tcBorders>
              <w:top w:val="single" w:color="000000" w:sz="12" w:space="0"/>
              <w:left w:val="single" w:color="000000" w:sz="12" w:space="0"/>
              <w:bottom w:val="single" w:color="000000" w:sz="12" w:space="0"/>
              <w:right w:val="single" w:color="000000" w:sz="12" w:space="0"/>
            </w:tcBorders>
            <w:tcW w:w="493"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12" w:space="0"/>
              <w:left w:val="single" w:color="000000" w:sz="12" w:space="0"/>
              <w:bottom w:val="single" w:color="000000" w:sz="12" w:space="0"/>
              <w:right w:val="single" w:color="000000" w:sz="12" w:space="0"/>
            </w:tcBorders>
            <w:tcW w:w="935" w:type="dxa"/>
            <w:vAlign w:val="center"/>
            <w:textDirection w:val="lrTb"/>
            <w:noWrap w:val="false"/>
          </w:tcPr>
          <w:p>
            <w:pPr>
              <w:pStyle w:val="767"/>
              <w:keepLines w:val="0"/>
              <w:keepNext w:val="0"/>
              <w:spacing w:before="0"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巡逻岗</w:t>
            </w:r>
            <w:r/>
          </w:p>
        </w:tc>
        <w:tc>
          <w:tcPr>
            <w:tcBorders>
              <w:top w:val="single" w:color="000000" w:sz="12" w:space="0"/>
              <w:left w:val="single" w:color="000000" w:sz="12" w:space="0"/>
              <w:bottom w:val="single" w:color="000000" w:sz="12" w:space="0"/>
              <w:right w:val="single" w:color="000000" w:sz="12" w:space="0"/>
            </w:tcBorders>
            <w:tcW w:w="797"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人</w:t>
            </w:r>
            <w:r/>
          </w:p>
        </w:tc>
        <w:tc>
          <w:tcPr>
            <w:tcBorders>
              <w:top w:val="single" w:color="000000" w:sz="12" w:space="0"/>
              <w:left w:val="single" w:color="000000" w:sz="12" w:space="0"/>
              <w:bottom w:val="single" w:color="000000" w:sz="12" w:space="0"/>
              <w:right w:val="single" w:color="000000" w:sz="12" w:space="0"/>
            </w:tcBorders>
            <w:tcW w:w="3593"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负责服务区域内秩序、内部安保、消防等巡查工作，对来访人员和车辆及时联动管理，保障人员和财产安全，保障内部安全和秩序良好等。</w:t>
            </w:r>
            <w:r/>
          </w:p>
        </w:tc>
        <w:tc>
          <w:tcPr>
            <w:tcBorders>
              <w:top w:val="single" w:color="000000" w:sz="12" w:space="0"/>
              <w:left w:val="single" w:color="000000" w:sz="12" w:space="0"/>
              <w:bottom w:val="single" w:color="000000" w:sz="12" w:space="0"/>
              <w:right w:val="single" w:color="000000" w:sz="12" w:space="0"/>
            </w:tcBorders>
            <w:tcW w:w="3442"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公安部门核发保安员证书及</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为其缴纳的近6个月中连续3个月且不含磋商当月的社会保险证明。</w:t>
            </w:r>
            <w:r/>
          </w:p>
        </w:tc>
      </w:tr>
      <w:tr>
        <w:trPr>
          <w:trHeight w:val="285"/>
        </w:trPr>
        <w:tc>
          <w:tcPr>
            <w:gridSpan w:val="2"/>
            <w:tcBorders>
              <w:top w:val="single" w:color="000000" w:sz="12" w:space="0"/>
              <w:left w:val="single" w:color="000000" w:sz="12" w:space="0"/>
              <w:bottom w:val="single" w:color="000000" w:sz="12" w:space="0"/>
              <w:right w:val="single" w:color="000000" w:sz="12" w:space="0"/>
            </w:tcBorders>
            <w:tcW w:w="1428" w:type="dxa"/>
            <w:vAlign w:val="center"/>
            <w:textDirection w:val="lrTb"/>
            <w:noWrap w:val="false"/>
          </w:tcPr>
          <w:p>
            <w:pPr>
              <w:pStyle w:val="745"/>
              <w:jc w:val="center"/>
              <w:keepLines w:val="0"/>
              <w:keepNext w:val="0"/>
              <w:spacing w:before="0"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gridSpan w:val="3"/>
            <w:tcBorders>
              <w:top w:val="single" w:color="000000" w:sz="12" w:space="0"/>
              <w:left w:val="single" w:color="000000" w:sz="12" w:space="0"/>
              <w:bottom w:val="single" w:color="000000" w:sz="12" w:space="0"/>
              <w:right w:val="single" w:color="000000" w:sz="12" w:space="0"/>
            </w:tcBorders>
            <w:tcW w:w="7832" w:type="dxa"/>
            <w:vAlign w:val="center"/>
            <w:textDirection w:val="lrTb"/>
            <w:noWrap w:val="false"/>
          </w:tcPr>
          <w:p>
            <w:pPr>
              <w:pStyle w:val="745"/>
              <w:keepLines w:val="0"/>
              <w:keepNext w:val="0"/>
              <w:spacing w:before="0"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22人</w:t>
            </w:r>
            <w:r/>
          </w:p>
        </w:tc>
      </w:tr>
    </w:tbl>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以上配置总人数不低于</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人，响应文件需设置岗位配置详细表，详细表人员名单需与实际到岗人员名单相符，否则会认定为未实质性响应文件要求和条件，为实质性偏离，其结果将导致响应文件无效。</w:t>
      </w:r>
      <w:r/>
    </w:p>
    <w:p>
      <w:pPr>
        <w:ind w:firstLine="422"/>
        <w:jc w:val="left"/>
        <w:keepLines w:val="0"/>
        <w:keepNext w:val="0"/>
        <w:pageBreakBefore w:val="0"/>
        <w:spacing w:line="360" w:lineRule="auto"/>
        <w:widowControl/>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三、安保服务要求</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保安公司要求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（1）保安公司必须具有安保服务的实际经验；拥有素质良好的保安队伍，制订一套完整的安保服务方案、运作方法、管理制度、工作质量标准，严格操作规程，遇突发事件反应迅速，处置有力。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（2）依法办事，严格管理，保障服务场所</w:t>
      </w:r>
      <w:r>
        <w:rPr>
          <w:rFonts w:hint="eastAsia" w:ascii="宋体" w:hAnsi="宋体" w:eastAsia="宋体" w:cs="宋体"/>
          <w:color w:val="auto"/>
          <w:sz w:val="24"/>
          <w:szCs w:val="24"/>
          <w:lang w:val="en-US" w:eastAsia="zh-CN"/>
        </w:rPr>
        <w:t xml:space="preserve">内</w:t>
      </w:r>
      <w:r>
        <w:rPr>
          <w:rFonts w:hint="eastAsia" w:ascii="宋体" w:hAnsi="宋体" w:eastAsia="宋体" w:cs="宋体"/>
          <w:color w:val="auto"/>
          <w:sz w:val="24"/>
          <w:szCs w:val="24"/>
        </w:rPr>
        <w:t xml:space="preserve">人员人身合法权益不受侵害，维护</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场所正常的工作生活秩序。确保全年无责任事故和责任案件发生。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工作场所整洁、卫生、有序，负责三包（包安全、包卫生、包秩序）。上岗人员做到“八不”：不擅离岗位，不打瞌睡，不闲聊嬉闹，不打牌下棋，不看视频玩手机，不喝酒，不抽烟，不干私活会客，不兼职。 </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 xml:space="preserve">（4）安保服务区域实行24小时值守和不定时巡查</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监控岗24小时有人值守</w:t>
      </w:r>
      <w:r>
        <w:rPr>
          <w:rFonts w:hint="eastAsia" w:ascii="宋体" w:hAnsi="宋体" w:eastAsia="宋体" w:cs="宋体"/>
          <w:b w:val="0"/>
          <w:bCs w:val="0"/>
          <w:color w:val="auto"/>
          <w:sz w:val="24"/>
          <w:szCs w:val="24"/>
        </w:rPr>
        <w:t xml:space="preserve">。</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负责</w:t>
      </w:r>
      <w:r>
        <w:rPr>
          <w:rFonts w:hint="eastAsia" w:ascii="宋体" w:hAnsi="宋体" w:eastAsia="宋体" w:cs="宋体"/>
          <w:color w:val="auto"/>
          <w:sz w:val="24"/>
          <w:szCs w:val="24"/>
        </w:rPr>
        <w:t xml:space="preserve">制定和执行安全保卫工作方案，确保单位的安全稳定。组织开展保卫工作培训、演练等活动，</w:t>
      </w:r>
      <w:r>
        <w:rPr>
          <w:rFonts w:hint="eastAsia" w:ascii="宋体" w:hAnsi="宋体" w:eastAsia="宋体" w:cs="宋体"/>
          <w:color w:val="auto"/>
          <w:sz w:val="24"/>
          <w:szCs w:val="24"/>
          <w:lang w:eastAsia="zh-CN"/>
        </w:rPr>
        <w:t xml:space="preserve">增强</w:t>
      </w:r>
      <w:r>
        <w:rPr>
          <w:rFonts w:hint="eastAsia" w:ascii="宋体" w:hAnsi="宋体" w:eastAsia="宋体" w:cs="宋体"/>
          <w:color w:val="auto"/>
          <w:sz w:val="24"/>
          <w:szCs w:val="24"/>
        </w:rPr>
        <w:t xml:space="preserve">全体员工的安全意识和应急处置能力。对单位的安全隐患进行排查和整改，落实安全责任制。指导和管理保安人员、‌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w:instrText>
      </w:r>
      <w:r>
        <w:rPr>
          <w:rFonts w:hint="eastAsia" w:ascii="宋体" w:hAnsi="宋体" w:eastAsia="宋体" w:cs="宋体"/>
          <w:color w:val="auto"/>
          <w:sz w:val="24"/>
          <w:szCs w:val="24"/>
        </w:rPr>
        <w:instrText xml:space="preserve">NK "https://www.baidu.com/s?rsv_idx=1&amp;tn=25017023_17_dg&amp;wd=门卫人员&amp;fenlei=256&amp;usm=1&amp;ie=utf-8&amp;rsv_pq=dfbd4f6100c0e06e&amp;oq=保卫管理员是干什么的&amp;rsv_t=35b9pB616z7j1j5Xk53NUAguoxXF1ZjmujA9Vvql6/VOQnl5YeyDbSlTHAGTSkfn3YoEPF8&amp;sa=re_dqa_zy" \t "https://www.baidu.com/_self"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门卫人员</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w:instrText>
      </w:r>
      <w:r>
        <w:rPr>
          <w:rFonts w:hint="eastAsia" w:ascii="宋体" w:hAnsi="宋体" w:eastAsia="宋体" w:cs="宋体"/>
          <w:color w:val="auto"/>
          <w:sz w:val="24"/>
          <w:szCs w:val="24"/>
        </w:rPr>
        <w:instrText xml:space="preserve">NK "https://www.baidu.com/s?rsv_idx=1&amp;tn=25017023_17_dg&amp;wd=监控人员&amp;fenlei=256&amp;usm=1&amp;ie=utf-8&amp;rsv_pq=dfbd4f6100c0e06e&amp;oq=保卫管理员是干什么的&amp;rsv_t=35b9pB616z7j1j5Xk53NUAguoxXF1ZjmujA9Vvql6/VOQnl5YeyDbSlTHAGTSkfn3YoEPF8&amp;sa=re_dqa_zy" \t "https://www.baidu.com/_self"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监控人员</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等安全保卫力量，确保他们的工作质量和工作效率。协调公安、消防等相关部门的工作，做好应急处置工作，保障人员和财产的安全。</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负责各岗位范围内突发事件的应急处置，一旦出现突发事件，保安人员要第一时间赶赴现场维护秩序，同时保安公司应视情况启动应急预案，调动周边保安人员参与处置，及时、有效制止影响服务区域内正常工作的行为。</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（7）</w:t>
      </w:r>
      <w:r>
        <w:rPr>
          <w:rFonts w:ascii="SimSun" w:hAnsi="SimSun" w:eastAsia="SimSun" w:cs="SimSun"/>
          <w:color w:val="000000"/>
          <w:sz w:val="24"/>
        </w:rPr>
        <w:t xml:space="preserve">供应商自行为本项目提供除采购文件要求以外的安保服务的增值服务方案（包含不限于安保服务智能化管理，大型活动增派安保服务人员等）</w:t>
      </w:r>
      <w:r>
        <w:rPr>
          <w:rFonts w:hint="eastAsia" w:ascii="宋体" w:hAnsi="宋体" w:eastAsia="宋体" w:cs="宋体"/>
          <w:color w:val="auto"/>
          <w:sz w:val="24"/>
          <w:szCs w:val="24"/>
          <w:highlight w:val="none"/>
        </w:rPr>
      </w:r>
      <w:r/>
    </w:p>
    <w:p>
      <w:pPr>
        <w:ind w:firstLine="420"/>
        <w:jc w:val="left"/>
        <w:keepLines w:val="0"/>
        <w:keepNext w:val="0"/>
        <w:pageBreakBefore w:val="0"/>
        <w:spacing w:line="360" w:lineRule="auto"/>
        <w:widowControl/>
        <w:tabs>
          <w:tab w:val="left" w:pos="9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保安人员素质要求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（1）派驻保安人员应具有良好的职业道德</w:t>
      </w:r>
      <w:r>
        <w:rPr>
          <w:rFonts w:hint="eastAsia" w:ascii="宋体" w:hAnsi="宋体" w:eastAsia="宋体" w:cs="宋体"/>
          <w:color w:val="auto"/>
          <w:sz w:val="24"/>
          <w:szCs w:val="24"/>
          <w:lang w:val="en-US" w:eastAsia="zh-CN"/>
        </w:rPr>
        <w:t xml:space="preserve">，要遵法</w:t>
      </w:r>
      <w:r>
        <w:rPr>
          <w:rFonts w:hint="eastAsia" w:ascii="宋体" w:hAnsi="宋体" w:eastAsia="宋体" w:cs="宋体"/>
          <w:color w:val="auto"/>
          <w:sz w:val="24"/>
          <w:szCs w:val="24"/>
        </w:rPr>
        <w:t xml:space="preserve">守法</w:t>
      </w:r>
      <w:r>
        <w:rPr>
          <w:rFonts w:hint="eastAsia" w:ascii="宋体" w:hAnsi="宋体" w:eastAsia="宋体" w:cs="宋体"/>
          <w:color w:val="auto"/>
          <w:sz w:val="24"/>
          <w:szCs w:val="24"/>
          <w:lang w:val="en-US" w:eastAsia="zh-CN"/>
        </w:rPr>
        <w:t xml:space="preserve">和</w:t>
      </w:r>
      <w:r>
        <w:rPr>
          <w:rFonts w:hint="eastAsia" w:ascii="宋体" w:hAnsi="宋体" w:eastAsia="宋体" w:cs="宋体"/>
          <w:color w:val="auto"/>
          <w:sz w:val="24"/>
          <w:szCs w:val="24"/>
        </w:rPr>
        <w:t xml:space="preserve">依法办事，必须严格遵守保安从业规范和服务单位管理</w:t>
      </w:r>
      <w:r>
        <w:rPr>
          <w:rFonts w:hint="eastAsia" w:ascii="宋体" w:hAnsi="宋体" w:eastAsia="宋体" w:cs="宋体"/>
          <w:color w:val="auto"/>
          <w:sz w:val="24"/>
          <w:szCs w:val="24"/>
          <w:lang w:val="en-US" w:eastAsia="zh-CN"/>
        </w:rPr>
        <w:t xml:space="preserve">要求</w:t>
      </w:r>
      <w:r>
        <w:rPr>
          <w:rFonts w:hint="eastAsia" w:ascii="宋体" w:hAnsi="宋体" w:eastAsia="宋体" w:cs="宋体"/>
          <w:color w:val="auto"/>
          <w:sz w:val="24"/>
          <w:szCs w:val="24"/>
        </w:rPr>
        <w:t xml:space="preserve">。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（2）自觉维护形象，着装统一，仪表整洁，动作规范（站姿端正，指挥车辆动作规范）。对来访人员要以礼相待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文明执勤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热情服务。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（3）派驻保安人员应具备的个人素质条件：保安人员要满足初中以上文化程度</w:t>
      </w:r>
      <w:r>
        <w:rPr>
          <w:rFonts w:hint="eastAsia" w:ascii="宋体" w:hAnsi="宋体" w:eastAsia="宋体" w:cs="宋体"/>
          <w:b w:val="0"/>
          <w:bCs w:val="0"/>
          <w:color w:val="auto"/>
          <w:sz w:val="24"/>
          <w:szCs w:val="24"/>
          <w:lang w:eastAsia="zh-CN"/>
        </w:rPr>
        <w:t xml:space="preserve">，以</w:t>
      </w:r>
      <w:r>
        <w:rPr>
          <w:rFonts w:hint="eastAsia" w:ascii="宋体" w:hAnsi="宋体" w:eastAsia="宋体" w:cs="宋体"/>
          <w:b w:val="0"/>
          <w:bCs w:val="0"/>
          <w:color w:val="auto"/>
          <w:sz w:val="24"/>
          <w:szCs w:val="24"/>
        </w:rPr>
        <w:t xml:space="preserve">退伍军人为佳（男，不超过</w:t>
      </w:r>
      <w:r>
        <w:rPr>
          <w:rFonts w:hint="eastAsia" w:ascii="宋体" w:hAnsi="宋体" w:eastAsia="宋体" w:cs="宋体"/>
          <w:b w:val="0"/>
          <w:bCs w:val="0"/>
          <w:color w:val="auto"/>
          <w:sz w:val="24"/>
          <w:szCs w:val="24"/>
          <w:lang w:val="en-US" w:eastAsia="zh-CN"/>
        </w:rPr>
        <w:t xml:space="preserve">55</w:t>
      </w:r>
      <w:r>
        <w:rPr>
          <w:rFonts w:hint="eastAsia" w:ascii="宋体" w:hAnsi="宋体" w:eastAsia="宋体" w:cs="宋体"/>
          <w:b w:val="0"/>
          <w:bCs w:val="0"/>
          <w:color w:val="auto"/>
          <w:sz w:val="24"/>
          <w:szCs w:val="24"/>
        </w:rPr>
        <w:t xml:space="preserve">周岁；女，不超过</w:t>
      </w:r>
      <w:r>
        <w:rPr>
          <w:rFonts w:hint="eastAsia" w:ascii="宋体" w:hAnsi="宋体" w:eastAsia="宋体" w:cs="宋体"/>
          <w:b w:val="0"/>
          <w:bCs w:val="0"/>
          <w:color w:val="auto"/>
          <w:sz w:val="24"/>
          <w:szCs w:val="24"/>
          <w:lang w:val="en-US" w:eastAsia="zh-CN"/>
        </w:rPr>
        <w:t xml:space="preserve">45</w:t>
      </w:r>
      <w:r>
        <w:rPr>
          <w:rFonts w:hint="eastAsia" w:ascii="宋体" w:hAnsi="宋体" w:eastAsia="宋体" w:cs="宋体"/>
          <w:b w:val="0"/>
          <w:bCs w:val="0"/>
          <w:color w:val="auto"/>
          <w:sz w:val="24"/>
          <w:szCs w:val="24"/>
        </w:rPr>
        <w:t xml:space="preserve">周岁。）；</w:t>
      </w:r>
      <w:r>
        <w:rPr>
          <w:rFonts w:hint="eastAsia" w:ascii="宋体" w:hAnsi="宋体" w:eastAsia="宋体" w:cs="宋体"/>
          <w:color w:val="auto"/>
          <w:sz w:val="24"/>
          <w:szCs w:val="24"/>
        </w:rPr>
        <w:t xml:space="preserve">从事过党政机关、事业单位保安工作经验者同等条件下优先。体貌端正，</w:t>
      </w:r>
      <w:r>
        <w:rPr>
          <w:rFonts w:hint="eastAsia" w:ascii="宋体" w:hAnsi="宋体" w:eastAsia="宋体" w:cs="宋体"/>
          <w:color w:val="auto"/>
          <w:sz w:val="24"/>
          <w:szCs w:val="24"/>
          <w:lang w:val="en-US" w:eastAsia="zh-CN"/>
        </w:rPr>
        <w:t xml:space="preserve">身心健康</w:t>
      </w:r>
      <w:r>
        <w:rPr>
          <w:rFonts w:hint="eastAsia" w:ascii="宋体" w:hAnsi="宋体" w:eastAsia="宋体" w:cs="宋体"/>
          <w:color w:val="auto"/>
          <w:sz w:val="24"/>
          <w:szCs w:val="24"/>
        </w:rPr>
        <w:t xml:space="preserve">，无违法犯罪记录。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（4）派驻保安人员具有较强的责任感和吃苦耐劳精神。受过正规的岗前专业培训，持有公安机关核发的专业上岗证；恪尽职守，善于发现解决</w:t>
      </w:r>
      <w:r>
        <w:rPr>
          <w:rFonts w:hint="eastAsia" w:ascii="宋体" w:hAnsi="宋体" w:eastAsia="宋体" w:cs="宋体"/>
          <w:color w:val="auto"/>
          <w:sz w:val="24"/>
          <w:szCs w:val="24"/>
          <w:lang w:val="en-US" w:eastAsia="zh-CN"/>
        </w:rPr>
        <w:t xml:space="preserve">岗位相关的</w:t>
      </w:r>
      <w:r>
        <w:rPr>
          <w:rFonts w:hint="eastAsia" w:ascii="宋体" w:hAnsi="宋体" w:eastAsia="宋体" w:cs="宋体"/>
          <w:color w:val="auto"/>
          <w:sz w:val="24"/>
          <w:szCs w:val="24"/>
        </w:rPr>
        <w:t xml:space="preserve">各类问题。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（5）依法办事，严格管理。派驻保安人员</w:t>
      </w:r>
      <w:r>
        <w:rPr>
          <w:rFonts w:hint="eastAsia" w:ascii="宋体" w:hAnsi="宋体" w:eastAsia="宋体" w:cs="宋体"/>
          <w:color w:val="auto"/>
          <w:sz w:val="24"/>
          <w:szCs w:val="24"/>
          <w:lang w:val="en-US" w:eastAsia="zh-CN"/>
        </w:rPr>
        <w:t xml:space="preserve">工作中</w:t>
      </w:r>
      <w:r>
        <w:rPr>
          <w:rFonts w:hint="eastAsia" w:ascii="宋体" w:hAnsi="宋体" w:eastAsia="宋体" w:cs="宋体"/>
          <w:color w:val="auto"/>
          <w:sz w:val="24"/>
          <w:szCs w:val="24"/>
        </w:rPr>
        <w:t xml:space="preserve">不能有贪心私心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不能以权谋私，要用高度责任心、警惕性和职业道德，以确保</w:t>
      </w:r>
      <w:r>
        <w:rPr>
          <w:rFonts w:hint="eastAsia" w:ascii="宋体" w:hAnsi="宋体" w:eastAsia="宋体" w:cs="宋体"/>
          <w:color w:val="auto"/>
          <w:sz w:val="24"/>
          <w:szCs w:val="24"/>
          <w:lang w:val="en-US" w:eastAsia="zh-CN"/>
        </w:rPr>
        <w:t xml:space="preserve">服务区域</w:t>
      </w:r>
      <w:r>
        <w:rPr>
          <w:rFonts w:hint="eastAsia" w:ascii="宋体" w:hAnsi="宋体" w:eastAsia="宋体" w:cs="宋体"/>
          <w:color w:val="auto"/>
          <w:sz w:val="24"/>
          <w:szCs w:val="24"/>
        </w:rPr>
        <w:t xml:space="preserve">的安全和秩序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在接待工作中，验收相关工作纪律，严格依法办事</w:t>
      </w:r>
      <w:r>
        <w:rPr>
          <w:rFonts w:hint="eastAsia" w:ascii="宋体" w:hAnsi="宋体" w:eastAsia="宋体" w:cs="宋体"/>
          <w:color w:val="auto"/>
          <w:sz w:val="24"/>
          <w:szCs w:val="24"/>
        </w:rPr>
        <w:t xml:space="preserve">。</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（6）部分队员需要具备一定</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急救知识和</w:t>
      </w:r>
      <w:r>
        <w:rPr>
          <w:rFonts w:hint="eastAsia" w:ascii="宋体" w:hAnsi="宋体" w:eastAsia="宋体" w:cs="宋体"/>
          <w:color w:val="auto"/>
          <w:sz w:val="24"/>
          <w:szCs w:val="24"/>
        </w:rPr>
        <w:t xml:space="preserve">救护能力</w:t>
      </w:r>
      <w:r>
        <w:rPr>
          <w:rFonts w:hint="eastAsia" w:ascii="宋体" w:hAnsi="宋体" w:eastAsia="宋体" w:cs="宋体"/>
          <w:color w:val="auto"/>
          <w:sz w:val="24"/>
          <w:szCs w:val="24"/>
        </w:rPr>
        <w:t xml:space="preserve">。</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保安队伍建设与管理要求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所有人员必须遵守《保安服务条例》，无犯罪</w:t>
      </w:r>
      <w:r>
        <w:rPr>
          <w:rFonts w:hint="eastAsia" w:ascii="宋体" w:hAnsi="宋体" w:eastAsia="宋体" w:cs="宋体"/>
          <w:color w:val="auto"/>
          <w:sz w:val="24"/>
          <w:szCs w:val="24"/>
          <w:lang w:val="en-US" w:eastAsia="zh-CN"/>
        </w:rPr>
        <w:t xml:space="preserve">记录，无</w:t>
      </w:r>
      <w:r>
        <w:rPr>
          <w:rFonts w:hint="eastAsia" w:ascii="宋体" w:hAnsi="宋体" w:eastAsia="宋体" w:cs="宋体"/>
          <w:color w:val="auto"/>
          <w:sz w:val="24"/>
          <w:szCs w:val="24"/>
        </w:rPr>
        <w:t xml:space="preserve">行政处罚记录</w:t>
      </w:r>
      <w:r>
        <w:rPr>
          <w:rFonts w:hint="eastAsia" w:ascii="宋体" w:hAnsi="宋体" w:eastAsia="宋体" w:cs="宋体"/>
          <w:color w:val="auto"/>
          <w:sz w:val="24"/>
          <w:szCs w:val="24"/>
          <w:lang w:val="en-US" w:eastAsia="zh-CN"/>
        </w:rPr>
        <w:t xml:space="preserve">（不适合安保从业相关的，如寻衅滋事、盗窃、交通肇事逃逸等）</w:t>
      </w:r>
      <w:r>
        <w:rPr>
          <w:rFonts w:hint="eastAsia" w:ascii="宋体" w:hAnsi="宋体" w:eastAsia="宋体" w:cs="宋体"/>
          <w:color w:val="auto"/>
          <w:sz w:val="24"/>
          <w:szCs w:val="24"/>
        </w:rPr>
        <w:t xml:space="preserve">。</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（1）派驻保安人员须按规定持有相关部门颁发的专业上岗证。</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（2）成交供应商要填写“保安人员登记表”</w:t>
      </w:r>
      <w:r>
        <w:rPr>
          <w:rFonts w:hint="eastAsia" w:ascii="宋体" w:hAnsi="宋体" w:eastAsia="宋体" w:cs="宋体"/>
          <w:color w:val="auto"/>
          <w:sz w:val="24"/>
          <w:szCs w:val="24"/>
          <w:lang w:val="en-US" w:eastAsia="zh-CN"/>
        </w:rPr>
        <w:t xml:space="preserve">及花名册</w:t>
      </w:r>
      <w:r>
        <w:rPr>
          <w:rFonts w:hint="eastAsia" w:ascii="宋体" w:hAnsi="宋体" w:eastAsia="宋体" w:cs="宋体"/>
          <w:color w:val="auto"/>
          <w:sz w:val="24"/>
          <w:szCs w:val="24"/>
        </w:rPr>
        <w:t xml:space="preserve">送服务单位管理部门备案，如有人员变动应及时将新的人员登记表送安保管理部门。值班人员值班表提前一周送安保管理部门。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成交供应商应结合服务单位安全管理实际，开展岗前培训，对在岗人员开展经常性的法律知识、安保专业知识和技能培训，逐步熟悉服务单位环境和安全管理特点，不断提高保安队伍的素质，提高工作质量。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（4）保持保安队伍相对稳定，</w:t>
      </w:r>
      <w:r>
        <w:rPr>
          <w:rFonts w:hint="eastAsia" w:ascii="宋体" w:hAnsi="宋体" w:eastAsia="宋体" w:cs="宋体"/>
          <w:color w:val="auto"/>
          <w:sz w:val="24"/>
          <w:szCs w:val="24"/>
          <w:lang w:val="en-US" w:eastAsia="zh-CN"/>
        </w:rPr>
        <w:t xml:space="preserve">严格</w:t>
      </w:r>
      <w:r>
        <w:rPr>
          <w:rFonts w:hint="eastAsia" w:ascii="宋体" w:hAnsi="宋体" w:eastAsia="宋体" w:cs="宋体"/>
          <w:color w:val="auto"/>
          <w:sz w:val="24"/>
          <w:szCs w:val="24"/>
        </w:rPr>
        <w:t xml:space="preserve">控制</w:t>
      </w:r>
      <w:r>
        <w:rPr>
          <w:rFonts w:hint="eastAsia" w:ascii="宋体" w:hAnsi="宋体" w:eastAsia="宋体" w:cs="宋体"/>
          <w:color w:val="auto"/>
          <w:sz w:val="24"/>
          <w:szCs w:val="24"/>
          <w:lang w:val="en-US" w:eastAsia="zh-CN"/>
        </w:rPr>
        <w:t xml:space="preserve">无</w:t>
      </w:r>
      <w:r>
        <w:rPr>
          <w:rFonts w:hint="eastAsia" w:ascii="宋体" w:hAnsi="宋体" w:eastAsia="宋体" w:cs="宋体"/>
          <w:color w:val="auto"/>
          <w:sz w:val="24"/>
          <w:szCs w:val="24"/>
        </w:rPr>
        <w:t xml:space="preserve">违纪人员换岗；更换保安负责人的，应提前</w:t>
      </w:r>
      <w:r>
        <w:rPr>
          <w:rFonts w:hint="eastAsia" w:ascii="宋体" w:hAnsi="宋体" w:eastAsia="宋体" w:cs="宋体"/>
          <w:color w:val="auto"/>
          <w:sz w:val="24"/>
          <w:szCs w:val="24"/>
          <w:lang w:val="en-US" w:eastAsia="zh-CN"/>
        </w:rPr>
        <w:t xml:space="preserve">一个月</w:t>
      </w:r>
      <w:r>
        <w:rPr>
          <w:rFonts w:hint="eastAsia" w:ascii="宋体" w:hAnsi="宋体" w:eastAsia="宋体" w:cs="宋体"/>
          <w:color w:val="auto"/>
          <w:sz w:val="24"/>
          <w:szCs w:val="24"/>
        </w:rPr>
        <w:t xml:space="preserve">以书面形式通知</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保安管理部门，</w:t>
      </w:r>
      <w:r>
        <w:rPr>
          <w:rFonts w:hint="eastAsia" w:ascii="宋体" w:hAnsi="宋体" w:eastAsia="宋体" w:cs="宋体"/>
          <w:color w:val="auto"/>
          <w:sz w:val="24"/>
          <w:szCs w:val="24"/>
          <w:lang w:val="en-US" w:eastAsia="zh-CN"/>
        </w:rPr>
        <w:t xml:space="preserve">经采购人确认同意后方可更换。</w:t>
      </w:r>
      <w:r>
        <w:rPr>
          <w:rFonts w:hint="eastAsia" w:ascii="宋体" w:hAnsi="宋体" w:eastAsia="宋体" w:cs="宋体"/>
          <w:color w:val="auto"/>
          <w:sz w:val="24"/>
          <w:szCs w:val="24"/>
        </w:rPr>
        <w:t xml:space="preserve">更换其他队员的，应提前一周通知保安管理部门并提供适岗的备选队员，</w:t>
      </w:r>
      <w:r>
        <w:rPr>
          <w:rFonts w:hint="eastAsia" w:ascii="宋体" w:hAnsi="宋体" w:eastAsia="宋体" w:cs="宋体"/>
          <w:color w:val="auto"/>
          <w:sz w:val="24"/>
          <w:szCs w:val="24"/>
          <w:lang w:val="en-US" w:eastAsia="zh-CN"/>
        </w:rPr>
        <w:t xml:space="preserve">经采购人确认同意后方可更换，同时</w:t>
      </w:r>
      <w:r>
        <w:rPr>
          <w:rFonts w:hint="eastAsia" w:ascii="宋体" w:hAnsi="宋体" w:eastAsia="宋体" w:cs="宋体"/>
          <w:color w:val="auto"/>
          <w:sz w:val="24"/>
          <w:szCs w:val="24"/>
        </w:rPr>
        <w:t xml:space="preserve">确保服务质量不因人员变动而受影响。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（5）合理安排双休日、节假日值班人员，确保双休日及重大节假日在岗人员不少于</w:t>
      </w:r>
      <w:r>
        <w:rPr>
          <w:rFonts w:hint="eastAsia" w:ascii="宋体" w:hAnsi="宋体" w:eastAsia="宋体" w:cs="宋体"/>
          <w:b w:val="0"/>
          <w:bCs w:val="0"/>
          <w:color w:val="auto"/>
          <w:sz w:val="24"/>
          <w:szCs w:val="24"/>
          <w:lang w:val="en-US" w:eastAsia="zh-CN"/>
        </w:rPr>
        <w:t xml:space="preserve">正常班次人数的70%</w:t>
      </w:r>
      <w:r>
        <w:rPr>
          <w:rFonts w:hint="eastAsia" w:ascii="宋体" w:hAnsi="宋体" w:eastAsia="宋体" w:cs="宋体"/>
          <w:b w:val="0"/>
          <w:bCs w:val="0"/>
          <w:color w:val="auto"/>
          <w:sz w:val="24"/>
          <w:szCs w:val="24"/>
        </w:rPr>
        <w:t xml:space="preserve">，以确保为服务单位24小时不间断提供服务。以应对节假日或平时保安人员休息时出现人员不足问题，并协调好在岗人员就餐、上卫生间等特殊安排，保证不空岗。 </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（6）建立健全岗位职责、值班制度、考勤制度、奖惩制度、应急预案等；派出专人负责保安人员日常工作管理，对保安队员工作进行考核，规范化保安人员的管理行为。 </w:t>
      </w:r>
      <w:r/>
    </w:p>
    <w:p>
      <w:pPr>
        <w:ind w:firstLine="420"/>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其它</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（1）成交供应商除按相关规定与采购人签订安保服务管理合同，必须服从采购人的监管考核。采购人根据《安保服务质量考核细则》每</w:t>
      </w:r>
      <w:r>
        <w:rPr>
          <w:rFonts w:hint="eastAsia" w:ascii="宋体" w:hAnsi="宋体" w:eastAsia="宋体" w:cs="宋体"/>
          <w:color w:val="auto"/>
          <w:sz w:val="24"/>
          <w:szCs w:val="24"/>
          <w:lang w:val="en-US" w:eastAsia="zh-CN"/>
        </w:rPr>
        <w:t xml:space="preserve">季度</w:t>
      </w:r>
      <w:r>
        <w:rPr>
          <w:rFonts w:hint="eastAsia" w:ascii="宋体" w:hAnsi="宋体" w:eastAsia="宋体" w:cs="宋体"/>
          <w:color w:val="auto"/>
          <w:sz w:val="24"/>
          <w:szCs w:val="24"/>
        </w:rPr>
        <w:t xml:space="preserve">对成交供应商进行考核，并根据考核结果支付安保费用。</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2）成交供应商进场保安人员必须与响应文件中所配备的保安人员一致，未经采购人同意不得更换。如未得到采购人同意，自行更换服务人员的，将取消成交资格，合同自行终止。（如因特殊情况成交供应商不得不更换保安人员的，需向采购人说明情况，得到采购人</w:t>
      </w:r>
      <w:r>
        <w:rPr>
          <w:rFonts w:hint="eastAsia" w:ascii="宋体" w:hAnsi="宋体" w:eastAsia="宋体" w:cs="宋体"/>
          <w:b w:val="0"/>
          <w:bCs w:val="0"/>
          <w:color w:val="auto"/>
          <w:sz w:val="24"/>
          <w:szCs w:val="24"/>
        </w:rPr>
        <w:t xml:space="preserve">同意后更换比例不得超过总人数10%。否则会被认定自行更换，将取消成交资格）</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成交供应商进场时需提供保安人员相关证件，相关证件不得低于响应文件中承诺的，未按要求提供的，视为提供虚假材料，取消成交资格</w:t>
      </w:r>
      <w:r>
        <w:rPr>
          <w:rFonts w:hint="eastAsia" w:ascii="宋体" w:hAnsi="宋体" w:eastAsia="宋体" w:cs="宋体"/>
          <w:b w:val="0"/>
          <w:bCs w:val="0"/>
          <w:color w:val="auto"/>
          <w:sz w:val="24"/>
          <w:szCs w:val="24"/>
        </w:rPr>
        <w:t xml:space="preserve">。</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成交供应商应按照合同约定要求保质保量完成工作任务，采购人根据《安保服务质量考评细则》对成交供应商进行考核，得分高于等于90分为合格。每有一次考核不合格的，采购人将扣除合同金额的1%，以此类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且不合格项须在采购人要求的期限内整改完成。成交供应商首季度考核两次服务质量得分低于85分，采购人可立即终止合同。全年考核期内如有考核2次不合格的，采购人可立即终止合同。</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（4）若采购人认为供应商所提供的管理人员及保安人员的工作能力不符合</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要求，采购人有权要求成交供应商予以更换，成交供应商必须在接到采购人通知后7天内更换到位，直到采购人认可；成交供应商必须与本安保服务项目的所有保安人员按照《中华人民共和国劳动合同法》的规定签订《全日制劳动合同书》，并注明工作地点。工资标准不得低于泰州市最低工资标准，双休日、法定假日加班费不得低于</w:t>
      </w:r>
      <w:r>
        <w:rPr>
          <w:rFonts w:hint="eastAsia" w:ascii="宋体" w:hAnsi="宋体" w:eastAsia="宋体" w:cs="宋体"/>
          <w:color w:val="auto"/>
          <w:sz w:val="24"/>
          <w:szCs w:val="24"/>
          <w:lang w:val="zh-CN"/>
        </w:rPr>
        <w:t xml:space="preserve">《中华人民共和国劳动合同法》</w:t>
      </w:r>
      <w:r>
        <w:rPr>
          <w:rFonts w:hint="eastAsia" w:ascii="宋体" w:hAnsi="宋体" w:eastAsia="宋体" w:cs="宋体"/>
          <w:color w:val="auto"/>
          <w:sz w:val="24"/>
          <w:szCs w:val="24"/>
        </w:rPr>
        <w:t xml:space="preserve">和泰州市最低</w:t>
      </w:r>
      <w:r>
        <w:rPr>
          <w:rFonts w:hint="eastAsia" w:ascii="宋体" w:hAnsi="宋体" w:eastAsia="宋体" w:cs="宋体"/>
          <w:color w:val="auto"/>
          <w:sz w:val="24"/>
          <w:szCs w:val="24"/>
          <w:lang w:val="en-US" w:eastAsia="zh-CN"/>
        </w:rPr>
        <w:t xml:space="preserve">工资</w:t>
      </w:r>
      <w:r>
        <w:rPr>
          <w:rFonts w:hint="eastAsia" w:ascii="宋体" w:hAnsi="宋体" w:eastAsia="宋体" w:cs="宋体"/>
          <w:color w:val="auto"/>
          <w:sz w:val="24"/>
          <w:szCs w:val="24"/>
        </w:rPr>
        <w:t xml:space="preserve">标准相关规定。</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）如供应商在项目履行过程中，出现人员离职等情况，应及时增补相应资质人员。如不能及时增补人员，采购人</w:t>
      </w:r>
      <w:r>
        <w:rPr>
          <w:rFonts w:hint="eastAsia" w:ascii="宋体" w:hAnsi="宋体" w:eastAsia="宋体" w:cs="宋体"/>
          <w:color w:val="auto"/>
          <w:sz w:val="24"/>
          <w:szCs w:val="24"/>
          <w:lang w:val="en-US" w:eastAsia="zh-CN"/>
        </w:rPr>
        <w:t xml:space="preserve">有权终止合同，相关费用</w:t>
      </w:r>
      <w:r>
        <w:rPr>
          <w:rFonts w:hint="eastAsia" w:ascii="宋体" w:hAnsi="宋体" w:eastAsia="宋体" w:cs="宋体"/>
          <w:color w:val="auto"/>
          <w:sz w:val="24"/>
          <w:szCs w:val="24"/>
        </w:rPr>
        <w:t xml:space="preserve">将按实际派遣的人数结算费用。若实际拟派本项目人员多于投标时配置的总人数，采购人不再支付其他人员费用。</w:t>
      </w:r>
      <w:r/>
    </w:p>
    <w:p>
      <w:pPr>
        <w:ind w:firstLine="417"/>
        <w:jc w:val="left"/>
        <w:keepLines w:val="0"/>
        <w:keepNext w:val="0"/>
        <w:pageBreakBefore w:val="0"/>
        <w:spacing w:line="360" w:lineRule="auto"/>
        <w:widowControl/>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）如成交供应商为泰州市以外的保安服务企业，成交后进场前需在泰州市保安主管部门完成备案，否则，采购人将有权取消其成交资格。</w:t>
      </w:r>
      <w:r/>
    </w:p>
    <w:p>
      <w:pPr>
        <w:pStyle w:val="746"/>
        <w:ind w:firstLine="422"/>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四、付款方式</w:t>
      </w:r>
      <w:r/>
    </w:p>
    <w:p>
      <w:pPr>
        <w:pStyle w:val="746"/>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合同签订后，成交供应商按照合同约定时间进场提供服务。安保服务费每</w:t>
      </w:r>
      <w:r>
        <w:rPr>
          <w:rFonts w:hint="eastAsia" w:ascii="宋体" w:hAnsi="宋体" w:eastAsia="宋体" w:cs="宋体"/>
          <w:color w:val="auto"/>
          <w:sz w:val="24"/>
          <w:szCs w:val="24"/>
          <w:lang w:val="en-US" w:eastAsia="zh-CN"/>
        </w:rPr>
        <w:t xml:space="preserve">季度</w:t>
      </w:r>
      <w:r>
        <w:rPr>
          <w:rFonts w:hint="eastAsia" w:ascii="宋体" w:hAnsi="宋体" w:eastAsia="宋体" w:cs="宋体"/>
          <w:color w:val="auto"/>
          <w:sz w:val="24"/>
          <w:szCs w:val="24"/>
        </w:rPr>
        <w:t xml:space="preserve">支付一次。采购人向成交供应商通报每</w:t>
      </w:r>
      <w:r>
        <w:rPr>
          <w:rFonts w:hint="eastAsia" w:ascii="宋体" w:hAnsi="宋体" w:eastAsia="宋体" w:cs="宋体"/>
          <w:color w:val="auto"/>
          <w:sz w:val="24"/>
          <w:szCs w:val="24"/>
          <w:lang w:val="en-US" w:eastAsia="zh-CN"/>
        </w:rPr>
        <w:t xml:space="preserve">季度</w:t>
      </w:r>
      <w:r>
        <w:rPr>
          <w:rFonts w:hint="eastAsia" w:ascii="宋体" w:hAnsi="宋体" w:eastAsia="宋体" w:cs="宋体"/>
          <w:color w:val="auto"/>
          <w:sz w:val="24"/>
          <w:szCs w:val="24"/>
        </w:rPr>
        <w:t xml:space="preserve">考核情况、核算支付金额，成交供应商向采购人提交安保服务费正式发票，采购人在收到发票后向成交供应商支付该</w:t>
      </w:r>
      <w:r>
        <w:rPr>
          <w:rFonts w:hint="eastAsia" w:ascii="宋体" w:hAnsi="宋体" w:eastAsia="宋体" w:cs="宋体"/>
          <w:color w:val="auto"/>
          <w:sz w:val="24"/>
          <w:szCs w:val="24"/>
          <w:lang w:val="en-US" w:eastAsia="zh-CN"/>
        </w:rPr>
        <w:t xml:space="preserve">季度</w:t>
      </w:r>
      <w:r>
        <w:rPr>
          <w:rFonts w:hint="eastAsia" w:ascii="宋体" w:hAnsi="宋体" w:eastAsia="宋体" w:cs="宋体"/>
          <w:color w:val="auto"/>
          <w:sz w:val="24"/>
          <w:szCs w:val="24"/>
        </w:rPr>
        <w:t xml:space="preserve">的安保服务费。</w:t>
      </w:r>
      <w:r/>
    </w:p>
    <w:p>
      <w:pPr>
        <w:pStyle w:val="746"/>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rPr>
        <w:t xml:space="preserve">履约保证金：</w:t>
      </w:r>
      <w:r>
        <w:rPr>
          <w:rFonts w:hint="eastAsia" w:ascii="宋体" w:hAnsi="宋体" w:eastAsia="宋体" w:cs="宋体"/>
          <w:color w:val="auto"/>
          <w:sz w:val="24"/>
          <w:szCs w:val="24"/>
          <w:u w:val="none"/>
        </w:rPr>
        <w:t xml:space="preserve">政府采购合同金额的</w:t>
      </w:r>
      <w:r>
        <w:rPr>
          <w:rFonts w:hint="eastAsia" w:ascii="宋体" w:hAnsi="宋体" w:eastAsia="宋体" w:cs="宋体"/>
          <w:color w:val="auto"/>
          <w:sz w:val="24"/>
          <w:szCs w:val="24"/>
          <w:u w:val="none"/>
          <w:lang w:val="en-US" w:eastAsia="zh-CN"/>
        </w:rPr>
        <w:t xml:space="preserve">3</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u w:val="none"/>
        </w:rPr>
        <w:t xml:space="preserve">，合同签订前缴纳，项目服务期结束后无息退还。</w:t>
      </w:r>
      <w:r>
        <w:rPr>
          <w:rFonts w:hint="eastAsia" w:ascii="宋体" w:hAnsi="宋体" w:eastAsia="宋体" w:cs="宋体"/>
          <w:color w:val="auto"/>
          <w:sz w:val="24"/>
          <w:szCs w:val="24"/>
          <w:u w:val="none"/>
          <w:lang w:val="en-US" w:eastAsia="zh-CN"/>
        </w:rPr>
        <w:t xml:space="preserve">履约保证金的缴纳形式优先采用履约保险（保函）等非现金方式，允许成交供应商采用网银或电汇等方式缴纳。</w:t>
      </w:r>
      <w:r/>
    </w:p>
    <w:p>
      <w:pPr>
        <w:pStyle w:val="746"/>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附：考核细则</w:t>
      </w:r>
      <w:r/>
    </w:p>
    <w:p>
      <w:pPr>
        <w:rPr>
          <w:rFonts w:hint="eastAsia" w:ascii="宋体" w:hAnsi="宋体" w:eastAsia="宋体" w:cs="宋体"/>
          <w:bCs/>
          <w:color w:val="auto"/>
          <w:sz w:val="24"/>
          <w:szCs w:val="24"/>
        </w:rPr>
      </w:pPr>
      <w:r>
        <w:rPr>
          <w:rFonts w:hint="eastAsia" w:ascii="宋体" w:hAnsi="宋体" w:eastAsia="宋体" w:cs="宋体"/>
          <w:color w:val="auto"/>
          <w:sz w:val="24"/>
          <w:szCs w:val="24"/>
        </w:rPr>
        <w:br w:type="page" w:clear="all"/>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安保服务质量考核细则</w:t>
      </w:r>
      <w:r/>
    </w:p>
    <w:tbl>
      <w:tblPr>
        <w:tblStyle w:val="739"/>
        <w:tblW w:w="8610" w:type="dxa"/>
        <w:tblInd w:w="48" w:type="dxa"/>
        <w:tblLayout w:type="fixed"/>
        <w:tblCellMar>
          <w:left w:w="108" w:type="dxa"/>
          <w:top w:w="0" w:type="dxa"/>
          <w:right w:w="108" w:type="dxa"/>
          <w:bottom w:w="0" w:type="dxa"/>
        </w:tblCellMar>
        <w:tblLook w:val="04A0" w:firstRow="1" w:lastRow="0" w:firstColumn="1" w:lastColumn="0" w:noHBand="0" w:noVBand="1"/>
      </w:tblPr>
      <w:tblGrid>
        <w:gridCol w:w="1336"/>
        <w:gridCol w:w="4256"/>
        <w:gridCol w:w="3018"/>
      </w:tblGrid>
      <w:tr>
        <w:trPr/>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考核标准</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扣分标准</w:t>
            </w:r>
            <w:r/>
          </w:p>
        </w:tc>
      </w:tr>
      <w:tr>
        <w:trPr/>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both"/>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工作纪律</w:t>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1.保安队员入（离）职须与甲方确认。</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上下班</w:t>
            </w:r>
            <w:r>
              <w:rPr>
                <w:rFonts w:hint="eastAsia" w:ascii="宋体" w:hAnsi="宋体" w:eastAsia="宋体" w:cs="宋体"/>
                <w:color w:val="auto"/>
                <w:sz w:val="24"/>
                <w:szCs w:val="24"/>
              </w:rPr>
              <w:t xml:space="preserve">保安队员与排班表一致。</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3.考勤签到记录真实、及时、准确。</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4.保安队员交接班、值班</w:t>
            </w:r>
            <w:r>
              <w:rPr>
                <w:rFonts w:hint="eastAsia" w:ascii="宋体" w:hAnsi="宋体" w:eastAsia="宋体" w:cs="宋体"/>
                <w:color w:val="auto"/>
                <w:sz w:val="24"/>
                <w:szCs w:val="24"/>
                <w:lang w:val="en-US" w:eastAsia="zh-CN"/>
              </w:rPr>
              <w:t xml:space="preserve">等台账</w:t>
            </w:r>
            <w:r>
              <w:rPr>
                <w:rFonts w:hint="eastAsia" w:ascii="宋体" w:hAnsi="宋体" w:eastAsia="宋体" w:cs="宋体"/>
                <w:color w:val="auto"/>
                <w:sz w:val="24"/>
                <w:szCs w:val="24"/>
              </w:rPr>
              <w:t xml:space="preserve">记录完整。</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5.未按时交接班或迟到、早退的。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6.保安人员应认真负责，忠于职守，在班期间一律使用文明用语。</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7.脱岗、缺岗、串岗、睡岗。    </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8.酒后上班或上班时间内饮酒。</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9.有事未履行请假手续，或未获批准离岗。</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10.保安队员工作中吃零食、聊天、嬉笑、打闹、说脏话、玩手机等与工作无关的行为。</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11.保守秘密和涉及采购人内部及警务工作的敏感信息。</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 xml:space="preserve">发生问题，</w:t>
            </w:r>
            <w:r>
              <w:rPr>
                <w:rFonts w:hint="eastAsia" w:ascii="宋体" w:hAnsi="宋体" w:eastAsia="宋体" w:cs="宋体"/>
                <w:color w:val="auto"/>
                <w:sz w:val="24"/>
                <w:szCs w:val="24"/>
              </w:rPr>
              <w:t xml:space="preserve">每次扣5分，</w:t>
            </w:r>
            <w:r>
              <w:rPr>
                <w:rFonts w:hint="eastAsia" w:ascii="宋体" w:hAnsi="宋体" w:eastAsia="宋体" w:cs="宋体"/>
                <w:color w:val="auto"/>
                <w:sz w:val="24"/>
                <w:szCs w:val="24"/>
                <w:lang w:val="en-US" w:eastAsia="zh-CN"/>
              </w:rPr>
              <w:t xml:space="preserve">相关责任人应安排离职本项目，2</w:t>
            </w:r>
            <w:r>
              <w:rPr>
                <w:rFonts w:hint="eastAsia" w:ascii="宋体" w:hAnsi="宋体" w:eastAsia="宋体" w:cs="宋体"/>
                <w:color w:val="auto"/>
                <w:sz w:val="24"/>
                <w:szCs w:val="24"/>
              </w:rPr>
              <w:t xml:space="preserve">次以上终止合同</w:t>
            </w:r>
            <w:r>
              <w:rPr>
                <w:rFonts w:hint="eastAsia" w:ascii="宋体" w:hAnsi="宋体" w:eastAsia="宋体" w:cs="宋体"/>
                <w:color w:val="auto"/>
                <w:sz w:val="24"/>
                <w:szCs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36" w:type="dxa"/>
            <w:vMerge w:val="restart"/>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1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综合管理</w:t>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1.人员安排不合理。</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2.因管理不善，导致人员、队伍不稳定。</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每发生一次扣1分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3.包括但不限于年度工作计划、节假日方案、活动方案、专项方案、预案等并按要求实施。</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未按计划或方案实施的扣2分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jc w:val="left"/>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4.不服从</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管理，未完成</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安排的工作。</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每次扣5分，3次</w:t>
            </w:r>
            <w:r>
              <w:rPr>
                <w:rFonts w:hint="eastAsia" w:ascii="宋体" w:hAnsi="宋体" w:eastAsia="宋体" w:cs="宋体"/>
                <w:color w:val="auto"/>
                <w:sz w:val="24"/>
                <w:szCs w:val="24"/>
                <w:lang w:val="en-US" w:eastAsia="zh-CN"/>
              </w:rPr>
              <w:t xml:space="preserve">及以上采购人有权单方面</w:t>
            </w:r>
            <w:r>
              <w:rPr>
                <w:rFonts w:hint="eastAsia" w:ascii="宋体" w:hAnsi="宋体" w:eastAsia="宋体" w:cs="宋体"/>
                <w:color w:val="auto"/>
                <w:sz w:val="24"/>
                <w:szCs w:val="24"/>
              </w:rPr>
              <w:t xml:space="preserve">终止合同</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来访人员登记、巡逻等记录完整。</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每发现1次扣1分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定期组织安保工作人员开展</w:t>
            </w:r>
            <w:r>
              <w:rPr>
                <w:rFonts w:hint="eastAsia" w:ascii="宋体" w:hAnsi="宋体" w:eastAsia="宋体" w:cs="宋体"/>
                <w:color w:val="auto"/>
                <w:sz w:val="24"/>
                <w:szCs w:val="24"/>
                <w:lang w:val="en-US" w:eastAsia="zh-CN"/>
              </w:rPr>
              <w:t xml:space="preserve">相关</w:t>
            </w:r>
            <w:r>
              <w:rPr>
                <w:rFonts w:hint="eastAsia" w:ascii="宋体" w:hAnsi="宋体" w:eastAsia="宋体" w:cs="宋体"/>
                <w:color w:val="auto"/>
                <w:sz w:val="24"/>
                <w:szCs w:val="24"/>
              </w:rPr>
              <w:t xml:space="preserve">训练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演练</w:t>
            </w:r>
            <w:r>
              <w:rPr>
                <w:rFonts w:hint="eastAsia" w:ascii="宋体" w:hAnsi="宋体" w:eastAsia="宋体" w:cs="宋体"/>
                <w:color w:val="auto"/>
                <w:sz w:val="24"/>
                <w:szCs w:val="24"/>
              </w:rPr>
              <w:t xml:space="preserve">和应急</w:t>
            </w:r>
            <w:r>
              <w:rPr>
                <w:rFonts w:hint="eastAsia" w:ascii="宋体" w:hAnsi="宋体" w:eastAsia="宋体" w:cs="宋体"/>
                <w:color w:val="auto"/>
                <w:sz w:val="24"/>
                <w:szCs w:val="24"/>
                <w:lang w:val="en-US" w:eastAsia="zh-CN"/>
              </w:rPr>
              <w:t xml:space="preserve">处置训演练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每月</w:t>
            </w:r>
            <w:r>
              <w:rPr>
                <w:rFonts w:hint="eastAsia" w:ascii="宋体" w:hAnsi="宋体" w:eastAsia="宋体" w:cs="宋体"/>
                <w:color w:val="auto"/>
                <w:sz w:val="24"/>
                <w:szCs w:val="24"/>
                <w:lang w:val="en-US" w:eastAsia="zh-CN"/>
              </w:rPr>
              <w:t xml:space="preserve">岗位</w:t>
            </w:r>
            <w:r>
              <w:rPr>
                <w:rFonts w:hint="eastAsia" w:ascii="宋体" w:hAnsi="宋体" w:eastAsia="宋体" w:cs="宋体"/>
                <w:color w:val="auto"/>
                <w:sz w:val="24"/>
                <w:szCs w:val="24"/>
              </w:rPr>
              <w:t xml:space="preserve">训练不少于1次、每年应急演练不少于</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次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未组织训练1次扣1分，未组织演练每次扣3分。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7.门前三包责任落实不到位。</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8.有浪费现象，节能管控不到位。</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9.参与禁烟工作不积极或不到位。</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10.参与垃圾分类不积极或效果不好。</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60" w:firstLine="0"/>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工作形象</w:t>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1.工作时间未统一着装或穿戴不规范。</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2.执勤标志、证件佩戴不统一、</w:t>
            </w:r>
            <w:r>
              <w:rPr>
                <w:rFonts w:hint="eastAsia" w:ascii="宋体" w:hAnsi="宋体" w:eastAsia="宋体" w:cs="宋体"/>
                <w:color w:val="auto"/>
                <w:sz w:val="24"/>
                <w:szCs w:val="24"/>
                <w:lang w:val="en-US" w:eastAsia="zh-CN"/>
              </w:rPr>
              <w:t xml:space="preserve">不</w:t>
            </w:r>
            <w:r>
              <w:rPr>
                <w:rFonts w:hint="eastAsia" w:ascii="宋体" w:hAnsi="宋体" w:eastAsia="宋体" w:cs="宋体"/>
                <w:color w:val="auto"/>
                <w:sz w:val="24"/>
                <w:szCs w:val="24"/>
              </w:rPr>
              <w:t xml:space="preserve">规范。</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3.着装不干净整洁、有污迹、褶皱、破烂。</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4.形象不佳，三姿（坐姿、站姿、走姿）不端。</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rHeight w:val="1455"/>
        </w:trPr>
        <w:tc>
          <w:tcPr>
            <w:tcBorders>
              <w:top w:val="single" w:color="000000" w:sz="4" w:space="0"/>
              <w:left w:val="single" w:color="000000" w:sz="4" w:space="0"/>
              <w:bottom w:val="single" w:color="000000" w:sz="4" w:space="0"/>
              <w:right w:val="single" w:color="000000" w:sz="4" w:space="0"/>
            </w:tcBorders>
            <w:tcW w:w="1336" w:type="dxa"/>
            <w:vMerge w:val="restart"/>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应知应会</w:t>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1.熟悉个人负责区域基本情况。</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每次抽查3人，每出现1次不合格，扣0.5分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新入职7天内的员工扣分减半</w:t>
            </w:r>
            <w:r>
              <w:rPr>
                <w:rFonts w:hint="eastAsia" w:ascii="宋体" w:hAnsi="宋体" w:eastAsia="宋体" w:cs="宋体"/>
                <w:color w:val="auto"/>
                <w:sz w:val="24"/>
                <w:szCs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2.熟练运用标准规范用语：您好、谢谢等</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每人每次扣0.5分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3.熟记部门常用电话号码</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每次抽查3人，每出现1次不合格，扣0.5分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新入职7天内的员工扣分减半</w:t>
            </w:r>
            <w:r>
              <w:rPr>
                <w:rFonts w:hint="eastAsia" w:ascii="宋体" w:hAnsi="宋体" w:eastAsia="宋体" w:cs="宋体"/>
                <w:color w:val="auto"/>
                <w:sz w:val="24"/>
                <w:szCs w:val="24"/>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36" w:type="dxa"/>
            <w:vMerge w:val="restart"/>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执勤要求</w:t>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1.语言不文明，行为不规范未造成后果的。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2.语言不文明，行为不规范造成后果的，自己承担一切后果。</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被投诉1次扣1分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3.工作中不积极、工作怠慢、出工不出力的。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4.文明值勤，严禁与来访人员发生言语及肢体冲突，耐心沟通以理服人。</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5.对客户提出的合理问题或困难帮助请求，未给予合理答复，未尽力给予帮助</w:t>
            </w:r>
            <w:r>
              <w:rPr>
                <w:rFonts w:hint="eastAsia" w:ascii="宋体" w:hAnsi="宋体" w:eastAsia="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每人每次扣1分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6.不得利用职务之便接受来访人员的礼品，严禁向来访人员吃、拿、卡、要。</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7.在岗期间无特殊情况接听电话超</w:t>
            </w:r>
            <w:r>
              <w:rPr>
                <w:rFonts w:hint="eastAsia" w:ascii="宋体" w:hAnsi="宋体" w:eastAsia="宋体" w:cs="宋体"/>
                <w:color w:val="auto"/>
                <w:sz w:val="24"/>
                <w:szCs w:val="24"/>
                <w:lang w:val="en-US" w:eastAsia="zh-CN"/>
              </w:rPr>
              <w:t xml:space="preserve">过</w:t>
            </w:r>
            <w:r>
              <w:rPr>
                <w:rFonts w:hint="eastAsia" w:ascii="宋体" w:hAnsi="宋体" w:eastAsia="宋体" w:cs="宋体"/>
                <w:color w:val="auto"/>
                <w:sz w:val="24"/>
                <w:szCs w:val="24"/>
              </w:rPr>
              <w:t xml:space="preserve">5分钟、利用单位电话拨打私人电话聊天、利用对讲机闲聊等不规范行为的。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8.未按规定的时间、路线巡逻。 </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9.每日治安巡逻登记（统计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不规范的。 </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10.在巡逻中发现问题未及时处理或报告的。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未造成后果的每次扣</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分，造成后果的每次扣</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11未经办公部门同意私自放人进入办公区域，造成不良影响的。</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每次扣5分。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12.未经允许私放车辆进办</w:t>
            </w:r>
            <w:r>
              <w:rPr>
                <w:rFonts w:hint="eastAsia" w:ascii="宋体" w:hAnsi="宋体" w:eastAsia="宋体" w:cs="宋体"/>
                <w:color w:val="auto"/>
                <w:sz w:val="24"/>
                <w:szCs w:val="24"/>
                <w:lang w:val="en-US" w:eastAsia="zh-CN"/>
              </w:rPr>
              <w:t xml:space="preserve">入</w:t>
            </w:r>
            <w:r>
              <w:rPr>
                <w:rFonts w:hint="eastAsia" w:ascii="宋体" w:hAnsi="宋体" w:eastAsia="宋体" w:cs="宋体"/>
                <w:color w:val="auto"/>
                <w:sz w:val="24"/>
                <w:szCs w:val="24"/>
              </w:rPr>
              <w:t xml:space="preserve">公区域</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13.保安失职造成服务区域财产被损坏的，除照价赔偿被损物资外。</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1000元以下每次扣1分。5000元以下每次扣1.5分。1万元以下每次扣2分，1万元以上每次扣3分。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保安失职造成服务区域内财产被盗，</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需按被盗物资照价赔偿。</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1000元以下每次扣1分，5000元以下每次扣2分，1万元以下每次扣3分，1万元及以上每次扣4分。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15.保安员伙同或协助外人，内外勾结、监守自盗，造成办公区域内物资被盗的，</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除照价赔偿外，性质严重的，还将追究其法律责任。</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发生一起扣8分。性质严重的，</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有权追究</w:t>
            </w:r>
            <w:r>
              <w:rPr>
                <w:rFonts w:hint="eastAsia" w:ascii="宋体" w:hAnsi="宋体" w:eastAsia="宋体" w:cs="宋体"/>
                <w:color w:val="auto"/>
                <w:sz w:val="24"/>
                <w:szCs w:val="24"/>
                <w:lang w:val="en-US" w:eastAsia="zh-CN"/>
              </w:rPr>
              <w:t xml:space="preserve">成交供应商</w:t>
            </w:r>
            <w:r>
              <w:rPr>
                <w:rFonts w:hint="eastAsia" w:ascii="宋体" w:hAnsi="宋体" w:eastAsia="宋体" w:cs="宋体"/>
                <w:color w:val="auto"/>
                <w:sz w:val="24"/>
                <w:szCs w:val="24"/>
              </w:rPr>
              <w:t xml:space="preserve">相关责任。</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16.造成有效投诉的。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发生1次扣5分，同一人发生2次投诉的，公司应安排从本项目离职，累计发生5次投诉的，采购人有权单方面取消合同。</w:t>
            </w:r>
            <w:r/>
          </w:p>
        </w:tc>
      </w:tr>
      <w:tr>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W w:w="4256" w:type="dxa"/>
            <w:vAlign w:val="center"/>
            <w:textDirection w:val="lrTb"/>
            <w:noWrap w:val="false"/>
          </w:tcPr>
          <w:p>
            <w:pPr>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安保管理范围内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与安保履职不到位有关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导致</w:t>
            </w:r>
            <w:r>
              <w:rPr>
                <w:rFonts w:hint="eastAsia" w:ascii="宋体" w:hAnsi="宋体" w:eastAsia="宋体" w:cs="宋体"/>
                <w:color w:val="auto"/>
                <w:sz w:val="24"/>
                <w:szCs w:val="24"/>
                <w:lang w:val="en-US" w:eastAsia="zh-CN"/>
              </w:rPr>
              <w:t xml:space="preserve">发生盗窃、</w:t>
            </w:r>
            <w:r>
              <w:rPr>
                <w:rFonts w:hint="eastAsia" w:ascii="宋体" w:hAnsi="宋体" w:eastAsia="宋体" w:cs="宋体"/>
                <w:color w:val="auto"/>
                <w:sz w:val="24"/>
                <w:szCs w:val="24"/>
              </w:rPr>
              <w:t xml:space="preserve">发生重大及以上安全生产事故或重大影响、恶劣案件的。</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发生1次一般安全生产事故或案件的扣5分，累计3次及以上，采购人有权单方面终止合同；发生1次重大及以上安全生产事故或重大影响、恶劣案件的扣20分，采购人有权单方面终止合同。</w:t>
            </w:r>
            <w:r/>
          </w:p>
        </w:tc>
      </w:tr>
      <w:tr>
        <w:trPr/>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应急处置</w:t>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反应不够迅速，保障不够充分的。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工作中不负责任，相互推诿的。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工作中未经同意，私自做主，导致处置不当，造成严重后果的。</w:t>
            </w:r>
            <w:r/>
          </w:p>
        </w:tc>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val="false"/>
          </w:tcPr>
          <w:p>
            <w:pPr>
              <w:spacing w:before="0" w:after="0" w:line="4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每人每次扣6分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3次及以上采购人有权单方面终止合同。</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工作中消极对待，主动作为不够积极的。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不服从统一指挥、调配的。</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每次扣2分</w:t>
            </w:r>
            <w:r/>
          </w:p>
        </w:tc>
      </w:tr>
      <w:tr>
        <w:trPr/>
        <w:tc>
          <w:tcPr>
            <w:tcBorders>
              <w:top w:val="single" w:color="000000" w:sz="4" w:space="0"/>
              <w:left w:val="single" w:color="000000" w:sz="4" w:space="0"/>
              <w:bottom w:val="single" w:color="000000" w:sz="4" w:space="0"/>
              <w:right w:val="single" w:color="000000" w:sz="4" w:space="0"/>
            </w:tcBorders>
            <w:tcW w:w="1336" w:type="dxa"/>
            <w:vMerge w:val="continue"/>
            <w:textDirection w:val="lrTb"/>
            <w:noWrap w:val="false"/>
          </w:tcPr>
          <w:p>
            <w:pPr>
              <w:ind w:left="60" w:firstLine="0"/>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256"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超出可控范围的应立即报告当值班长，报</w:t>
            </w:r>
            <w:r>
              <w:rPr>
                <w:rFonts w:hint="eastAsia" w:ascii="宋体" w:hAnsi="宋体" w:eastAsia="宋体" w:cs="宋体"/>
                <w:color w:val="auto"/>
                <w:sz w:val="24"/>
                <w:szCs w:val="24"/>
                <w:lang w:val="en-US" w:eastAsia="zh-CN"/>
              </w:rPr>
              <w:t xml:space="preserve">采购人的</w:t>
            </w:r>
            <w:r>
              <w:rPr>
                <w:rFonts w:hint="eastAsia" w:ascii="宋体" w:hAnsi="宋体" w:eastAsia="宋体" w:cs="宋体"/>
                <w:color w:val="auto"/>
                <w:sz w:val="24"/>
                <w:szCs w:val="24"/>
              </w:rPr>
              <w:t xml:space="preserve">负责人及领导决定是否报警。</w:t>
            </w:r>
            <w:r/>
          </w:p>
        </w:tc>
        <w:tc>
          <w:tcPr>
            <w:tcBorders>
              <w:top w:val="single" w:color="000000" w:sz="4" w:space="0"/>
              <w:left w:val="single" w:color="000000" w:sz="4" w:space="0"/>
              <w:bottom w:val="single" w:color="000000" w:sz="4" w:space="0"/>
              <w:right w:val="single" w:color="000000" w:sz="4" w:space="0"/>
            </w:tcBorders>
            <w:tcW w:w="3018" w:type="dxa"/>
            <w:textDirection w:val="lrTb"/>
            <w:noWrap w:val="false"/>
          </w:tcPr>
          <w:p>
            <w:pPr>
              <w:spacing w:before="0"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发现1次不及时报告的，扣2分</w:t>
            </w:r>
            <w:r/>
          </w:p>
        </w:tc>
      </w:tr>
    </w:tbl>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考核总分为100分，扣除考核扣分后的数值即为考核得分值。</w:t>
      </w:r>
      <w:bookmarkEnd w:id="43"/>
      <w:r/>
      <w:bookmarkEnd w:id="44"/>
      <w:r/>
      <w:bookmarkEnd w:id="45"/>
      <w:r/>
      <w:bookmarkEnd w:id="46"/>
      <w:r/>
      <w:bookmarkEnd w:id="47"/>
      <w:r/>
      <w:bookmarkEnd w:id="48"/>
      <w:r/>
      <w:bookmarkEnd w:id="49"/>
      <w:r/>
      <w:bookmarkEnd w:id="50"/>
      <w:r/>
      <w:bookmarkEnd w:id="51"/>
      <w:r/>
      <w:bookmarkEnd w:id="52"/>
      <w:r/>
      <w:bookmarkEnd w:id="53"/>
      <w:r/>
      <w:r/>
    </w:p>
    <w:p>
      <w:pPr>
        <w:ind w:firstLine="480"/>
        <w:jc w:val="left"/>
        <w:spacing w:line="360" w:lineRule="auto"/>
        <w:widowControl/>
        <w:rPr>
          <w:rFonts w:ascii="宋体" w:hAnsi="宋体" w:cs="宋体"/>
          <w:bCs/>
          <w:color w:val="auto"/>
          <w:sz w:val="24"/>
          <w:highlight w:val="none"/>
        </w:rPr>
      </w:pPr>
      <w:r>
        <w:rPr>
          <w:rFonts w:ascii="宋体" w:hAnsi="宋体" w:cs="宋体"/>
          <w:bCs/>
          <w:color w:val="auto"/>
          <w:sz w:val="24"/>
          <w:highlight w:val="none"/>
        </w:rPr>
      </w:r>
      <w:r/>
    </w:p>
    <w:p>
      <w:pPr>
        <w:pStyle w:val="771"/>
        <w:ind w:firstLine="48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numPr>
          <w:ilvl w:val="0"/>
          <w:numId w:val="0"/>
        </w:numPr>
        <w:ind w:firstLine="480"/>
        <w:jc w:val="center"/>
        <w:spacing w:line="360" w:lineRule="auto"/>
        <w:widowControl/>
        <w:rPr>
          <w:rFonts w:ascii="宋体" w:hAnsi="宋体"/>
          <w:b/>
          <w:color w:val="auto"/>
          <w:sz w:val="32"/>
          <w:szCs w:val="32"/>
          <w:highlight w:val="none"/>
        </w:rPr>
        <w:outlineLvl w:val="0"/>
      </w:pPr>
      <w:r/>
      <w:bookmarkStart w:id="54" w:name="_Toc3673"/>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bCs/>
          <w:color w:val="auto"/>
          <w:sz w:val="32"/>
          <w:szCs w:val="32"/>
          <w:highlight w:val="none"/>
        </w:rPr>
        <w:outlineLvl w:val="0"/>
      </w:pPr>
      <w:r>
        <w:rPr>
          <w:rFonts w:ascii="宋体" w:hAnsi="宋体"/>
          <w:b/>
          <w:color w:val="auto"/>
          <w:sz w:val="32"/>
          <w:szCs w:val="32"/>
          <w:highlight w:val="none"/>
        </w:rPr>
      </w: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bCs/>
          <w:color w:val="auto"/>
          <w:sz w:val="32"/>
          <w:szCs w:val="32"/>
          <w:highlight w:val="none"/>
        </w:rPr>
        <w:outlineLvl w:val="0"/>
      </w:pPr>
      <w:r>
        <w:rPr>
          <w:rFonts w:ascii="宋体" w:hAnsi="宋体"/>
          <w:b/>
          <w:bCs/>
          <w:color w:val="auto"/>
          <w:sz w:val="32"/>
          <w:szCs w:val="32"/>
          <w:highlight w:val="none"/>
        </w:rPr>
      </w:r>
      <w:r>
        <w:rPr>
          <w:rFonts w:ascii="宋体" w:hAnsi="宋体"/>
          <w:b/>
          <w:bCs/>
          <w:color w:val="auto"/>
          <w:sz w:val="32"/>
          <w:szCs w:val="32"/>
          <w:highlight w:val="none"/>
        </w:rPr>
      </w:r>
      <w:r/>
    </w:p>
    <w:p>
      <w:pPr>
        <w:numPr>
          <w:ilvl w:val="0"/>
          <w:numId w:val="0"/>
        </w:numPr>
        <w:ind w:firstLine="0"/>
        <w:jc w:val="left"/>
        <w:spacing w:line="360" w:lineRule="auto"/>
        <w:widowControl/>
        <w:rPr>
          <w:rFonts w:ascii="宋体" w:hAnsi="宋体"/>
          <w:b/>
          <w:bCs/>
          <w:color w:val="auto"/>
          <w:sz w:val="32"/>
          <w:szCs w:val="32"/>
          <w:highlight w:val="none"/>
        </w:rPr>
        <w:outlineLvl w:val="0"/>
      </w:pPr>
      <w:r>
        <w:rPr>
          <w:rFonts w:ascii="宋体" w:hAnsi="宋体"/>
          <w:b/>
          <w:color w:val="auto"/>
          <w:sz w:val="32"/>
          <w:szCs w:val="32"/>
          <w:highlight w:val="none"/>
        </w:rPr>
      </w:r>
      <w:r/>
    </w:p>
    <w:p>
      <w:pPr>
        <w:numPr>
          <w:ilvl w:val="0"/>
          <w:numId w:val="0"/>
        </w:numPr>
        <w:ind w:firstLine="480"/>
        <w:jc w:val="center"/>
        <w:spacing w:line="360" w:lineRule="auto"/>
        <w:widowControl/>
        <w:rPr>
          <w:rFonts w:ascii="宋体" w:hAnsi="宋体"/>
          <w:b/>
          <w:color w:val="auto"/>
          <w:szCs w:val="21"/>
          <w:highlight w:val="none"/>
        </w:rPr>
        <w:outlineLvl w:val="0"/>
      </w:pPr>
      <w:r>
        <w:rPr>
          <w:rFonts w:ascii="宋体" w:hAnsi="宋体"/>
          <w:b/>
          <w:color w:val="auto"/>
          <w:sz w:val="32"/>
          <w:szCs w:val="32"/>
          <w:highlight w:val="none"/>
        </w:rPr>
        <w:t xml:space="preserve">第五章 </w:t>
      </w:r>
      <w:bookmarkEnd w:id="42"/>
      <w:r/>
      <w:bookmarkEnd w:id="54"/>
      <w:r>
        <w:rPr>
          <w:rFonts w:ascii="宋体" w:hAnsi="宋体"/>
          <w:b/>
          <w:color w:val="auto"/>
          <w:sz w:val="32"/>
          <w:szCs w:val="32"/>
          <w:highlight w:val="none"/>
        </w:rPr>
        <w:t xml:space="preserve"> </w:t>
      </w:r>
      <w:bookmarkStart w:id="55" w:name="_Toc22871"/>
      <w:r>
        <w:rPr>
          <w:rFonts w:ascii="宋体" w:hAnsi="宋体"/>
          <w:b/>
          <w:color w:val="auto"/>
          <w:sz w:val="32"/>
          <w:szCs w:val="32"/>
          <w:highlight w:val="none"/>
        </w:rPr>
        <w:t xml:space="preserve">评审方法和评审标准</w:t>
      </w:r>
      <w:bookmarkEnd w:id="55"/>
      <w:r/>
      <w:r/>
    </w:p>
    <w:p>
      <w:pPr>
        <w:contextualSpacing/>
        <w:ind w:firstLine="42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本次采购采用百分制综合评分法，即磋商供应商最大限度地满足磋商文件实质性要求的基础上，按照采购文件的各项因素进行综合评审后，总分设定为100分。</w:t>
      </w:r>
      <w:r/>
    </w:p>
    <w:p>
      <w:pPr>
        <w:contextualSpacing/>
        <w:ind w:firstLine="42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磋商小组遵循公平、公正、科学、择优原则，独立按照评分标准分别评定供应商的分值；各磋商供应商的最终得分为各评委所评定分值的平均值，并按从高到低顺序排列。得分相同的，按报价由低到高顺序排列。得分且报价相同的，按技术指标优劣顺序排列。</w:t>
      </w:r>
      <w:r/>
    </w:p>
    <w:p>
      <w:pPr>
        <w:contextualSpacing/>
        <w:ind w:firstLine="420"/>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对于本文件要求供应商在磋商期间提供的相关证明材料，成交后供应商应提供相应原件供采购人核查。因磋商供应商自身原因，在磋商期间，不能及时、完整、有效提供相关原件以供磋商小组查询，由此导致不利于响应文件的磋商后果由磋商供应商承担。</w:t>
      </w:r>
      <w:r/>
    </w:p>
    <w:tbl>
      <w:tblPr>
        <w:tblStyle w:val="739"/>
        <w:tblW w:w="5452" w:type="pct"/>
        <w:jc w:val="center"/>
        <w:tblLayout w:type="fixed"/>
        <w:tblCellMar>
          <w:left w:w="0" w:type="dxa"/>
          <w:top w:w="0" w:type="dxa"/>
          <w:right w:w="0" w:type="dxa"/>
          <w:bottom w:w="0" w:type="dxa"/>
        </w:tblCellMar>
        <w:tblLook w:val="04A0" w:firstRow="1" w:lastRow="0" w:firstColumn="1" w:lastColumn="0" w:noHBand="0" w:noVBand="1"/>
      </w:tblPr>
      <w:tblGrid>
        <w:gridCol w:w="677"/>
        <w:gridCol w:w="1304"/>
        <w:gridCol w:w="5454"/>
        <w:gridCol w:w="710"/>
        <w:gridCol w:w="602"/>
        <w:gridCol w:w="634"/>
        <w:gridCol w:w="818"/>
      </w:tblGrid>
      <w:tr>
        <w:trPr>
          <w:jc w:val="center"/>
          <w:trHeight w:val="420"/>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b/>
                <w:bCs/>
                <w:color w:val="auto"/>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b/>
                <w:color w:val="auto"/>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rPr>
                <w:rFonts w:ascii="宋体" w:hAnsi="宋体" w:eastAsia="宋体"/>
                <w:b/>
                <w:color w:val="auto"/>
                <w:sz w:val="24"/>
                <w:szCs w:val="24"/>
              </w:rPr>
            </w:pPr>
            <w:r>
              <w:rPr>
                <w:rFonts w:hint="eastAsia" w:ascii="宋体" w:hAnsi="宋体" w:eastAsia="宋体"/>
                <w:b/>
                <w:color w:val="auto"/>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rPr>
                <w:rFonts w:ascii="宋体" w:hAnsi="宋体" w:eastAsia="宋体"/>
                <w:b/>
                <w:color w:val="auto"/>
                <w:sz w:val="24"/>
                <w:szCs w:val="24"/>
              </w:rPr>
            </w:pPr>
            <w:r>
              <w:rPr>
                <w:rFonts w:hint="eastAsia" w:ascii="宋体" w:hAnsi="宋体" w:eastAsia="宋体"/>
                <w:b/>
                <w:color w:val="auto"/>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rPr>
                <w:rFonts w:ascii="宋体" w:hAnsi="宋体" w:eastAsia="宋体"/>
                <w:b/>
                <w:color w:val="auto"/>
                <w:sz w:val="24"/>
                <w:szCs w:val="24"/>
              </w:rPr>
            </w:pPr>
            <w:r>
              <w:rPr>
                <w:rFonts w:hint="eastAsia" w:ascii="宋体" w:hAnsi="宋体" w:eastAsia="宋体"/>
                <w:b/>
                <w:color w:val="auto"/>
                <w:sz w:val="24"/>
                <w:szCs w:val="24"/>
              </w:rPr>
              <w:t xml:space="preserve">是否暗标评审</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rPr>
                <w:rFonts w:ascii="宋体" w:hAnsi="宋体" w:eastAsia="宋体"/>
                <w:b/>
                <w:color w:val="auto"/>
                <w:sz w:val="24"/>
                <w:szCs w:val="24"/>
              </w:rPr>
            </w:pPr>
            <w:r>
              <w:rPr>
                <w:rFonts w:hint="eastAsia" w:ascii="宋体" w:hAnsi="宋体" w:eastAsia="宋体"/>
                <w:b/>
                <w:color w:val="auto"/>
                <w:sz w:val="24"/>
                <w:szCs w:val="24"/>
              </w:rPr>
              <w:t xml:space="preserve">是否客观分</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10200" w:type="dxa"/>
            <w:vAlign w:val="center"/>
            <w:textDirection w:val="lrTb"/>
            <w:noWrap w:val="false"/>
          </w:tcPr>
          <w:p>
            <w:pPr>
              <w:jc w:val="center"/>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价格部分（</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0分）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jc w:val="left"/>
              <w:spacing w:line="360" w:lineRule="auto"/>
              <w:widowControl/>
              <w:rPr>
                <w:rFonts w:ascii="宋体" w:hAnsi="宋体" w:eastAsia="宋体" w:cs="宋体"/>
                <w:bCs/>
                <w:color w:val="auto"/>
                <w:sz w:val="24"/>
                <w:szCs w:val="24"/>
              </w:rPr>
            </w:pPr>
            <w:r>
              <w:rPr>
                <w:rFonts w:hint="eastAsia" w:ascii="宋体" w:hAnsi="宋体" w:eastAsia="宋体" w:cs="宋体"/>
                <w:color w:val="auto"/>
                <w:spacing w:val="-6"/>
                <w:sz w:val="24"/>
                <w:szCs w:val="24"/>
              </w:rPr>
              <w:t xml:space="preserve">价格分采用低价优先法计算，即满足磋商文件要求且最后报价最低的为评标基准价，其价格分为满分。其他供应商的价格分统一按照下列公式计算（小数点保留两位）：报价得分=(评标基准价／最</w:t>
            </w:r>
            <w:r>
              <w:rPr>
                <w:rFonts w:hint="eastAsia" w:ascii="宋体" w:hAnsi="宋体" w:eastAsia="宋体" w:cs="宋体"/>
                <w:color w:val="auto"/>
                <w:spacing w:val="-6"/>
                <w:sz w:val="24"/>
                <w:szCs w:val="24"/>
              </w:rPr>
              <w:t xml:space="preserve">后</w:t>
            </w:r>
            <w:r>
              <w:rPr>
                <w:rFonts w:hint="eastAsia" w:ascii="宋体" w:hAnsi="宋体" w:eastAsia="宋体" w:cs="宋体"/>
                <w:color w:val="auto"/>
                <w:spacing w:val="-6"/>
                <w:sz w:val="24"/>
                <w:szCs w:val="24"/>
              </w:rPr>
              <w:t xml:space="preserve">报价)×</w:t>
            </w:r>
            <w:r>
              <w:rPr>
                <w:rFonts w:hint="eastAsia" w:ascii="宋体" w:hAnsi="宋体" w:eastAsia="宋体" w:cs="宋体"/>
                <w:color w:val="auto"/>
                <w:spacing w:val="-6"/>
                <w:sz w:val="24"/>
                <w:szCs w:val="24"/>
                <w:lang w:val="en-US" w:eastAsia="zh-CN"/>
              </w:rPr>
              <w:t xml:space="preserve">3</w:t>
            </w:r>
            <w:r>
              <w:rPr>
                <w:rFonts w:hint="eastAsia" w:ascii="宋体" w:hAnsi="宋体" w:eastAsia="宋体" w:cs="宋体"/>
                <w:color w:val="auto"/>
                <w:spacing w:val="-6"/>
                <w:sz w:val="24"/>
                <w:szCs w:val="24"/>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0分 </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是</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10200"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商务部分（</w:t>
            </w:r>
            <w:r>
              <w:rPr>
                <w:rFonts w:hint="eastAsia" w:ascii="宋体" w:hAnsi="宋体" w:cs="宋体"/>
                <w:b/>
                <w:bCs/>
                <w:color w:val="auto"/>
                <w:sz w:val="24"/>
                <w:szCs w:val="24"/>
                <w:lang w:val="en-US" w:eastAsia="zh-CN"/>
              </w:rPr>
              <w:t xml:space="preserve">35</w:t>
            </w:r>
            <w:r>
              <w:rPr>
                <w:rFonts w:hint="eastAsia" w:ascii="宋体" w:hAnsi="宋体" w:eastAsia="宋体" w:cs="宋体"/>
                <w:b/>
                <w:bCs/>
                <w:color w:val="auto"/>
                <w:sz w:val="24"/>
                <w:szCs w:val="24"/>
              </w:rPr>
              <w:t xml:space="preserve">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spacing w:before="0" w:after="0"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年1月</w:t>
            </w:r>
            <w:r>
              <w:rPr>
                <w:rFonts w:ascii="宋体" w:hAnsi="宋体" w:cs="宋体"/>
                <w:color w:val="auto"/>
                <w:sz w:val="24"/>
                <w:szCs w:val="24"/>
                <w:highlight w:val="none"/>
                <w:lang w:val="en-US" w:eastAsia="zh-CN"/>
              </w:rPr>
              <w:t xml:space="preserve">1日</w:t>
            </w:r>
            <w:r>
              <w:rPr>
                <w:rFonts w:ascii="宋体" w:hAnsi="宋体" w:cs="宋体"/>
                <w:color w:val="auto"/>
                <w:sz w:val="24"/>
                <w:szCs w:val="24"/>
                <w:highlight w:val="none"/>
              </w:rPr>
              <w:t xml:space="preserve">（以合同签订时间为准）以来</w:t>
            </w:r>
            <w:r>
              <w:rPr>
                <w:rFonts w:hint="eastAsia" w:ascii="宋体" w:hAnsi="宋体" w:cs="宋体"/>
                <w:color w:val="auto"/>
                <w:sz w:val="24"/>
                <w:szCs w:val="24"/>
                <w:highlight w:val="none"/>
                <w:lang w:val="en-US" w:eastAsia="zh-CN"/>
              </w:rPr>
              <w:t xml:space="preserve">开展的</w:t>
            </w:r>
            <w:r>
              <w:rPr>
                <w:rFonts w:hint="eastAsia" w:ascii="宋体" w:hAnsi="宋体" w:cs="宋体"/>
                <w:color w:val="auto"/>
                <w:sz w:val="24"/>
                <w:szCs w:val="24"/>
                <w:highlight w:val="none"/>
              </w:rPr>
              <w:t xml:space="preserve">党政机关、部队、事业单位</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大型国企等整体保安服务</w:t>
            </w:r>
            <w:r>
              <w:rPr>
                <w:rFonts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，每提供一个业绩</w:t>
            </w:r>
            <w:r>
              <w:rPr>
                <w:rFonts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9</w:t>
            </w:r>
            <w:r>
              <w:rPr>
                <w:rFonts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同一服务单位</w:t>
            </w:r>
            <w:r>
              <w:rPr>
                <w:rFonts w:hint="eastAsia" w:ascii="宋体" w:hAnsi="宋体" w:cs="宋体"/>
                <w:color w:val="auto"/>
                <w:sz w:val="24"/>
                <w:szCs w:val="24"/>
                <w:highlight w:val="none"/>
                <w:lang w:val="en-US" w:eastAsia="zh-CN"/>
              </w:rPr>
              <w:t xml:space="preserve">业绩</w:t>
            </w:r>
            <w:r>
              <w:rPr>
                <w:rFonts w:ascii="宋体" w:hAnsi="宋体" w:cs="宋体"/>
                <w:color w:val="auto"/>
                <w:sz w:val="24"/>
                <w:szCs w:val="24"/>
                <w:highlight w:val="none"/>
              </w:rPr>
              <w:t xml:space="preserve">不重复计分</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w:t>
            </w:r>
            <w:r/>
          </w:p>
          <w:p>
            <w:pPr>
              <w:spacing w:before="0" w:after="0"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注：响应文件中须同时提供：①服务合同；②该合同项下任一结算周期的发票及银行回款（单）凭证。</w:t>
            </w:r>
            <w:r/>
          </w:p>
          <w:p>
            <w:pPr>
              <w:spacing w:before="0" w:after="0"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服务合同必须能够体现签订时间、服务内容等，发票及银行回款（单）凭证必须清晰完整。</w:t>
            </w:r>
            <w:r/>
          </w:p>
          <w:p>
            <w:pPr>
              <w:spacing w:before="0"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以上佐证材料均须提供原件的扫描件并加盖投标单位公章，未提供或材料模糊无法辨识的不得分。</w:t>
            </w:r>
            <w:r/>
          </w:p>
          <w:p>
            <w:pPr>
              <w:jc w:val="left"/>
              <w:spacing w:line="360" w:lineRule="auto"/>
              <w:widowControl/>
              <w:rPr>
                <w:rFonts w:ascii="宋体" w:hAnsi="宋体" w:eastAsia="宋体" w:cs="宋体"/>
                <w:b/>
                <w:bCs/>
                <w:color w:val="auto"/>
                <w:sz w:val="24"/>
                <w:szCs w:val="24"/>
              </w:rPr>
            </w:pPr>
            <w:r>
              <w:rPr>
                <w:rFonts w:hint="eastAsia" w:ascii="宋体" w:hAnsi="宋体" w:cs="宋体"/>
                <w:b/>
                <w:bCs/>
                <w:color w:val="auto"/>
                <w:sz w:val="24"/>
                <w:szCs w:val="24"/>
                <w:highlight w:val="none"/>
                <w:lang w:val="en-US" w:eastAsia="zh-CN"/>
              </w:rPr>
              <w:t xml:space="preserve">涉密业绩可提供合同脱敏文本。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cs="宋体"/>
                <w:b/>
                <w:bCs/>
                <w:color w:val="auto"/>
                <w:sz w:val="24"/>
                <w:szCs w:val="24"/>
                <w:lang w:val="en-US" w:eastAsia="zh-CN"/>
              </w:rPr>
              <w:t xml:space="preserve">9</w:t>
            </w:r>
            <w:r>
              <w:rPr>
                <w:rFonts w:hint="eastAsia" w:ascii="宋体" w:hAnsi="宋体" w:eastAsia="宋体" w:cs="宋体"/>
                <w:b/>
                <w:bCs/>
                <w:color w:val="auto"/>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企业认证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供应商具有有效期内的质量管理体系认证证书的得1分；具有有效期内的职业健康安全管理体系认证证书的得1分；本</w:t>
            </w:r>
            <w:r>
              <w:rPr>
                <w:rFonts w:hint="eastAsia" w:ascii="宋体" w:hAnsi="宋体" w:cs="宋体"/>
                <w:color w:val="auto"/>
                <w:sz w:val="24"/>
                <w:szCs w:val="24"/>
                <w:highlight w:val="none"/>
                <w:lang w:val="en-US" w:eastAsia="zh-CN"/>
              </w:rPr>
              <w:t xml:space="preserve">项</w:t>
            </w:r>
            <w:r>
              <w:rPr>
                <w:rFonts w:hint="eastAsia" w:ascii="宋体" w:hAnsi="宋体" w:cs="宋体"/>
                <w:color w:val="auto"/>
                <w:sz w:val="24"/>
                <w:szCs w:val="24"/>
                <w:highlight w:val="none"/>
              </w:rPr>
              <w:t xml:space="preserve">最高2分。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响应文件中须提供以下二选一：①对应的体系认证证书；②国家认证认可监督管理委员会官方网站（http://www.cnca.gov.cn/）查询网页截图。</w:t>
            </w:r>
            <w:r/>
          </w:p>
          <w:p>
            <w:pPr>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rPr>
              <w:t xml:space="preserve">以上佐证材料须提供原件的扫描件或查询网页截图并加盖</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公章，未提供或材料模糊无法辨识的不得分。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2分</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hint="eastAsia" w:ascii="宋体" w:hAnsi="宋体" w:eastAsia="宋体" w:cs="宋体"/>
                <w:b/>
                <w:bCs/>
                <w:color w:val="auto"/>
                <w:sz w:val="18"/>
                <w:szCs w:val="18"/>
                <w:lang w:eastAsia="zh-CN"/>
              </w:rPr>
            </w:pPr>
            <w:r>
              <w:rPr>
                <w:rFonts w:hint="eastAsia" w:ascii="宋体" w:hAnsi="宋体" w:eastAsia="宋体" w:cs="宋体"/>
                <w:b/>
                <w:bCs/>
                <w:color w:val="auto"/>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jc w:val="left"/>
              <w:spacing w:before="0" w:after="0"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lang w:eastAsia="zh-CN"/>
              </w:rPr>
              <w:t xml:space="preserve">.</w:t>
            </w:r>
            <w:r>
              <w:rPr>
                <w:rFonts w:ascii="宋体" w:hAnsi="宋体" w:cs="宋体"/>
                <w:color w:val="auto"/>
                <w:sz w:val="24"/>
                <w:szCs w:val="24"/>
                <w:highlight w:val="none"/>
              </w:rPr>
              <w:t xml:space="preserve">项目负责人（</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分）</w:t>
            </w:r>
            <w:r/>
          </w:p>
          <w:p>
            <w:pPr>
              <w:jc w:val="left"/>
              <w:spacing w:before="0" w:after="0" w:line="360" w:lineRule="auto"/>
              <w:widowControl w:val="off"/>
              <w:rPr>
                <w:rFonts w:hint="eastAsia" w:ascii="宋体" w:hAnsi="宋体" w:cs="宋体"/>
                <w:color w:val="auto"/>
                <w:sz w:val="24"/>
                <w:szCs w:val="24"/>
                <w:highlight w:val="none"/>
                <w:lang w:val="en-US" w:eastAsia="zh-CN"/>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rPr>
              <w:t xml:space="preserve">1</w:t>
            </w:r>
            <w:r>
              <w:rPr>
                <w:rFonts w:ascii="宋体" w:hAnsi="宋体" w:cs="宋体"/>
                <w:color w:val="auto"/>
                <w:sz w:val="24"/>
                <w:szCs w:val="24"/>
                <w:highlight w:val="none"/>
              </w:rPr>
              <w:t xml:space="preserve">）项目负责人具备保安员三级</w:t>
            </w:r>
            <w:r>
              <w:rPr>
                <w:rFonts w:ascii="宋体" w:hAnsi="宋体" w:cs="宋体"/>
                <w:color w:val="auto"/>
                <w:sz w:val="24"/>
                <w:szCs w:val="24"/>
                <w:highlight w:val="none"/>
                <w:lang w:val="en-US" w:eastAsia="zh-CN"/>
              </w:rPr>
              <w:t xml:space="preserve">及以上</w:t>
            </w:r>
            <w:r>
              <w:rPr>
                <w:rFonts w:ascii="宋体" w:hAnsi="宋体" w:cs="宋体"/>
                <w:color w:val="auto"/>
                <w:sz w:val="24"/>
                <w:szCs w:val="24"/>
                <w:highlight w:val="none"/>
              </w:rPr>
              <w:t xml:space="preserve">证书得</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ascii="宋体" w:hAnsi="宋体" w:cs="宋体"/>
                <w:color w:val="auto"/>
                <w:sz w:val="24"/>
                <w:szCs w:val="24"/>
                <w:highlight w:val="none"/>
                <w:lang w:val="en-US" w:eastAsia="zh-CN"/>
              </w:rPr>
              <w:t xml:space="preserve">保安员四级证书得</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，本项最高得3分。证书由人力资源社会保障部门或其备案的职业技能评价机构核发，可在国家技能人才评价工作网（OSTA）查询核验。</w:t>
            </w:r>
            <w:r/>
          </w:p>
          <w:p>
            <w:pPr>
              <w:jc w:val="left"/>
              <w:spacing w:before="0" w:after="0"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项目负责人自202</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年1月</w:t>
            </w:r>
            <w:r>
              <w:rPr>
                <w:rFonts w:ascii="宋体" w:hAnsi="宋体" w:cs="宋体"/>
                <w:color w:val="auto"/>
                <w:sz w:val="24"/>
                <w:szCs w:val="24"/>
                <w:highlight w:val="none"/>
                <w:lang w:val="en-US" w:eastAsia="zh-CN"/>
              </w:rPr>
              <w:t xml:space="preserve">1日</w:t>
            </w:r>
            <w:r>
              <w:rPr>
                <w:rFonts w:ascii="宋体" w:hAnsi="宋体" w:cs="宋体"/>
                <w:color w:val="auto"/>
                <w:sz w:val="24"/>
                <w:szCs w:val="24"/>
                <w:highlight w:val="none"/>
              </w:rPr>
              <w:t xml:space="preserve">（以合同签订时间为准）以来</w:t>
            </w:r>
            <w:r>
              <w:rPr>
                <w:rFonts w:hint="eastAsia" w:ascii="宋体" w:hAnsi="宋体" w:cs="宋体"/>
                <w:color w:val="auto"/>
                <w:sz w:val="24"/>
                <w:szCs w:val="24"/>
                <w:highlight w:val="none"/>
                <w:lang w:val="en-US" w:eastAsia="zh-CN"/>
              </w:rPr>
              <w:t xml:space="preserve">担任过的</w:t>
            </w:r>
            <w:r>
              <w:rPr>
                <w:rFonts w:hint="eastAsia" w:ascii="宋体" w:hAnsi="宋体" w:cs="宋体"/>
                <w:color w:val="auto"/>
                <w:sz w:val="24"/>
                <w:szCs w:val="24"/>
                <w:highlight w:val="none"/>
              </w:rPr>
              <w:t xml:space="preserve">党政机关、部队、事业单位</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大型国企等整体保安服务</w:t>
            </w:r>
            <w:r>
              <w:rPr>
                <w:rFonts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w:t>
            </w:r>
            <w:r>
              <w:rPr>
                <w:rFonts w:ascii="宋体" w:hAnsi="宋体" w:cs="宋体"/>
                <w:color w:val="auto"/>
                <w:sz w:val="24"/>
                <w:szCs w:val="24"/>
                <w:highlight w:val="none"/>
              </w:rPr>
              <w:t xml:space="preserve">，每提供一个</w:t>
            </w:r>
            <w:r>
              <w:rPr>
                <w:rFonts w:hint="eastAsia" w:ascii="宋体" w:hAnsi="宋体" w:cs="宋体"/>
                <w:color w:val="auto"/>
                <w:sz w:val="24"/>
                <w:szCs w:val="24"/>
                <w:highlight w:val="none"/>
                <w:lang w:val="en-US" w:eastAsia="zh-CN"/>
              </w:rPr>
              <w:t xml:space="preserve">业绩</w:t>
            </w:r>
            <w:r>
              <w:rPr>
                <w:rFonts w:ascii="宋体" w:hAnsi="宋体" w:cs="宋体"/>
                <w:color w:val="auto"/>
                <w:sz w:val="24"/>
                <w:szCs w:val="24"/>
                <w:highlight w:val="none"/>
              </w:rPr>
              <w:t xml:space="preserve">得</w:t>
            </w:r>
            <w:r>
              <w:rPr>
                <w:rFonts w:ascii="宋体" w:hAnsi="宋体" w:eastAsia="宋体" w:cs="宋体"/>
                <w:color w:val="auto"/>
                <w:sz w:val="24"/>
                <w:szCs w:val="24"/>
                <w:highlight w:val="none"/>
              </w:rPr>
              <w:t xml:space="preserve">1</w:t>
            </w:r>
            <w:r>
              <w:rPr>
                <w:rFonts w:ascii="宋体" w:hAnsi="宋体" w:cs="宋体"/>
                <w:color w:val="auto"/>
                <w:sz w:val="24"/>
                <w:szCs w:val="24"/>
                <w:highlight w:val="none"/>
              </w:rPr>
              <w:t xml:space="preserve">分，最高得</w:t>
            </w:r>
            <w:r>
              <w:rPr>
                <w:rFonts w:ascii="宋体" w:hAnsi="宋体" w:eastAsia="宋体" w:cs="宋体"/>
                <w:color w:val="auto"/>
                <w:sz w:val="24"/>
                <w:szCs w:val="24"/>
                <w:highlight w:val="none"/>
              </w:rPr>
              <w:t xml:space="preserve">2</w:t>
            </w:r>
            <w:r>
              <w:rPr>
                <w:rFonts w:ascii="宋体" w:hAnsi="宋体" w:cs="宋体"/>
                <w:color w:val="auto"/>
                <w:sz w:val="24"/>
                <w:szCs w:val="24"/>
                <w:highlight w:val="none"/>
              </w:rPr>
              <w:t xml:space="preserve">分。</w:t>
            </w:r>
            <w:r/>
          </w:p>
          <w:p>
            <w:pPr>
              <w:spacing w:before="0" w:after="0" w:line="360" w:lineRule="auto"/>
              <w:widowControl w:val="off"/>
              <w:rPr>
                <w:color w:val="auto"/>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项目负责人为退役军人得1分</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须提供退出现役证</w:t>
            </w:r>
            <w:r>
              <w:rPr>
                <w:rFonts w:hint="eastAsia" w:ascii="宋体" w:hAnsi="宋体" w:cs="宋体"/>
                <w:b/>
                <w:bCs/>
                <w:color w:val="auto"/>
                <w:sz w:val="24"/>
                <w:szCs w:val="24"/>
                <w:highlight w:val="none"/>
                <w:lang w:val="en-US" w:eastAsia="zh-CN"/>
              </w:rPr>
              <w:t xml:space="preserve">或退役军人事务部门出具的退役军人身份证明</w:t>
            </w:r>
            <w:r>
              <w:rPr>
                <w:rFonts w:hint="eastAsia" w:ascii="宋体" w:hAnsi="宋体" w:cs="宋体"/>
                <w:b/>
                <w:bCs/>
                <w:color w:val="auto"/>
                <w:sz w:val="24"/>
                <w:szCs w:val="24"/>
                <w:highlight w:val="none"/>
                <w:lang w:eastAsia="zh-CN"/>
              </w:rPr>
              <w:t xml:space="preserve">）</w:t>
            </w:r>
            <w:r/>
          </w:p>
          <w:p>
            <w:pPr>
              <w:jc w:val="left"/>
              <w:spacing w:before="0" w:after="0"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lang w:eastAsia="zh-CN"/>
              </w:rPr>
              <w:t xml:space="preserve">.</w:t>
            </w:r>
            <w:r>
              <w:rPr>
                <w:rFonts w:ascii="宋体" w:hAnsi="宋体" w:cs="宋体"/>
                <w:color w:val="auto"/>
                <w:sz w:val="24"/>
                <w:szCs w:val="24"/>
                <w:highlight w:val="none"/>
              </w:rPr>
              <w:t xml:space="preserve">除项目负责人外的安保人员（</w:t>
            </w:r>
            <w:r>
              <w:rPr>
                <w:rFonts w:hint="eastAsia" w:ascii="宋体" w:hAnsi="宋体" w:cs="宋体"/>
                <w:color w:val="auto"/>
                <w:sz w:val="24"/>
                <w:szCs w:val="24"/>
                <w:highlight w:val="none"/>
                <w:lang w:val="en-US" w:eastAsia="zh-CN"/>
              </w:rPr>
              <w:t xml:space="preserve">18</w:t>
            </w:r>
            <w:r>
              <w:rPr>
                <w:rFonts w:ascii="宋体" w:hAnsi="宋体" w:cs="宋体"/>
                <w:color w:val="auto"/>
                <w:sz w:val="24"/>
                <w:szCs w:val="24"/>
                <w:highlight w:val="none"/>
              </w:rPr>
              <w:t xml:space="preserve">分）</w:t>
            </w:r>
            <w:r/>
          </w:p>
          <w:p>
            <w:pPr>
              <w:jc w:val="left"/>
              <w:spacing w:before="0" w:after="0" w:line="360" w:lineRule="auto"/>
              <w:widowControl w:val="off"/>
              <w:rPr>
                <w:rFonts w:ascii="宋体" w:hAnsi="宋体" w:eastAsia="宋体" w:cs="宋体"/>
                <w:b/>
                <w:bCs/>
                <w:color w:val="auto"/>
                <w:sz w:val="24"/>
                <w:szCs w:val="24"/>
                <w:highlight w:val="none"/>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ascii="宋体" w:hAnsi="宋体" w:cs="宋体"/>
                <w:color w:val="auto"/>
                <w:sz w:val="24"/>
                <w:szCs w:val="24"/>
                <w:highlight w:val="none"/>
              </w:rPr>
              <w:t xml:space="preserve">）供应商拟派驻本项目安保人员中，</w:t>
            </w:r>
            <w:r>
              <w:rPr>
                <w:rFonts w:ascii="宋体" w:hAnsi="宋体" w:cs="宋体"/>
                <w:color w:val="auto"/>
                <w:sz w:val="24"/>
                <w:szCs w:val="24"/>
                <w:highlight w:val="none"/>
                <w:lang w:val="en-US" w:eastAsia="zh-CN"/>
              </w:rPr>
              <w:t xml:space="preserve">具有</w:t>
            </w:r>
            <w:r>
              <w:rPr>
                <w:rFonts w:ascii="宋体" w:hAnsi="宋体" w:cs="宋体"/>
                <w:color w:val="auto"/>
                <w:sz w:val="24"/>
                <w:szCs w:val="24"/>
                <w:highlight w:val="none"/>
              </w:rPr>
              <w:t xml:space="preserve">国家人社部门核发</w:t>
            </w:r>
            <w:r>
              <w:rPr>
                <w:rFonts w:ascii="宋体" w:hAnsi="宋体" w:cs="宋体"/>
                <w:color w:val="auto"/>
                <w:sz w:val="24"/>
                <w:szCs w:val="24"/>
                <w:highlight w:val="none"/>
                <w:lang w:val="en-US" w:eastAsia="zh-CN"/>
              </w:rPr>
              <w:t xml:space="preserve">的</w:t>
            </w:r>
            <w:r>
              <w:rPr>
                <w:rFonts w:ascii="宋体" w:hAnsi="宋体" w:cs="宋体"/>
                <w:color w:val="auto"/>
                <w:sz w:val="24"/>
                <w:szCs w:val="24"/>
                <w:highlight w:val="none"/>
              </w:rPr>
              <w:t xml:space="preserve">保安员</w:t>
            </w:r>
            <w:r>
              <w:rPr>
                <w:rFonts w:ascii="宋体" w:hAnsi="宋体" w:cs="宋体"/>
                <w:color w:val="auto"/>
                <w:sz w:val="24"/>
                <w:szCs w:val="24"/>
                <w:highlight w:val="none"/>
                <w:lang w:val="en-US" w:eastAsia="zh-CN"/>
              </w:rPr>
              <w:t xml:space="preserve">证书，</w:t>
            </w:r>
            <w:r>
              <w:rPr>
                <w:rFonts w:ascii="宋体" w:hAnsi="宋体" w:cs="宋体"/>
                <w:color w:val="auto"/>
                <w:sz w:val="24"/>
                <w:szCs w:val="24"/>
                <w:highlight w:val="none"/>
              </w:rPr>
              <w:t xml:space="preserve">每有</w:t>
            </w:r>
            <w:r>
              <w:rPr>
                <w:rFonts w:ascii="宋体" w:hAnsi="宋体" w:eastAsia="宋体" w:cs="宋体"/>
                <w:color w:val="auto"/>
                <w:sz w:val="24"/>
                <w:szCs w:val="24"/>
                <w:highlight w:val="none"/>
              </w:rPr>
              <w:t xml:space="preserve">1</w:t>
            </w:r>
            <w:r>
              <w:rPr>
                <w:rFonts w:ascii="宋体" w:hAnsi="宋体" w:cs="宋体"/>
                <w:color w:val="auto"/>
                <w:sz w:val="24"/>
                <w:szCs w:val="24"/>
                <w:highlight w:val="none"/>
                <w:lang w:val="en-US" w:eastAsia="zh-CN"/>
              </w:rPr>
              <w:t xml:space="preserve">名</w:t>
            </w:r>
            <w:r>
              <w:rPr>
                <w:rFonts w:ascii="宋体" w:hAnsi="宋体" w:cs="宋体"/>
                <w:color w:val="auto"/>
                <w:sz w:val="24"/>
                <w:szCs w:val="24"/>
                <w:highlight w:val="none"/>
              </w:rPr>
              <w:t xml:space="preserve">三</w:t>
            </w:r>
            <w:r>
              <w:rPr>
                <w:rFonts w:ascii="宋体" w:hAnsi="宋体" w:cs="宋体"/>
                <w:color w:val="auto"/>
                <w:sz w:val="24"/>
                <w:szCs w:val="24"/>
                <w:highlight w:val="none"/>
                <w:lang w:val="en-US" w:eastAsia="zh-CN"/>
              </w:rPr>
              <w:t xml:space="preserve">级及以上保安人员</w:t>
            </w:r>
            <w:r>
              <w:rPr>
                <w:rFonts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ascii="宋体" w:hAnsi="宋体" w:cs="宋体"/>
                <w:color w:val="auto"/>
                <w:sz w:val="24"/>
                <w:szCs w:val="24"/>
                <w:highlight w:val="none"/>
                <w:lang w:val="en-US" w:eastAsia="zh-CN"/>
              </w:rPr>
              <w:t xml:space="preserve">每有</w:t>
            </w:r>
            <w:r>
              <w:rPr>
                <w:rFonts w:ascii="宋体" w:hAnsi="宋体" w:eastAsia="宋体" w:cs="宋体"/>
                <w:color w:val="auto"/>
                <w:sz w:val="24"/>
                <w:szCs w:val="24"/>
                <w:highlight w:val="none"/>
                <w:lang w:val="en-US" w:eastAsia="zh-CN"/>
              </w:rPr>
              <w:t xml:space="preserve">1</w:t>
            </w:r>
            <w:r>
              <w:rPr>
                <w:rFonts w:ascii="宋体" w:hAnsi="宋体" w:cs="宋体"/>
                <w:color w:val="auto"/>
                <w:sz w:val="24"/>
                <w:szCs w:val="24"/>
                <w:highlight w:val="none"/>
                <w:lang w:val="en-US" w:eastAsia="zh-CN"/>
              </w:rPr>
              <w:t xml:space="preserve">名四级</w:t>
            </w:r>
            <w:r>
              <w:rPr>
                <w:rFonts w:ascii="宋体" w:hAnsi="宋体" w:cs="宋体"/>
                <w:color w:val="auto"/>
                <w:sz w:val="24"/>
                <w:szCs w:val="24"/>
                <w:highlight w:val="none"/>
              </w:rPr>
              <w:t xml:space="preserve">保安</w:t>
            </w:r>
            <w:r>
              <w:rPr>
                <w:rFonts w:ascii="宋体" w:hAnsi="宋体" w:cs="宋体"/>
                <w:color w:val="auto"/>
                <w:sz w:val="24"/>
                <w:szCs w:val="24"/>
                <w:highlight w:val="none"/>
                <w:lang w:val="en-US" w:eastAsia="zh-CN"/>
              </w:rPr>
              <w:t xml:space="preserve">人</w:t>
            </w:r>
            <w:r>
              <w:rPr>
                <w:rFonts w:ascii="宋体" w:hAnsi="宋体" w:cs="宋体"/>
                <w:color w:val="auto"/>
                <w:sz w:val="24"/>
                <w:szCs w:val="24"/>
                <w:highlight w:val="none"/>
              </w:rPr>
              <w:t xml:space="preserve">员得</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9</w:t>
            </w:r>
            <w:r>
              <w:rPr>
                <w:rFonts w:ascii="宋体" w:hAnsi="宋体" w:cs="宋体"/>
                <w:color w:val="auto"/>
                <w:sz w:val="24"/>
                <w:szCs w:val="24"/>
                <w:highlight w:val="none"/>
              </w:rPr>
              <w:t xml:space="preserve">分。</w:t>
            </w:r>
            <w:r>
              <w:rPr>
                <w:rFonts w:ascii="宋体" w:hAnsi="宋体" w:cs="宋体"/>
                <w:b/>
                <w:bCs/>
                <w:color w:val="auto"/>
                <w:sz w:val="24"/>
                <w:szCs w:val="24"/>
                <w:highlight w:val="none"/>
              </w:rPr>
              <w:t xml:space="preserve">（同一人员不同级别证书以最高级别计分一次</w:t>
            </w:r>
            <w:r>
              <w:rPr>
                <w:rFonts w:hint="eastAsia" w:ascii="宋体" w:hAnsi="宋体" w:cs="宋体"/>
                <w:b/>
                <w:bCs/>
                <w:color w:val="auto"/>
                <w:sz w:val="24"/>
                <w:szCs w:val="24"/>
                <w:highlight w:val="none"/>
                <w:lang w:val="en-US" w:eastAsia="zh-CN"/>
              </w:rPr>
              <w:t xml:space="preserve">；证书由人力资源社会保障部门或其备案的职业技能评价机构核发，可在国家技能人才评价工作网（OSTA）查询核验</w:t>
            </w:r>
            <w:r>
              <w:rPr>
                <w:rFonts w:ascii="宋体" w:hAnsi="宋体" w:cs="宋体"/>
                <w:b/>
                <w:bCs/>
                <w:color w:val="auto"/>
                <w:sz w:val="24"/>
                <w:szCs w:val="24"/>
                <w:highlight w:val="none"/>
              </w:rPr>
              <w:t xml:space="preserve">）</w:t>
            </w:r>
            <w:r/>
          </w:p>
          <w:p>
            <w:pPr>
              <w:jc w:val="left"/>
              <w:spacing w:before="0" w:after="0" w:line="360" w:lineRule="auto"/>
              <w:widowControl w:val="off"/>
              <w:rPr>
                <w:rFonts w:hint="eastAsia" w:ascii="宋体" w:hAnsi="宋体" w:cs="宋体"/>
                <w:color w:val="auto"/>
                <w:sz w:val="24"/>
                <w:szCs w:val="24"/>
                <w:highlight w:val="none"/>
                <w:lang w:val="en-US" w:eastAsia="zh-CN"/>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rPr>
              <w:t xml:space="preserve">2</w:t>
            </w:r>
            <w:r>
              <w:rPr>
                <w:rFonts w:ascii="宋体" w:hAnsi="宋体" w:cs="宋体"/>
                <w:color w:val="auto"/>
                <w:sz w:val="24"/>
                <w:szCs w:val="24"/>
                <w:highlight w:val="none"/>
              </w:rPr>
              <w:t xml:space="preserve">）供应商拟派驻本项目安保人员中，</w:t>
            </w:r>
            <w:r>
              <w:rPr>
                <w:rFonts w:hint="eastAsia" w:ascii="宋体" w:hAnsi="宋体" w:cs="宋体"/>
                <w:color w:val="auto"/>
                <w:sz w:val="24"/>
                <w:szCs w:val="24"/>
                <w:highlight w:val="none"/>
                <w:lang w:val="en-US" w:eastAsia="zh-CN"/>
              </w:rPr>
              <w:t xml:space="preserve">每</w:t>
            </w:r>
            <w:r>
              <w:rPr>
                <w:rFonts w:ascii="宋体" w:hAnsi="宋体" w:cs="宋体"/>
                <w:color w:val="auto"/>
                <w:sz w:val="24"/>
                <w:szCs w:val="24"/>
                <w:highlight w:val="none"/>
                <w:lang w:val="en-US" w:eastAsia="zh-CN"/>
              </w:rPr>
              <w:t xml:space="preserve">具有</w:t>
            </w:r>
            <w:r>
              <w:rPr>
                <w:rFonts w:hint="eastAsia" w:ascii="宋体" w:hAnsi="宋体" w:cs="宋体"/>
                <w:color w:val="auto"/>
                <w:sz w:val="24"/>
                <w:szCs w:val="24"/>
                <w:highlight w:val="none"/>
                <w:lang w:val="en-US" w:eastAsia="zh-CN"/>
              </w:rPr>
              <w:t xml:space="preserve">1个</w:t>
            </w:r>
            <w:r>
              <w:rPr>
                <w:rFonts w:hint="eastAsia" w:ascii="宋体" w:hAnsi="宋体" w:cs="宋体"/>
                <w:color w:val="auto"/>
                <w:sz w:val="24"/>
                <w:szCs w:val="24"/>
                <w:highlight w:val="none"/>
              </w:rPr>
              <w:t xml:space="preserve">《应急救援员》职业资格三级及以上证书得 3 分；四级证书得 </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w:t>
            </w:r>
            <w:r>
              <w:rPr>
                <w:rFonts w:ascii="宋体" w:hAnsi="宋体" w:cs="宋体"/>
                <w:color w:val="auto"/>
                <w:sz w:val="24"/>
                <w:szCs w:val="24"/>
                <w:highlight w:val="none"/>
              </w:rPr>
              <w:t xml:space="preserve">最高得</w:t>
            </w:r>
            <w:r>
              <w:rPr>
                <w:rFonts w:ascii="宋体" w:hAnsi="宋体" w:eastAsia="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证书由应急管理部紧急救援促进中心或省级应急管理部门核发，可在国家技能人才评价工作网（OSTA）或</w:t>
            </w:r>
            <w:r>
              <w:rPr>
                <w:rFonts w:hint="eastAsia" w:ascii="宋体" w:hAnsi="宋体" w:cs="宋体"/>
                <w:b/>
                <w:bCs/>
                <w:color w:val="auto"/>
                <w:sz w:val="24"/>
                <w:szCs w:val="24"/>
                <w:highlight w:val="none"/>
              </w:rPr>
              <w:t xml:space="preserve">应急救援员职业技能鉴定综合管理平台</w:t>
            </w:r>
            <w:r>
              <w:rPr>
                <w:rFonts w:hint="eastAsia" w:ascii="宋体" w:hAnsi="宋体" w:cs="宋体"/>
                <w:b/>
                <w:bCs/>
                <w:color w:val="auto"/>
                <w:sz w:val="24"/>
                <w:szCs w:val="24"/>
                <w:highlight w:val="none"/>
                <w:lang w:val="en-US" w:eastAsia="zh-CN"/>
              </w:rPr>
              <w:t xml:space="preserve">查询核验）</w:t>
            </w:r>
            <w:r/>
          </w:p>
          <w:p>
            <w:pPr>
              <w:jc w:val="left"/>
              <w:spacing w:before="0" w:after="0" w:line="360" w:lineRule="auto"/>
              <w:widowControl w:val="off"/>
              <w:rPr>
                <w:rFonts w:ascii="宋体" w:hAnsi="宋体" w:cs="宋体"/>
                <w:b/>
                <w:bCs/>
                <w:color w:val="auto"/>
                <w:sz w:val="24"/>
                <w:szCs w:val="24"/>
                <w:highlight w:val="none"/>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rPr>
              <w:t xml:space="preserve">3</w:t>
            </w:r>
            <w:r>
              <w:rPr>
                <w:rFonts w:ascii="宋体" w:hAnsi="宋体" w:cs="宋体"/>
                <w:color w:val="auto"/>
                <w:sz w:val="24"/>
                <w:szCs w:val="24"/>
                <w:highlight w:val="none"/>
              </w:rPr>
              <w:t xml:space="preserve">）供应商拟派驻本项目安保人员中，每具有</w:t>
            </w:r>
            <w:r>
              <w:rPr>
                <w:rFonts w:ascii="宋体" w:hAnsi="宋体" w:eastAsia="宋体" w:cs="宋体"/>
                <w:color w:val="auto"/>
                <w:sz w:val="24"/>
                <w:szCs w:val="24"/>
                <w:highlight w:val="none"/>
              </w:rPr>
              <w:t xml:space="preserve">1</w:t>
            </w:r>
            <w:r>
              <w:rPr>
                <w:rFonts w:ascii="宋体" w:hAnsi="宋体" w:cs="宋体"/>
                <w:color w:val="auto"/>
                <w:sz w:val="24"/>
                <w:szCs w:val="24"/>
                <w:highlight w:val="none"/>
              </w:rPr>
              <w:t xml:space="preserve">名退伍军人的得</w:t>
            </w:r>
            <w:r>
              <w:rPr>
                <w:rFonts w:ascii="宋体" w:hAnsi="宋体" w:eastAsia="宋体" w:cs="宋体"/>
                <w:color w:val="auto"/>
                <w:sz w:val="24"/>
                <w:szCs w:val="24"/>
                <w:highlight w:val="none"/>
              </w:rPr>
              <w:t xml:space="preserve">1</w:t>
            </w:r>
            <w:r>
              <w:rPr>
                <w:rFonts w:ascii="宋体" w:hAnsi="宋体" w:cs="宋体"/>
                <w:color w:val="auto"/>
                <w:sz w:val="24"/>
                <w:szCs w:val="24"/>
                <w:highlight w:val="none"/>
              </w:rPr>
              <w:t xml:space="preserve">分；最高得</w:t>
            </w:r>
            <w:r>
              <w:rPr>
                <w:rFonts w:ascii="宋体" w:hAnsi="宋体" w:eastAsia="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提供</w:t>
            </w:r>
            <w:r>
              <w:rPr>
                <w:rFonts w:hint="eastAsia" w:ascii="宋体" w:hAnsi="宋体" w:cs="宋体"/>
                <w:b/>
                <w:bCs/>
                <w:color w:val="auto"/>
                <w:sz w:val="24"/>
                <w:szCs w:val="24"/>
                <w:highlight w:val="none"/>
                <w:lang w:eastAsia="zh-CN"/>
              </w:rPr>
              <w:t xml:space="preserve">退出现役证</w:t>
            </w:r>
            <w:r>
              <w:rPr>
                <w:rFonts w:hint="eastAsia" w:ascii="宋体" w:hAnsi="宋体" w:cs="宋体"/>
                <w:b/>
                <w:bCs/>
                <w:color w:val="auto"/>
                <w:sz w:val="24"/>
                <w:szCs w:val="24"/>
                <w:highlight w:val="none"/>
                <w:lang w:val="en-US" w:eastAsia="zh-CN"/>
              </w:rPr>
              <w:t xml:space="preserve">或退役军人事务部门出具的退役军人身份证明</w:t>
            </w:r>
            <w:r>
              <w:rPr>
                <w:rFonts w:hint="eastAsia" w:ascii="宋体" w:hAnsi="宋体" w:cs="宋体"/>
                <w:b/>
                <w:bCs/>
                <w:color w:val="auto"/>
                <w:sz w:val="24"/>
                <w:szCs w:val="24"/>
                <w:highlight w:val="none"/>
                <w:lang w:eastAsia="zh-CN"/>
              </w:rPr>
              <w:t xml:space="preserve">）</w:t>
            </w:r>
            <w:r/>
          </w:p>
          <w:p>
            <w:pPr>
              <w:jc w:val="left"/>
              <w:spacing w:before="0" w:after="0" w:line="360" w:lineRule="auto"/>
              <w:widowControl w:val="off"/>
              <w:rPr>
                <w:rFonts w:ascii="宋体" w:hAnsi="宋体" w:eastAsia="宋体" w:cs="宋体"/>
                <w:b/>
                <w:bCs/>
                <w:color w:val="auto"/>
                <w:sz w:val="24"/>
                <w:szCs w:val="24"/>
                <w:highlight w:val="none"/>
              </w:rPr>
            </w:pPr>
            <w:r>
              <w:rPr>
                <w:rFonts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rPr>
              <w:t xml:space="preserve">4</w:t>
            </w:r>
            <w:r>
              <w:rPr>
                <w:rFonts w:ascii="宋体" w:hAnsi="宋体" w:cs="宋体"/>
                <w:color w:val="auto"/>
                <w:sz w:val="24"/>
                <w:szCs w:val="24"/>
                <w:highlight w:val="none"/>
              </w:rPr>
              <w:t xml:space="preserve">）</w:t>
            </w:r>
            <w:r>
              <w:rPr>
                <w:rFonts w:ascii="宋体" w:hAnsi="宋体" w:cs="宋体"/>
                <w:color w:val="auto"/>
                <w:sz w:val="24"/>
                <w:szCs w:val="24"/>
                <w:highlight w:val="none"/>
                <w:lang w:eastAsia="zh-CN"/>
              </w:rPr>
              <w:t xml:space="preserve">供应商</w:t>
            </w:r>
            <w:r>
              <w:rPr>
                <w:rFonts w:ascii="宋体" w:hAnsi="宋体" w:cs="宋体"/>
                <w:color w:val="auto"/>
                <w:sz w:val="24"/>
                <w:szCs w:val="24"/>
                <w:highlight w:val="none"/>
              </w:rPr>
              <w:t xml:space="preserve">拟派本项目安保人员中，</w:t>
            </w:r>
            <w:r>
              <w:rPr>
                <w:rFonts w:ascii="宋体" w:hAnsi="宋体" w:cs="宋体"/>
                <w:color w:val="auto"/>
                <w:sz w:val="24"/>
                <w:szCs w:val="24"/>
                <w:highlight w:val="none"/>
                <w:lang w:val="en-US" w:eastAsia="zh-CN"/>
              </w:rPr>
              <w:t xml:space="preserve">具有</w:t>
            </w:r>
            <w:r>
              <w:rPr>
                <w:rFonts w:ascii="宋体" w:hAnsi="宋体" w:cs="宋体"/>
                <w:color w:val="auto"/>
                <w:sz w:val="24"/>
                <w:szCs w:val="24"/>
                <w:highlight w:val="none"/>
              </w:rPr>
              <w:t xml:space="preserve">红十字会救护</w:t>
            </w:r>
            <w:r>
              <w:rPr>
                <w:rFonts w:hint="eastAsia" w:ascii="宋体" w:hAnsi="宋体" w:cs="宋体"/>
                <w:color w:val="auto"/>
                <w:sz w:val="24"/>
                <w:szCs w:val="24"/>
                <w:highlight w:val="none"/>
                <w:lang w:val="en-US" w:eastAsia="zh-CN"/>
              </w:rPr>
              <w:t xml:space="preserve">员</w:t>
            </w:r>
            <w:r>
              <w:rPr>
                <w:rFonts w:ascii="宋体" w:hAnsi="宋体" w:cs="宋体"/>
                <w:color w:val="auto"/>
                <w:sz w:val="24"/>
                <w:szCs w:val="24"/>
                <w:highlight w:val="none"/>
              </w:rPr>
              <w:t xml:space="preserve">证</w:t>
            </w:r>
            <w:r>
              <w:rPr>
                <w:rFonts w:ascii="宋体" w:hAnsi="宋体" w:cs="宋体"/>
                <w:color w:val="auto"/>
                <w:sz w:val="24"/>
                <w:szCs w:val="24"/>
                <w:highlight w:val="none"/>
                <w:lang w:eastAsia="zh-CN"/>
              </w:rPr>
              <w:t xml:space="preserve">，</w:t>
            </w:r>
            <w:r>
              <w:rPr>
                <w:rFonts w:ascii="宋体" w:hAnsi="宋体" w:cs="宋体"/>
                <w:color w:val="auto"/>
                <w:sz w:val="24"/>
                <w:szCs w:val="24"/>
                <w:highlight w:val="none"/>
                <w:lang w:val="en-US" w:eastAsia="zh-CN"/>
              </w:rPr>
              <w:t xml:space="preserve">每</w:t>
            </w:r>
            <w:r>
              <w:rPr>
                <w:rFonts w:ascii="宋体" w:hAnsi="宋体" w:cs="宋体"/>
                <w:color w:val="auto"/>
                <w:sz w:val="24"/>
                <w:szCs w:val="24"/>
                <w:highlight w:val="none"/>
              </w:rPr>
              <w:t xml:space="preserve">有</w:t>
            </w:r>
            <w:r>
              <w:rPr>
                <w:rFonts w:ascii="宋体" w:hAnsi="宋体" w:eastAsia="宋体" w:cs="宋体"/>
                <w:color w:val="auto"/>
                <w:sz w:val="24"/>
                <w:szCs w:val="24"/>
                <w:highlight w:val="none"/>
                <w:lang w:val="en-US" w:eastAsia="zh-CN"/>
              </w:rPr>
              <w:t xml:space="preserve">1</w:t>
            </w:r>
            <w:r>
              <w:rPr>
                <w:rFonts w:ascii="宋体" w:hAnsi="宋体" w:cs="宋体"/>
                <w:color w:val="auto"/>
                <w:sz w:val="24"/>
                <w:szCs w:val="24"/>
                <w:highlight w:val="none"/>
                <w:lang w:val="en-US" w:eastAsia="zh-CN"/>
              </w:rPr>
              <w:t xml:space="preserve">名符合要求的人员</w:t>
            </w:r>
            <w:r>
              <w:rPr>
                <w:rFonts w:ascii="宋体" w:hAnsi="宋体" w:cs="宋体"/>
                <w:color w:val="auto"/>
                <w:sz w:val="24"/>
                <w:szCs w:val="24"/>
                <w:highlight w:val="none"/>
              </w:rPr>
              <w:t xml:space="preserve">得</w:t>
            </w:r>
            <w:r>
              <w:rPr>
                <w:rFonts w:ascii="宋体" w:hAnsi="宋体" w:eastAsia="宋体" w:cs="宋体"/>
                <w:color w:val="auto"/>
                <w:sz w:val="24"/>
                <w:szCs w:val="24"/>
                <w:highlight w:val="none"/>
                <w:lang w:val="en-US" w:eastAsia="zh-CN"/>
              </w:rPr>
              <w:t xml:space="preserve">1</w:t>
            </w:r>
            <w:r>
              <w:rPr>
                <w:rFonts w:ascii="宋体" w:hAnsi="宋体" w:cs="宋体"/>
                <w:color w:val="auto"/>
                <w:sz w:val="24"/>
                <w:szCs w:val="24"/>
                <w:highlight w:val="none"/>
              </w:rPr>
              <w:t xml:space="preserve">分；最高得</w:t>
            </w:r>
            <w:r>
              <w:rPr>
                <w:rFonts w:ascii="宋体" w:hAnsi="宋体" w:eastAsia="宋体" w:cs="宋体"/>
                <w:color w:val="auto"/>
                <w:sz w:val="24"/>
                <w:szCs w:val="24"/>
                <w:highlight w:val="none"/>
                <w:lang w:val="en-US" w:eastAsia="zh-CN"/>
              </w:rPr>
              <w:t xml:space="preserve">3</w:t>
            </w:r>
            <w:r>
              <w:rPr>
                <w:rFonts w:ascii="宋体" w:hAnsi="宋体" w:cs="宋体"/>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提供县级及以上红十字会核发的</w:t>
            </w:r>
            <w:r>
              <w:rPr>
                <w:rFonts w:ascii="宋体" w:hAnsi="宋体" w:cs="宋体"/>
                <w:b/>
                <w:bCs/>
                <w:color w:val="auto"/>
                <w:sz w:val="24"/>
                <w:szCs w:val="24"/>
                <w:highlight w:val="none"/>
              </w:rPr>
              <w:t xml:space="preserve">救护</w:t>
            </w:r>
            <w:r>
              <w:rPr>
                <w:rFonts w:hint="eastAsia" w:ascii="宋体" w:hAnsi="宋体" w:cs="宋体"/>
                <w:b/>
                <w:bCs/>
                <w:color w:val="auto"/>
                <w:sz w:val="24"/>
                <w:szCs w:val="24"/>
                <w:highlight w:val="none"/>
                <w:lang w:val="en-US" w:eastAsia="zh-CN"/>
              </w:rPr>
              <w:t xml:space="preserve">员</w:t>
            </w:r>
            <w:r>
              <w:rPr>
                <w:rFonts w:ascii="宋体" w:hAnsi="宋体" w:cs="宋体"/>
                <w:b/>
                <w:bCs/>
                <w:color w:val="auto"/>
                <w:sz w:val="24"/>
                <w:szCs w:val="24"/>
                <w:highlight w:val="none"/>
              </w:rPr>
              <w:t xml:space="preserve">证</w:t>
            </w:r>
            <w:r>
              <w:rPr>
                <w:rFonts w:hint="eastAsia" w:ascii="宋体" w:hAnsi="宋体" w:cs="宋体"/>
                <w:b/>
                <w:bCs/>
                <w:color w:val="auto"/>
                <w:sz w:val="24"/>
                <w:szCs w:val="24"/>
                <w:highlight w:val="none"/>
                <w:lang w:eastAsia="zh-CN"/>
              </w:rPr>
              <w:t xml:space="preserve">）</w:t>
            </w:r>
            <w:r/>
          </w:p>
          <w:p>
            <w:pPr>
              <w:jc w:val="left"/>
              <w:spacing w:before="0" w:after="0" w:line="360" w:lineRule="auto"/>
              <w:widowControl w:val="off"/>
              <w:rPr>
                <w:rFonts w:hint="eastAsia" w:ascii="宋体" w:hAnsi="宋体" w:cs="宋体"/>
                <w:b/>
                <w:bCs/>
                <w:color w:val="auto"/>
                <w:sz w:val="24"/>
                <w:szCs w:val="24"/>
                <w:highlight w:val="none"/>
                <w:lang w:val="en-US" w:eastAsia="zh-CN"/>
              </w:rPr>
            </w:pPr>
            <w:r>
              <w:rPr>
                <w:rFonts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1.响应文件中须同时提供：①以上各加分项所对应的合法有效的相关证书或证明文件；②投标供应商为该人员缴纳的近三个月中任意一个月（不含磋商当月）的社保证明材料。</w:t>
            </w:r>
            <w:r/>
          </w:p>
          <w:p>
            <w:pPr>
              <w:jc w:val="left"/>
              <w:spacing w:before="0" w:after="0"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以上佐证材料均须提供原件的扫描件并加盖投标单位公章，未提供或材料模糊无法辨识的不得分。</w:t>
            </w:r>
            <w:r/>
          </w:p>
          <w:p>
            <w:pPr>
              <w:jc w:val="left"/>
              <w:spacing w:line="360" w:lineRule="auto"/>
              <w:rPr>
                <w:rFonts w:ascii="宋体" w:hAnsi="宋体" w:eastAsia="宋体" w:cs="宋体"/>
                <w:b/>
                <w:bCs/>
                <w:color w:val="auto"/>
                <w:spacing w:val="-6"/>
                <w:sz w:val="24"/>
                <w:szCs w:val="24"/>
              </w:rPr>
            </w:pPr>
            <w:r>
              <w:rPr>
                <w:rFonts w:hint="eastAsia" w:ascii="宋体" w:hAnsi="宋体" w:cs="宋体"/>
                <w:b/>
                <w:bCs/>
                <w:color w:val="auto"/>
                <w:sz w:val="24"/>
                <w:szCs w:val="24"/>
                <w:highlight w:val="none"/>
                <w:lang w:val="en-US" w:eastAsia="zh-CN"/>
              </w:rPr>
              <w:t xml:space="preserve">2.</w:t>
            </w:r>
            <w:r>
              <w:rPr>
                <w:rFonts w:ascii="宋体" w:hAnsi="宋体" w:cs="宋体"/>
                <w:b/>
                <w:bCs/>
                <w:color w:val="auto"/>
                <w:sz w:val="24"/>
                <w:szCs w:val="24"/>
                <w:highlight w:val="none"/>
              </w:rPr>
              <w:t xml:space="preserve">项目负责人</w:t>
            </w:r>
            <w:r>
              <w:rPr>
                <w:rFonts w:hint="eastAsia" w:ascii="宋体" w:hAnsi="宋体" w:cs="宋体"/>
                <w:b/>
                <w:bCs/>
                <w:color w:val="auto"/>
                <w:sz w:val="24"/>
                <w:szCs w:val="24"/>
                <w:highlight w:val="none"/>
                <w:lang w:val="en-US" w:eastAsia="zh-CN"/>
              </w:rPr>
              <w:t xml:space="preserve">业绩</w:t>
            </w:r>
            <w:r>
              <w:rPr>
                <w:rFonts w:ascii="宋体" w:hAnsi="宋体" w:cs="宋体"/>
                <w:b/>
                <w:bCs/>
                <w:color w:val="auto"/>
                <w:sz w:val="24"/>
                <w:szCs w:val="24"/>
                <w:highlight w:val="none"/>
              </w:rPr>
              <w:t xml:space="preserve">需提供</w:t>
            </w:r>
            <w:r>
              <w:rPr>
                <w:rFonts w:hint="eastAsia" w:ascii="宋体" w:hAnsi="宋体" w:cs="宋体"/>
                <w:b/>
                <w:bCs/>
                <w:color w:val="auto"/>
                <w:sz w:val="24"/>
                <w:szCs w:val="24"/>
                <w:highlight w:val="none"/>
                <w:lang w:val="en-US" w:eastAsia="zh-CN"/>
              </w:rPr>
              <w:t xml:space="preserve">服务</w:t>
            </w:r>
            <w:r>
              <w:rPr>
                <w:rFonts w:ascii="宋体" w:hAnsi="宋体" w:cs="宋体"/>
                <w:b/>
                <w:bCs/>
                <w:color w:val="auto"/>
                <w:sz w:val="24"/>
                <w:szCs w:val="24"/>
                <w:highlight w:val="none"/>
              </w:rPr>
              <w:t xml:space="preserve">项目合同复印件</w:t>
            </w:r>
            <w:r>
              <w:rPr>
                <w:rFonts w:hint="eastAsia" w:ascii="宋体" w:hAnsi="宋体" w:cs="宋体"/>
                <w:b/>
                <w:bCs/>
                <w:color w:val="auto"/>
                <w:sz w:val="24"/>
                <w:szCs w:val="24"/>
                <w:highlight w:val="none"/>
                <w:lang w:val="en-US" w:eastAsia="zh-CN"/>
              </w:rPr>
              <w:t xml:space="preserve">并</w:t>
            </w:r>
            <w:r>
              <w:rPr>
                <w:rFonts w:ascii="宋体" w:hAnsi="宋体" w:cs="宋体"/>
                <w:b/>
                <w:bCs/>
                <w:color w:val="auto"/>
                <w:sz w:val="24"/>
                <w:szCs w:val="24"/>
                <w:highlight w:val="none"/>
              </w:rPr>
              <w:t xml:space="preserve">加盖供应商公章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服务合同必须能够体现签订时间、服务内容及拟派人员为服务项目负责人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以上2项作为得分依据，未提供或提供不全的</w:t>
            </w:r>
            <w:r>
              <w:rPr>
                <w:rFonts w:ascii="宋体" w:hAnsi="宋体" w:cs="宋体"/>
                <w:b/>
                <w:bCs/>
                <w:color w:val="auto"/>
                <w:sz w:val="24"/>
                <w:szCs w:val="24"/>
                <w:highlight w:val="none"/>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24</w:t>
            </w:r>
            <w:r>
              <w:rPr>
                <w:rFonts w:hint="eastAsia" w:ascii="宋体" w:hAnsi="宋体" w:eastAsia="宋体" w:cs="宋体"/>
                <w:b/>
                <w:bCs/>
                <w:color w:val="auto"/>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是</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10200"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服务方案部分（3</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p>
        </w:tc>
      </w:tr>
      <w:tr>
        <w:trPr>
          <w:jc w:val="center"/>
          <w:trHeight w:val="793"/>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项目总体实施方案与策划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方案必须包含但不限于项目整体服务思路、专属组织架构、人员定岗统筹部署、服务全覆盖闭环流程、全域服务保障策划五大硬性模块。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（1）方案内容全面、措施具体，合理可行，针对性强且能够优于本项目需求，得7分；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（2）方案内容较全面、措施较具体，较合理可行，针对性较强，能够满足本项目需求，得4分；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（3）方案内容简略、措施不够具体，可行性不高，基本满足本项目需求，得1分；</w:t>
            </w:r>
            <w:r/>
          </w:p>
          <w:p>
            <w:r>
              <w:rPr>
                <w:rFonts w:ascii="SimSun" w:hAnsi="SimSun" w:eastAsia="SimSun" w:cs="SimSun"/>
                <w:color w:val="000000"/>
                <w:spacing w:val="-6"/>
                <w:sz w:val="24"/>
              </w:rPr>
              <w:t xml:space="preserve">（4）方案内容存在明显错误，内容明显不适用于本项目需求，或未提供的不得分。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both"/>
              <w:spacing w:before="0" w:after="0" w:line="360" w:lineRule="auto"/>
              <w:widowControl w:val="off"/>
              <w:rPr>
                <w:rFonts w:ascii="宋体" w:hAnsi="宋体" w:eastAsia="宋体" w:cs="宋体"/>
                <w:b/>
                <w:bCs/>
                <w:color w:val="auto"/>
                <w:sz w:val="24"/>
                <w:szCs w:val="24"/>
              </w:rPr>
            </w:pPr>
            <w:r>
              <w:rPr>
                <w:rFonts w:ascii="宋体" w:hAnsi="宋体" w:cs="宋体"/>
                <w:color w:val="auto"/>
                <w:sz w:val="24"/>
                <w:szCs w:val="24"/>
                <w:highlight w:val="none"/>
              </w:rPr>
              <w:t xml:space="preserve">管理制度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评委根据供应商提供的管理制度方案进行评分（方案必须包含但不限于</w:t>
            </w:r>
            <w:r>
              <w:rPr>
                <w:rFonts w:ascii="SimSun" w:hAnsi="SimSun" w:eastAsia="SimSun" w:cs="SimSun"/>
                <w:color w:val="000000"/>
                <w:sz w:val="24"/>
              </w:rPr>
              <w:t xml:space="preserve">岗位职责、值班制度、考勤制度、奖惩制度、明确考核标准、常态化监管方式、整改措施等</w:t>
            </w:r>
            <w:r>
              <w:rPr>
                <w:rFonts w:ascii="SimSun" w:hAnsi="SimSun" w:eastAsia="SimSun" w:cs="SimSun"/>
                <w:color w:val="000000"/>
                <w:spacing w:val="-6"/>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方案内容全面、措施具体，合理可行，针对性强且能够优于本项目需求，得7分；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方案内容较全面、措施较具体，较合理可行，针对性较强，能够满足本项目需求，得4分；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方案内容简略、措施不够具体，可行性不高，基本满足本项目需求，得1分；</w:t>
            </w:r>
            <w:r/>
          </w:p>
          <w:p>
            <w:r>
              <w:rPr>
                <w:rFonts w:ascii="SimSun" w:hAnsi="SimSun" w:eastAsia="SimSun" w:cs="SimSun"/>
                <w:color w:val="000000"/>
                <w:spacing w:val="-6"/>
                <w:sz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both"/>
              <w:spacing w:before="0" w:after="0" w:line="360" w:lineRule="auto"/>
              <w:widowControl w:val="off"/>
              <w:rPr>
                <w:rFonts w:ascii="宋体" w:hAnsi="宋体" w:eastAsia="宋体" w:cs="宋体"/>
                <w:b/>
                <w:bCs/>
                <w:color w:val="auto"/>
                <w:sz w:val="24"/>
                <w:szCs w:val="24"/>
              </w:rPr>
            </w:pPr>
            <w:r>
              <w:rPr>
                <w:rFonts w:ascii="宋体" w:hAnsi="宋体" w:cs="宋体"/>
                <w:color w:val="auto"/>
                <w:sz w:val="24"/>
                <w:szCs w:val="24"/>
                <w:highlight w:val="none"/>
              </w:rPr>
              <w:t xml:space="preserve">安保措施、服务标准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评委根据供应商提供的管理制度方案进行评分（</w:t>
            </w:r>
            <w:r>
              <w:rPr>
                <w:rFonts w:ascii="SimSun" w:hAnsi="SimSun" w:eastAsia="SimSun" w:cs="SimSun"/>
                <w:color w:val="000000"/>
                <w:spacing w:val="-6"/>
                <w:sz w:val="24"/>
              </w:rPr>
              <w:t xml:space="preserve">方案必须包含但不限于</w:t>
            </w:r>
            <w:r>
              <w:rPr>
                <w:rFonts w:ascii="SimSun" w:hAnsi="SimSun" w:eastAsia="SimSun" w:cs="SimSun"/>
                <w:color w:val="000000"/>
                <w:sz w:val="24"/>
              </w:rPr>
              <w:t xml:space="preserve">人车准入管控、大院全域秩序管控、重点区域值守防护、突发事件现场先期处置措施，明确统一着装标准、仪容仪表标准、岗位操作标准、在岗纪律标准等）：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（1）方案内容全面、措施具体，合理可行，针对性强且能够优于本项目需求，得7分；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（2）方案内容较全面、措施较具体，较合理可行，针对性较强，能够满足本项目需求，得4分；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（3）方案内容简略、措施不够具体，可行性不高，基本满足本项目需求，得1分；</w:t>
            </w:r>
            <w:r/>
          </w:p>
          <w:p>
            <w:r>
              <w:rPr>
                <w:rFonts w:ascii="SimSun" w:hAnsi="SimSun" w:eastAsia="SimSun" w:cs="SimSun"/>
                <w:color w:val="000000"/>
                <w:spacing w:val="-6"/>
                <w:sz w:val="24"/>
              </w:rPr>
              <w:t xml:space="preserve">（4）方案内容存在明显错误，内容明显不适用于本项目需求，或未提供的不得分。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否</w:t>
            </w:r>
            <w:r/>
          </w:p>
        </w:tc>
      </w:tr>
      <w:tr>
        <w:trPr>
          <w:jc w:val="center"/>
          <w:trHeight w:val="806"/>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cs="宋体"/>
                <w:color w:val="auto"/>
                <w:sz w:val="24"/>
                <w:szCs w:val="24"/>
                <w:highlight w:val="none"/>
              </w:rPr>
              <w:t xml:space="preserve">应急响应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评委根据各供应商针对本项目可能发生的突发事件制定的应急预案进行综合评审。（应急预案必须包括但不限于盗抢、火灾、群体事件等，定期组织人员开展应急演练）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z w:val="24"/>
              </w:rPr>
              <w:t xml:space="preserve">应急预</w:t>
            </w:r>
            <w:r>
              <w:rPr>
                <w:rFonts w:ascii="SimSun" w:hAnsi="SimSun" w:eastAsia="SimSun" w:cs="SimSun"/>
                <w:color w:val="000000"/>
                <w:spacing w:val="-6"/>
                <w:sz w:val="24"/>
              </w:rPr>
              <w:t xml:space="preserve">案内容全面、措施具体，合理可行，针对性强且能够优于本项目需求，得7分；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z w:val="24"/>
              </w:rPr>
              <w:t xml:space="preserve">应急预</w:t>
            </w:r>
            <w:r>
              <w:rPr>
                <w:rFonts w:ascii="SimSun" w:hAnsi="SimSun" w:eastAsia="SimSun" w:cs="SimSun"/>
                <w:color w:val="000000"/>
                <w:spacing w:val="-6"/>
                <w:sz w:val="24"/>
              </w:rPr>
              <w:t xml:space="preserve">案内容较全面、措施较具体，较合理可行，针对性较强，能够满足本项目需求，得4分；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rPr>
                <w:rFonts w:ascii="SimSun" w:hAnsi="SimSun" w:eastAsia="SimSun" w:cs="SimSun"/>
                <w:color w:val="000000"/>
                <w:sz w:val="24"/>
              </w:rPr>
              <w:t xml:space="preserve">应急预</w:t>
            </w:r>
            <w:r>
              <w:rPr>
                <w:rFonts w:ascii="SimSun" w:hAnsi="SimSun" w:eastAsia="SimSun" w:cs="SimSun"/>
                <w:color w:val="000000"/>
                <w:spacing w:val="-6"/>
                <w:sz w:val="24"/>
              </w:rPr>
              <w:t xml:space="preserve">案内容简略、措施不够具体，可行性不高，基本满足本项目需求，得1分；</w:t>
            </w:r>
            <w:r/>
          </w:p>
          <w:p>
            <w:r>
              <w:rPr>
                <w:rFonts w:ascii="SimSun" w:hAnsi="SimSun" w:eastAsia="SimSun" w:cs="SimSun"/>
                <w:color w:val="000000"/>
                <w:spacing w:val="-6"/>
                <w:sz w:val="24"/>
              </w:rPr>
              <w:t xml:space="preserve">（4）</w:t>
            </w:r>
            <w:r>
              <w:rPr>
                <w:rFonts w:ascii="SimSun" w:hAnsi="SimSun" w:eastAsia="SimSun" w:cs="SimSun"/>
                <w:color w:val="000000"/>
                <w:sz w:val="24"/>
              </w:rPr>
              <w:t xml:space="preserve">应急预</w:t>
            </w:r>
            <w:r>
              <w:rPr>
                <w:rFonts w:ascii="SimSun" w:hAnsi="SimSun" w:eastAsia="SimSun" w:cs="SimSun"/>
                <w:color w:val="000000"/>
                <w:spacing w:val="-6"/>
                <w:sz w:val="24"/>
              </w:rPr>
              <w:t xml:space="preserve">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677" w:type="dxa"/>
            <w:vAlign w:val="center"/>
            <w:textDirection w:val="lrTb"/>
            <w:noWrap w:val="false"/>
          </w:tcPr>
          <w:p>
            <w:pPr>
              <w:jc w:val="center"/>
              <w:spacing w:line="360" w:lineRule="auto"/>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jc w:val="center"/>
              <w:spacing w:before="0" w:after="0" w:line="360" w:lineRule="auto"/>
              <w:widowControl w:val="off"/>
              <w:tabs>
                <w:tab w:val="left" w:pos="1418" w:leader="none"/>
              </w:tabs>
              <w:rPr>
                <w:rFonts w:ascii="宋体" w:hAnsi="宋体" w:eastAsia="宋体" w:cs="宋体"/>
                <w:b/>
                <w:bCs/>
                <w:color w:val="auto"/>
                <w:sz w:val="24"/>
                <w:szCs w:val="24"/>
              </w:rPr>
            </w:pPr>
            <w:r>
              <w:rPr>
                <w:rFonts w:ascii="宋体" w:hAnsi="宋体" w:cs="宋体"/>
                <w:color w:val="auto"/>
                <w:sz w:val="24"/>
                <w:szCs w:val="24"/>
                <w:highlight w:val="none"/>
                <w:lang w:val="en-US" w:eastAsia="zh-CN"/>
              </w:rPr>
              <w:t xml:space="preserve">增值服务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供应商自行为本项目提供除采购文件要求以外的安保服务的增值服务方案（包含不限于安保服务智能化管理，大型活动增派安保服务人员等），评委根据响应文件的增值服务方案的科学性合理性进行评分。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（1）增值服务方案思路清晰，实施细节详尽完备；在智能化管理、应急增援等方面有具体、可落地的创新举措，科学性与实用性极强，能显著提升项目整体安保水平，得7分；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（2）增值服务方案内容基本完整，具备一定的智能化或人员增派措施，实施细节描述一般，方案具备基本的可行性与实用性，得4分；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（3）增值服务方案内容简略，仅有宏观描述缺乏实施细节，或所提措施缺乏科学依据，实用性不强，对提升安保服务价值不明显，得1分；</w:t>
            </w:r>
            <w:r/>
          </w:p>
          <w:p>
            <w:r>
              <w:rPr>
                <w:rFonts w:ascii="SimSun" w:hAnsi="SimSun" w:eastAsia="SimSun" w:cs="SimSun"/>
                <w:color w:val="000000"/>
                <w:sz w:val="24"/>
              </w:rPr>
              <w:t xml:space="preserve">（4）未提供增值服务方案，不得分。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602"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分</w:t>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818" w:type="dxa"/>
            <w:vAlign w:val="center"/>
            <w:textDirection w:val="lrTb"/>
            <w:noWrap w:val="false"/>
          </w:tcPr>
          <w:p>
            <w:pPr>
              <w:jc w:val="center"/>
              <w:spacing w:line="360" w:lineRule="auto"/>
              <w:widowControl/>
              <w:rPr>
                <w:rFonts w:ascii="宋体" w:hAnsi="宋体" w:cs="宋体"/>
                <w:b/>
                <w:bCs/>
                <w:color w:val="auto"/>
                <w:sz w:val="18"/>
                <w:szCs w:val="18"/>
              </w:rPr>
            </w:pPr>
            <w:r>
              <w:rPr>
                <w:rFonts w:hint="eastAsia" w:ascii="宋体" w:hAnsi="宋体" w:eastAsia="宋体" w:cs="宋体"/>
                <w:b/>
                <w:bCs/>
                <w:color w:val="auto"/>
                <w:sz w:val="24"/>
                <w:szCs w:val="24"/>
              </w:rPr>
              <w:t xml:space="preserve">否</w:t>
            </w:r>
            <w:r/>
          </w:p>
        </w:tc>
      </w:tr>
    </w:tbl>
    <w:p>
      <w:pPr>
        <w:contextualSpacing/>
        <w:ind w:firstLine="420"/>
        <w:spacing w:before="0" w:after="0" w:line="360" w:lineRule="auto"/>
        <w:rPr>
          <w:rFonts w:ascii="宋体" w:hAnsi="宋体" w:cs="宋体"/>
          <w:b w:val="0"/>
          <w:bCs/>
          <w:color w:val="auto"/>
          <w:sz w:val="24"/>
          <w:highlight w:val="none"/>
        </w:rPr>
      </w:pPr>
      <w:r>
        <w:rPr>
          <w:rFonts w:ascii="宋体" w:hAnsi="宋体"/>
          <w:color w:val="auto"/>
          <w:sz w:val="24"/>
          <w:szCs w:val="24"/>
          <w:highlight w:val="none"/>
        </w:rPr>
        <w:t xml:space="preserve"> </w:t>
      </w:r>
      <w:r>
        <w:rPr>
          <w:rFonts w:ascii="宋体" w:hAnsi="宋体" w:cs="宋体"/>
          <w:b w:val="0"/>
          <w:bCs/>
          <w:color w:val="auto"/>
          <w:sz w:val="24"/>
          <w:highlight w:val="none"/>
        </w:rPr>
        <w:t xml:space="preserve">注：</w:t>
      </w:r>
      <w:r>
        <w:rPr>
          <w:rFonts w:hint="eastAsia" w:ascii="宋体" w:hAnsi="宋体" w:cs="宋体"/>
          <w:b w:val="0"/>
          <w:bCs/>
          <w:color w:val="auto"/>
          <w:sz w:val="24"/>
          <w:highlight w:val="none"/>
          <w:lang w:val="en-US" w:eastAsia="zh-CN"/>
        </w:rPr>
        <w:t xml:space="preserve">1.</w:t>
      </w:r>
      <w:r>
        <w:rPr>
          <w:rFonts w:ascii="宋体" w:hAnsi="宋体" w:cs="宋体"/>
          <w:b w:val="0"/>
          <w:bCs/>
          <w:color w:val="auto"/>
          <w:sz w:val="24"/>
          <w:highlight w:val="none"/>
        </w:rPr>
        <w:t xml:space="preserve">供应商必须保证所提供资料的真实性和完整性，如发现存在骗取中标等虚假行为，将依据法律规定取消其成交资格。</w:t>
      </w:r>
      <w:r/>
    </w:p>
    <w:p>
      <w:pPr>
        <w:contextualSpacing/>
        <w:ind w:firstLine="480"/>
        <w:spacing w:before="0" w:after="0" w:line="360" w:lineRule="auto"/>
        <w:tabs>
          <w:tab w:val="left" w:pos="2850" w:leader="none"/>
          <w:tab w:val="center" w:pos="4153"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2.</w:t>
      </w:r>
      <w:r>
        <w:rPr>
          <w:rFonts w:ascii="宋体" w:hAnsi="宋体" w:cs="宋体"/>
          <w:b w:val="0"/>
          <w:bCs/>
          <w:color w:val="auto"/>
          <w:sz w:val="24"/>
          <w:highlight w:val="none"/>
        </w:rPr>
        <w:t xml:space="preserve">在本项评分标准中提供的证明材料须与原件一致。成交后，</w:t>
      </w:r>
      <w:r>
        <w:rPr>
          <w:b w:val="0"/>
          <w:bCs/>
          <w:i w:val="0"/>
          <w:iCs w:val="0"/>
          <w:color w:val="auto"/>
          <w:sz w:val="24"/>
          <w:highlight w:val="none"/>
          <w:u w:val="none"/>
          <w:lang w:val="en-US" w:eastAsia="zh-CN"/>
        </w:rPr>
        <w:t xml:space="preserve">成交供应商提供原件供采购人核查。</w:t>
      </w:r>
      <w:r/>
    </w:p>
    <w:p>
      <w:pPr>
        <w:contextualSpacing/>
        <w:ind w:firstLine="480"/>
        <w:spacing w:before="0" w:after="0" w:line="360" w:lineRule="auto"/>
        <w:tabs>
          <w:tab w:val="left" w:pos="2850" w:leader="none"/>
          <w:tab w:val="center" w:pos="4153" w:leader="none"/>
        </w:tabs>
        <w:rPr>
          <w:b w:val="0"/>
          <w:bCs/>
          <w:color w:val="auto"/>
          <w:highlight w:val="none"/>
        </w:rPr>
      </w:pPr>
      <w:r>
        <w:rPr>
          <w:rFonts w:hint="eastAsia" w:ascii="宋体" w:hAnsi="宋体" w:cs="宋体"/>
          <w:b w:val="0"/>
          <w:bCs/>
          <w:color w:val="auto"/>
          <w:sz w:val="24"/>
          <w:highlight w:val="none"/>
          <w:lang w:val="en-US" w:eastAsia="zh-CN"/>
        </w:rPr>
        <w:t xml:space="preserve">3.</w:t>
      </w:r>
      <w:r>
        <w:rPr>
          <w:rFonts w:ascii="宋体" w:hAnsi="宋体" w:cs="宋体"/>
          <w:b w:val="0"/>
          <w:bCs/>
          <w:color w:val="auto"/>
          <w:sz w:val="24"/>
          <w:highlight w:val="none"/>
        </w:rPr>
        <w:t xml:space="preserve">项目采用百分制，评审保留至小数点后两位。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（4）评标委员会基于专业判断，认为供应商报价过低，有可能影响产品质量或者不能诚信履约的其他情形。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2"/>
        <w:spacing w:line="360" w:lineRule="auto"/>
        <w:rPr>
          <w:rFonts w:hint="eastAsia" w:ascii="宋体" w:hAnsi="宋体" w:eastAsia="宋体" w:cs="宋体"/>
          <w:color w:val="auto"/>
          <w:sz w:val="24"/>
          <w:szCs w:val="24"/>
          <w:highlight w:val="none"/>
        </w:rPr>
      </w:pPr>
      <w:r>
        <w:rPr>
          <w:rFonts w:ascii="宋体" w:hAnsi="宋体" w:cs="宋体"/>
          <w:b/>
          <w:bCs/>
          <w:color w:val="auto"/>
          <w:sz w:val="24"/>
          <w:highlight w:val="none"/>
        </w:rPr>
        <w:t xml:space="preserve">本项目为专门面向中小企业采购项目</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4"/>
          <w:highlight w:val="none"/>
          <w:lang w:val="zh-CN"/>
        </w:rPr>
        <w:t xml:space="preserve">不享受价格扣除优惠政策。</w:t>
      </w:r>
      <w:r/>
    </w:p>
    <w:p>
      <w:pPr>
        <w:jc w:val="left"/>
        <w:tabs>
          <w:tab w:val="left" w:pos="3389" w:leader="none"/>
        </w:tabs>
        <w:rPr>
          <w:rFonts w:hint="default"/>
          <w:color w:val="auto"/>
          <w:lang w:val="en-US" w:eastAsia="zh-CN"/>
        </w:rPr>
      </w:pPr>
      <w:r>
        <w:rPr>
          <w:rFonts w:hint="default"/>
          <w:color w:val="auto"/>
          <w:lang w:val="en-US" w:eastAsia="zh-CN"/>
        </w:rPr>
      </w:r>
      <w:r/>
    </w:p>
    <w:p>
      <w:pPr>
        <w:rPr>
          <w:rFonts w:hint="default" w:ascii="Calibri" w:hAnsi="Calibri" w:eastAsia="宋体" w:cs="Times New Roman"/>
          <w:color w:val="auto"/>
          <w:sz w:val="21"/>
          <w:szCs w:val="24"/>
          <w:lang w:val="en-US" w:eastAsia="zh-CN" w:bidi="ar-SA"/>
        </w:rPr>
      </w:pPr>
      <w:r>
        <w:rPr>
          <w:rFonts w:hint="default" w:ascii="Calibri" w:hAnsi="Calibri" w:eastAsia="宋体" w:cs="Times New Roman"/>
          <w:color w:val="auto"/>
          <w:sz w:val="21"/>
          <w:szCs w:val="24"/>
          <w:lang w:val="en-US" w:eastAsia="zh-CN" w:bidi="ar-SA"/>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jc w:val="left"/>
        <w:rPr>
          <w:rFonts w:hint="default"/>
          <w:color w:val="auto"/>
          <w:lang w:val="en-US" w:eastAsia="zh-CN"/>
        </w:rPr>
      </w:pPr>
      <w:r>
        <w:rPr>
          <w:rFonts w:hint="default"/>
          <w:color w:val="auto"/>
          <w:lang w:val="en-US" w:eastAsia="zh-CN"/>
        </w:rPr>
      </w:r>
      <w:r/>
    </w:p>
    <w:p>
      <w:pPr>
        <w:pStyle w:val="855"/>
        <w:contextualSpacing/>
        <w:jc w:val="center"/>
        <w:spacing w:before="0" w:after="0" w:line="360" w:lineRule="auto"/>
        <w:rPr>
          <w:rFonts w:ascii="宋体" w:hAnsi="宋体" w:eastAsia="宋体"/>
          <w:b/>
          <w:color w:val="auto"/>
          <w:sz w:val="32"/>
          <w:szCs w:val="32"/>
          <w:highlight w:val="none"/>
        </w:rPr>
      </w:pPr>
      <w:r/>
      <w:bookmarkStart w:id="56" w:name="_Toc29149"/>
      <w:r/>
      <w:bookmarkStart w:id="57" w:name="_Toc34087977"/>
      <w:r/>
      <w:bookmarkStart w:id="58" w:name="_Toc9598"/>
      <w:r>
        <w:rPr>
          <w:rFonts w:ascii="宋体" w:hAnsi="宋体" w:eastAsia="宋体"/>
          <w:b/>
          <w:color w:val="auto"/>
          <w:sz w:val="32"/>
          <w:szCs w:val="32"/>
          <w:highlight w:val="none"/>
        </w:rPr>
        <w:t xml:space="preserve">第六章  响应文件的组成和格式</w:t>
      </w:r>
      <w:bookmarkEnd w:id="56"/>
      <w:r/>
      <w:bookmarkEnd w:id="57"/>
      <w:r/>
      <w:bookmarkEnd w:id="58"/>
      <w:r/>
      <w:r/>
    </w:p>
    <w:p>
      <w:pPr>
        <w:pStyle w:val="855"/>
        <w:jc w:val="center"/>
        <w:keepLines w:val="0"/>
        <w:keepNext w:val="0"/>
        <w:pageBreakBefore w:val="0"/>
        <w:spacing w:before="0" w:after="0" w:line="240" w:lineRule="auto"/>
        <w:widowControl w:val="off"/>
        <w:rPr>
          <w:rFonts w:hint="eastAsia" w:ascii="宋体" w:hAnsi="宋体" w:eastAsia="宋体" w:cs="宋体"/>
          <w:color w:val="auto"/>
          <w:sz w:val="28"/>
          <w:highlight w:val="none"/>
        </w:rPr>
        <w:outlineLvl w:val="9"/>
      </w:pPr>
      <w:r/>
      <w:bookmarkStart w:id="59" w:name="_Toc31409"/>
      <w:r/>
      <w:bookmarkStart w:id="60" w:name="_Toc15944"/>
      <w:r/>
      <w:bookmarkStart w:id="61" w:name="_Toc30076"/>
      <w:r>
        <w:rPr>
          <w:rStyle w:val="1057"/>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本章仅提供响应文件中的部分文件格式，不应被理解为包含了响应文件所需的全部资料）</w:t>
      </w:r>
      <w:bookmarkEnd w:id="59"/>
      <w:r/>
      <w:bookmarkEnd w:id="60"/>
      <w:r/>
      <w:bookmarkEnd w:id="61"/>
      <w:r/>
      <w:r/>
    </w:p>
    <w:p>
      <w:pPr>
        <w:pStyle w:val="851"/>
        <w:jc w:val="center"/>
        <w:spacing w:before="0" w:after="0" w:line="360" w:lineRule="auto"/>
        <w:rPr>
          <w:rFonts w:ascii="宋体" w:hAnsi="宋体" w:cs="宋体"/>
          <w:color w:val="auto"/>
          <w:sz w:val="21"/>
          <w:szCs w:val="21"/>
          <w:highlight w:val="none"/>
          <w:lang w:val="zh-CN"/>
        </w:rPr>
        <w:outlineLvl w:val="9"/>
      </w:pPr>
      <w:r/>
      <w:bookmarkStart w:id="62" w:name="_Toc456102122"/>
      <w:r/>
      <w:bookmarkEnd w:id="62"/>
      <w:r/>
      <w:bookmarkStart w:id="63" w:name="_Toc456102499"/>
      <w:r/>
      <w:bookmarkEnd w:id="63"/>
      <w:r/>
      <w:bookmarkStart w:id="64" w:name="_Toc456102676"/>
      <w:r/>
      <w:bookmarkEnd w:id="64"/>
      <w:r/>
      <w:bookmarkStart w:id="65" w:name="_Toc337816640"/>
      <w:r/>
      <w:bookmarkEnd w:id="65"/>
      <w:r/>
      <w:bookmarkStart w:id="66" w:name="_Toc489655320"/>
      <w:r>
        <w:rPr>
          <w:rFonts w:ascii="宋体" w:hAnsi="宋体"/>
          <w:bCs/>
          <w:color w:val="auto"/>
          <w:szCs w:val="32"/>
          <w:highlight w:val="none"/>
        </w:rPr>
        <w:t xml:space="preserve">响应文件主要目录及相关证明材料格式、附件</w:t>
      </w:r>
      <w:bookmarkEnd w:id="66"/>
      <w:r/>
      <w:r/>
    </w:p>
    <w:p>
      <w:pPr>
        <w:numPr>
          <w:ilvl w:val="0"/>
          <w:numId w:val="0"/>
        </w:numPr>
        <w:ind w:left="0" w:firstLine="0"/>
        <w:jc w:val="left"/>
        <w:spacing w:line="360" w:lineRule="auto"/>
        <w:tabs>
          <w:tab w:val="left" w:pos="228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一</w:t>
      </w:r>
      <w:r>
        <w:rPr>
          <w:rFonts w:ascii="宋体" w:hAnsi="宋体"/>
          <w:color w:val="auto"/>
          <w:sz w:val="24"/>
          <w:szCs w:val="24"/>
          <w:highlight w:val="none"/>
          <w:lang w:val="en-US" w:eastAsia="zh-CN"/>
        </w:rPr>
        <w:t xml:space="preserve">、</w:t>
      </w:r>
      <w:r>
        <w:rPr>
          <w:rFonts w:ascii="宋体" w:hAnsi="宋体"/>
          <w:color w:val="auto"/>
          <w:sz w:val="24"/>
          <w:szCs w:val="24"/>
          <w:highlight w:val="none"/>
        </w:rPr>
        <w:t xml:space="preserve">资格证明文件</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1.</w:t>
      </w:r>
      <w:r>
        <w:rPr>
          <w:rFonts w:ascii="宋体" w:hAnsi="宋体" w:cs="微软雅黑"/>
          <w:color w:val="auto"/>
          <w:sz w:val="24"/>
          <w:szCs w:val="24"/>
          <w:highlight w:val="none"/>
        </w:rPr>
        <w:t xml:space="preserve">★法人或者其他组织的营业执照等证明文件，自然人的身份证明材料；</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2.</w:t>
      </w:r>
      <w:r>
        <w:rPr>
          <w:rFonts w:ascii="宋体" w:hAnsi="宋体" w:cs="微软雅黑"/>
          <w:color w:val="auto"/>
          <w:sz w:val="24"/>
          <w:szCs w:val="24"/>
          <w:highlight w:val="none"/>
        </w:rPr>
        <w:t xml:space="preserve">★提供供应商近</w:t>
      </w:r>
      <w:r>
        <w:rPr>
          <w:rFonts w:hint="eastAsia" w:ascii="宋体" w:hAnsi="宋体" w:cs="微软雅黑"/>
          <w:color w:val="auto"/>
          <w:sz w:val="24"/>
          <w:szCs w:val="24"/>
          <w:highlight w:val="none"/>
          <w:lang w:val="en-US" w:eastAsia="zh-CN"/>
        </w:rPr>
        <w:t xml:space="preserve">三</w:t>
      </w:r>
      <w:r>
        <w:rPr>
          <w:rFonts w:ascii="宋体" w:hAnsi="宋体" w:cs="微软雅黑"/>
          <w:color w:val="auto"/>
          <w:sz w:val="24"/>
          <w:szCs w:val="24"/>
          <w:highlight w:val="none"/>
        </w:rPr>
        <w:t xml:space="preserve">个月内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24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供应商近</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个月中任意一个月份(不含投标当月)的依法缴纳税收的相关材料（提供相关主管部门证明或银行代扣证明）复印件，供应商依法享受缓缴、免缴税收的提供证明材料</w:t>
      </w:r>
      <w:r>
        <w:rPr>
          <w:rFonts w:hint="eastAsia" w:ascii="宋体" w:hAnsi="宋体" w:cs="宋体"/>
          <w:color w:val="auto"/>
          <w:sz w:val="24"/>
          <w:szCs w:val="24"/>
          <w:highlight w:val="none"/>
          <w:lang w:val="en-US" w:eastAsia="zh-CN"/>
        </w:rPr>
        <w:t xml:space="preserve">；</w:t>
      </w:r>
      <w:r/>
    </w:p>
    <w:p>
      <w:pPr>
        <w:ind w:firstLine="480"/>
        <w:spacing w:line="240" w:lineRule="auto"/>
        <w:tabs>
          <w:tab w:val="left" w:pos="426"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供应商近</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个月中任意一个月份(不含投标当月)的依法缴纳社会保障资金的相关材料（提供相关主管部门证明或银行代扣证明）复印件，供应商依法享受缓缴、免缴社会保障资金的提供证明材料</w:t>
      </w:r>
      <w:r>
        <w:rPr>
          <w:rFonts w:hint="eastAsia" w:ascii="宋体" w:hAnsi="宋体" w:cs="宋体"/>
          <w:color w:val="auto"/>
          <w:sz w:val="24"/>
          <w:szCs w:val="24"/>
          <w:highlight w:val="none"/>
          <w:lang w:val="en-US" w:eastAsia="zh-CN"/>
        </w:rPr>
        <w:t xml:space="preserve">；</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5.</w:t>
      </w:r>
      <w:r>
        <w:rPr>
          <w:rFonts w:ascii="宋体" w:hAnsi="宋体" w:cs="微软雅黑"/>
          <w:color w:val="auto"/>
          <w:sz w:val="24"/>
          <w:szCs w:val="24"/>
          <w:highlight w:val="none"/>
        </w:rPr>
        <w:t xml:space="preserve">★具备履行合同所必需的设备和专业技术能力的书面声明；</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6.</w:t>
      </w:r>
      <w:r>
        <w:rPr>
          <w:rFonts w:ascii="宋体" w:hAnsi="宋体" w:cs="微软雅黑"/>
          <w:color w:val="auto"/>
          <w:sz w:val="24"/>
          <w:szCs w:val="24"/>
          <w:highlight w:val="none"/>
        </w:rPr>
        <w:t xml:space="preserve">★参加政府采购活动前 3 年内在经营活动中没有重大违法记录的书面声明；</w:t>
      </w:r>
      <w:r/>
    </w:p>
    <w:p>
      <w:pPr>
        <w:ind w:firstLine="480"/>
        <w:spacing w:line="240" w:lineRule="auto"/>
        <w:tabs>
          <w:tab w:val="left" w:pos="426"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ascii="宋体" w:hAnsi="宋体" w:cs="微软雅黑"/>
          <w:color w:val="auto"/>
          <w:sz w:val="24"/>
          <w:szCs w:val="24"/>
          <w:highlight w:val="none"/>
        </w:rPr>
        <w:t xml:space="preserve">★</w:t>
      </w:r>
      <w:r>
        <w:rPr>
          <w:rFonts w:ascii="宋体" w:hAnsi="宋体" w:cs="宋体"/>
          <w:color w:val="auto"/>
          <w:sz w:val="24"/>
          <w:szCs w:val="24"/>
          <w:highlight w:val="none"/>
        </w:rPr>
        <w:t xml:space="preserve">供应商资格声明函；</w:t>
      </w:r>
      <w:r/>
    </w:p>
    <w:p>
      <w:pPr>
        <w:ind w:firstLine="480"/>
        <w:spacing w:line="240" w:lineRule="auto"/>
        <w:tabs>
          <w:tab w:val="left" w:pos="426"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磋商供应商法人授权委托书；</w:t>
      </w:r>
      <w:r/>
    </w:p>
    <w:p>
      <w:pPr>
        <w:ind w:firstLine="480"/>
        <w:spacing w:line="24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9.</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本项目对供应商要求的特定资格证明材料（</w:t>
      </w:r>
      <w:r>
        <w:rPr>
          <w:rFonts w:hint="eastAsia" w:ascii="宋体" w:hAnsi="宋体" w:cs="宋体"/>
          <w:color w:val="auto"/>
          <w:sz w:val="24"/>
          <w:szCs w:val="24"/>
          <w:highlight w:val="none"/>
          <w:lang w:eastAsia="zh-CN"/>
        </w:rPr>
        <w:t xml:space="preserve">供应商须具有公安部门核发的《保安服务许可证》原件扫描件加盖电子公章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p>
      <w:pPr>
        <w:ind w:firstLine="480"/>
        <w:spacing w:line="24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rPr>
          <w:rFonts w:ascii="宋体" w:hAnsi="宋体" w:cs="微软雅黑"/>
          <w:color w:val="auto"/>
          <w:sz w:val="24"/>
          <w:szCs w:val="24"/>
          <w:highlight w:val="none"/>
        </w:rPr>
        <w:t xml:space="preserve">★</w:t>
      </w:r>
      <w:r>
        <w:rPr>
          <w:rFonts w:hint="eastAsia" w:ascii="宋体" w:hAnsi="宋体" w:cs="宋体"/>
          <w:color w:val="auto"/>
          <w:sz w:val="24"/>
          <w:szCs w:val="24"/>
          <w:highlight w:val="none"/>
          <w:lang w:eastAsia="zh-CN"/>
        </w:rPr>
        <w:t xml:space="preserve">中小微企业或监狱企业或残疾人福利性单位证明材料（中小微企业、残疾人福利性单位企业声明函（格式见附件）；监狱和戒毒企业提供由省级以上监狱管理局、戒毒管理局（含新疆生产建设兵团）出具的属于监狱企业的证明文件）（如有）</w:t>
      </w:r>
      <w:r>
        <w:rPr>
          <w:rFonts w:hint="eastAsia" w:ascii="宋体" w:hAnsi="宋体" w:cs="宋体"/>
          <w:color w:val="auto"/>
          <w:sz w:val="24"/>
          <w:szCs w:val="24"/>
          <w:highlight w:val="none"/>
          <w:lang w:val="en-US" w:eastAsia="zh-CN"/>
        </w:rPr>
        <w:t xml:space="preserve">；</w:t>
      </w:r>
      <w:r/>
    </w:p>
    <w:p>
      <w:pPr>
        <w:numPr>
          <w:ilvl w:val="0"/>
          <w:numId w:val="0"/>
        </w:numPr>
        <w:ind w:left="0" w:firstLine="0"/>
        <w:jc w:val="left"/>
        <w:spacing w:line="240" w:lineRule="auto"/>
        <w:tabs>
          <w:tab w:val="left" w:pos="2280" w:leader="none"/>
        </w:tabs>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w:t>
      </w:r>
      <w:r>
        <w:rPr>
          <w:rFonts w:ascii="宋体" w:hAnsi="宋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商务技术文件</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1.</w:t>
      </w:r>
      <w:r>
        <w:rPr>
          <w:rFonts w:ascii="宋体" w:hAnsi="宋体" w:cs="微软雅黑"/>
          <w:color w:val="auto"/>
          <w:sz w:val="24"/>
          <w:szCs w:val="24"/>
          <w:highlight w:val="none"/>
        </w:rPr>
        <w:t xml:space="preserve">★磋商响应函；</w:t>
      </w:r>
      <w:r/>
    </w:p>
    <w:p>
      <w:pPr>
        <w:ind w:firstLine="480"/>
        <w:spacing w:line="240" w:lineRule="auto"/>
        <w:rPr>
          <w:rFonts w:ascii="宋体" w:hAnsi="宋体" w:cs="宋体"/>
          <w:color w:val="auto"/>
          <w:sz w:val="24"/>
          <w:szCs w:val="24"/>
          <w:highlight w:val="none"/>
        </w:rPr>
      </w:pPr>
      <w:r>
        <w:rPr>
          <w:rFonts w:hint="eastAsia" w:ascii="宋体" w:hAnsi="宋体" w:cs="微软雅黑"/>
          <w:color w:val="auto"/>
          <w:sz w:val="24"/>
          <w:szCs w:val="24"/>
          <w:highlight w:val="none"/>
          <w:lang w:val="en-US" w:eastAsia="zh-CN"/>
        </w:rPr>
        <w:t xml:space="preserve">2.</w:t>
      </w:r>
      <w:r>
        <w:rPr>
          <w:rFonts w:ascii="宋体" w:hAnsi="宋体" w:cs="微软雅黑"/>
          <w:color w:val="auto"/>
          <w:sz w:val="24"/>
          <w:szCs w:val="24"/>
          <w:highlight w:val="none"/>
        </w:rPr>
        <w:t xml:space="preserve">★</w:t>
      </w:r>
      <w:r>
        <w:rPr>
          <w:rFonts w:ascii="宋体" w:hAnsi="宋体" w:cs="微软雅黑"/>
          <w:color w:val="auto"/>
          <w:sz w:val="24"/>
          <w:szCs w:val="24"/>
          <w:highlight w:val="none"/>
          <w:lang w:eastAsia="zh-CN"/>
        </w:rPr>
        <w:t xml:space="preserve">磋商报价表</w:t>
      </w:r>
      <w:r>
        <w:rPr>
          <w:rFonts w:ascii="宋体" w:hAnsi="宋体" w:cs="微软雅黑"/>
          <w:color w:val="auto"/>
          <w:sz w:val="24"/>
          <w:szCs w:val="24"/>
          <w:highlight w:val="none"/>
        </w:rPr>
        <w:t xml:space="preserve">；</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3.</w:t>
      </w:r>
      <w:r>
        <w:rPr>
          <w:rFonts w:ascii="宋体" w:hAnsi="宋体" w:cs="微软雅黑"/>
          <w:color w:val="auto"/>
          <w:sz w:val="24"/>
          <w:szCs w:val="24"/>
          <w:highlight w:val="none"/>
        </w:rPr>
        <w:t xml:space="preserve">★分项报价表；</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4.</w:t>
      </w:r>
      <w:r>
        <w:rPr>
          <w:rFonts w:ascii="宋体" w:hAnsi="宋体" w:cs="微软雅黑"/>
          <w:color w:val="auto"/>
          <w:sz w:val="24"/>
          <w:szCs w:val="24"/>
          <w:highlight w:val="none"/>
        </w:rPr>
        <w:t xml:space="preserve">★</w:t>
      </w:r>
      <w:r>
        <w:rPr>
          <w:rFonts w:ascii="宋体" w:hAnsi="宋体" w:cs="微软雅黑"/>
          <w:color w:val="auto"/>
          <w:sz w:val="24"/>
          <w:szCs w:val="24"/>
          <w:highlight w:val="none"/>
          <w:lang w:eastAsia="zh-CN"/>
        </w:rPr>
        <w:t xml:space="preserve">商务要求响应及偏离表</w:t>
      </w:r>
      <w:r>
        <w:rPr>
          <w:rFonts w:ascii="宋体" w:hAnsi="宋体" w:cs="微软雅黑"/>
          <w:color w:val="auto"/>
          <w:sz w:val="24"/>
          <w:szCs w:val="24"/>
          <w:highlight w:val="none"/>
        </w:rPr>
        <w:t xml:space="preserve">；</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5.</w:t>
      </w:r>
      <w:r>
        <w:rPr>
          <w:rFonts w:ascii="宋体" w:hAnsi="宋体" w:cs="微软雅黑"/>
          <w:color w:val="auto"/>
          <w:sz w:val="24"/>
          <w:szCs w:val="24"/>
          <w:highlight w:val="none"/>
        </w:rPr>
        <w:t xml:space="preserve">★</w:t>
      </w:r>
      <w:r>
        <w:rPr>
          <w:rFonts w:ascii="宋体" w:hAnsi="宋体" w:cs="微软雅黑"/>
          <w:color w:val="auto"/>
          <w:sz w:val="24"/>
          <w:szCs w:val="24"/>
          <w:highlight w:val="none"/>
          <w:lang w:eastAsia="zh-CN"/>
        </w:rPr>
        <w:t xml:space="preserve">技术要求响应及偏离表</w:t>
      </w:r>
      <w:r>
        <w:rPr>
          <w:rFonts w:ascii="宋体" w:hAnsi="宋体" w:cs="微软雅黑"/>
          <w:color w:val="auto"/>
          <w:sz w:val="24"/>
          <w:szCs w:val="24"/>
          <w:highlight w:val="none"/>
        </w:rPr>
        <w:t xml:space="preserve">；</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6.</w:t>
      </w:r>
      <w:r>
        <w:rPr>
          <w:rFonts w:ascii="宋体" w:hAnsi="宋体" w:cs="微软雅黑"/>
          <w:color w:val="auto"/>
          <w:sz w:val="24"/>
          <w:szCs w:val="24"/>
          <w:highlight w:val="none"/>
        </w:rPr>
        <w:t xml:space="preserve">★</w:t>
      </w:r>
      <w:r>
        <w:rPr>
          <w:rFonts w:ascii="宋体" w:hAnsi="宋体" w:cs="微软雅黑"/>
          <w:color w:val="auto"/>
          <w:sz w:val="24"/>
          <w:szCs w:val="24"/>
          <w:highlight w:val="none"/>
          <w:lang w:eastAsia="zh-CN"/>
        </w:rPr>
        <w:t xml:space="preserve">岗位配置详细表</w:t>
      </w:r>
      <w:r>
        <w:rPr>
          <w:rFonts w:ascii="宋体" w:hAnsi="宋体" w:cs="微软雅黑"/>
          <w:color w:val="auto"/>
          <w:sz w:val="24"/>
          <w:szCs w:val="24"/>
          <w:highlight w:val="none"/>
        </w:rPr>
        <w:t xml:space="preserve">；</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7.</w:t>
      </w:r>
      <w:r>
        <w:rPr>
          <w:rFonts w:ascii="宋体" w:hAnsi="宋体" w:cs="微软雅黑"/>
          <w:color w:val="auto"/>
          <w:sz w:val="24"/>
          <w:szCs w:val="24"/>
          <w:highlight w:val="none"/>
        </w:rPr>
        <w:t xml:space="preserve">★</w:t>
      </w:r>
      <w:r>
        <w:rPr>
          <w:rFonts w:hint="eastAsia" w:ascii="宋体" w:hAnsi="宋体" w:cs="微软雅黑"/>
          <w:color w:val="auto"/>
          <w:sz w:val="24"/>
          <w:szCs w:val="24"/>
          <w:highlight w:val="none"/>
          <w:lang w:val="en-US" w:eastAsia="zh-CN"/>
        </w:rPr>
        <w:t xml:space="preserve">承诺书</w:t>
      </w:r>
      <w:r>
        <w:rPr>
          <w:rFonts w:ascii="宋体" w:hAnsi="宋体" w:cs="微软雅黑"/>
          <w:color w:val="auto"/>
          <w:sz w:val="24"/>
          <w:szCs w:val="24"/>
          <w:highlight w:val="none"/>
        </w:rPr>
        <w:t xml:space="preserve">；</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8.</w:t>
      </w:r>
      <w:r>
        <w:rPr>
          <w:rFonts w:ascii="宋体" w:hAnsi="宋体" w:cs="微软雅黑"/>
          <w:color w:val="auto"/>
          <w:sz w:val="24"/>
          <w:szCs w:val="24"/>
          <w:highlight w:val="none"/>
        </w:rPr>
        <w:t xml:space="preserve">类似项目一览表；</w:t>
      </w:r>
      <w:r/>
    </w:p>
    <w:p>
      <w:pPr>
        <w:ind w:firstLine="480"/>
        <w:spacing w:line="240" w:lineRule="auto"/>
        <w:rPr>
          <w:rFonts w:ascii="宋体" w:hAnsi="宋体" w:cs="微软雅黑"/>
          <w:color w:val="auto"/>
          <w:sz w:val="24"/>
          <w:szCs w:val="24"/>
          <w:highlight w:val="none"/>
        </w:rPr>
      </w:pPr>
      <w:r>
        <w:rPr>
          <w:rFonts w:hint="eastAsia" w:ascii="宋体" w:hAnsi="宋体" w:cs="微软雅黑"/>
          <w:color w:val="auto"/>
          <w:sz w:val="24"/>
          <w:szCs w:val="24"/>
          <w:highlight w:val="none"/>
          <w:lang w:val="en-US" w:eastAsia="zh-CN"/>
        </w:rPr>
        <w:t xml:space="preserve">9.</w:t>
      </w:r>
      <w:r>
        <w:rPr>
          <w:rFonts w:ascii="宋体" w:hAnsi="宋体" w:cs="微软雅黑"/>
          <w:color w:val="auto"/>
          <w:sz w:val="24"/>
          <w:szCs w:val="24"/>
          <w:highlight w:val="none"/>
          <w:lang w:val="en-US" w:eastAsia="zh-CN"/>
        </w:rPr>
        <w:t xml:space="preserve">技术</w:t>
      </w:r>
      <w:r>
        <w:rPr>
          <w:rFonts w:ascii="宋体" w:hAnsi="宋体" w:cs="微软雅黑"/>
          <w:color w:val="auto"/>
          <w:sz w:val="24"/>
          <w:szCs w:val="24"/>
          <w:highlight w:val="none"/>
        </w:rPr>
        <w:t xml:space="preserve">方案；</w:t>
      </w:r>
      <w:r/>
    </w:p>
    <w:p>
      <w:pPr>
        <w:numPr>
          <w:ilvl w:val="0"/>
          <w:numId w:val="0"/>
        </w:numPr>
        <w:ind w:firstLine="480"/>
        <w:spacing w:line="240" w:lineRule="auto"/>
        <w:tabs>
          <w:tab w:val="left" w:pos="0" w:leader="none"/>
        </w:tabs>
        <w:rPr>
          <w:rFonts w:ascii="宋体" w:hAnsi="宋体" w:cs="微软雅黑"/>
          <w:color w:val="auto"/>
          <w:sz w:val="24"/>
          <w:szCs w:val="24"/>
          <w:highlight w:val="none"/>
        </w:rPr>
      </w:pPr>
      <w:r>
        <w:rPr>
          <w:rFonts w:hint="eastAsia" w:ascii="宋体" w:hAnsi="宋体"/>
          <w:color w:val="auto"/>
          <w:sz w:val="24"/>
          <w:szCs w:val="24"/>
          <w:highlight w:val="none"/>
          <w:lang w:val="en-US" w:eastAsia="zh-CN"/>
        </w:rPr>
        <w:t xml:space="preserve">10.</w:t>
      </w:r>
      <w:r>
        <w:rPr>
          <w:rFonts w:ascii="宋体" w:hAnsi="宋体"/>
          <w:color w:val="auto"/>
          <w:sz w:val="24"/>
          <w:szCs w:val="24"/>
          <w:highlight w:val="none"/>
        </w:rPr>
        <w:t xml:space="preserve">磋商需要的其他证明文件及材料</w:t>
      </w:r>
      <w:r>
        <w:rPr>
          <w:rFonts w:ascii="宋体" w:hAnsi="宋体" w:cs="微软雅黑"/>
          <w:color w:val="auto"/>
          <w:sz w:val="24"/>
          <w:szCs w:val="24"/>
          <w:highlight w:val="none"/>
        </w:rPr>
        <w:t xml:space="preserve">。</w:t>
      </w:r>
      <w:r/>
    </w:p>
    <w:p>
      <w:pPr>
        <w:spacing w:line="240"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注：</w:t>
      </w:r>
      <w:r>
        <w:rPr>
          <w:rFonts w:ascii="宋体" w:hAnsi="宋体" w:cs="微软雅黑"/>
          <w:color w:val="auto"/>
          <w:sz w:val="24"/>
          <w:szCs w:val="24"/>
          <w:highlight w:val="none"/>
        </w:rPr>
        <w:t xml:space="preserve">其中加“★”项目不得有缺失或无效</w:t>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contextualSpacing/>
        <w:ind w:firstLine="420"/>
        <w:jc w:val="both"/>
        <w:spacing w:before="0" w:after="0" w:line="360" w:lineRule="auto"/>
        <w:rPr>
          <w:rFonts w:hint="eastAsia" w:ascii="宋体" w:hAnsi="宋体"/>
          <w:b/>
          <w:bCs/>
          <w:color w:val="auto"/>
          <w:highlight w:val="none"/>
          <w:lang w:val="en-US" w:eastAsia="zh-CN"/>
        </w:rPr>
      </w:pPr>
      <w:r>
        <w:rPr>
          <w:rFonts w:hint="eastAsia" w:ascii="宋体" w:hAnsi="宋体"/>
          <w:b/>
          <w:bCs/>
          <w:color w:val="auto"/>
          <w:szCs w:val="21"/>
          <w:highlight w:val="none"/>
          <w:lang w:val="en-US" w:eastAsia="zh-CN"/>
        </w:rPr>
      </w:r>
      <w:r>
        <w:rPr>
          <w:rFonts w:hint="eastAsia" w:ascii="宋体" w:hAnsi="宋体"/>
          <w:b/>
          <w:bCs/>
          <w:color w:val="auto"/>
          <w:szCs w:val="21"/>
          <w:highlight w:val="none"/>
          <w:lang w:val="en-US" w:eastAsia="zh-CN"/>
        </w:rPr>
      </w:r>
      <w:r/>
    </w:p>
    <w:p>
      <w:pPr>
        <w:contextualSpacing/>
        <w:ind w:firstLine="420"/>
        <w:jc w:val="both"/>
        <w:spacing w:before="0" w:after="0"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rPr>
          <w:rFonts w:hint="eastAsia" w:ascii="宋体" w:hAnsi="宋体"/>
          <w:b/>
          <w:bCs/>
          <w:color w:val="auto"/>
          <w:highlight w:val="none"/>
          <w:lang w:val="en-US" w:eastAsia="zh-CN"/>
        </w:rPr>
      </w:r>
      <w:r/>
    </w:p>
    <w:p>
      <w:pPr>
        <w:contextualSpacing/>
        <w:ind w:firstLine="420"/>
        <w:jc w:val="both"/>
        <w:spacing w:before="0" w:after="0" w:line="360" w:lineRule="auto"/>
        <w:rPr>
          <w:rFonts w:hint="eastAsia" w:ascii="宋体" w:hAnsi="宋体"/>
          <w:b/>
          <w:bCs/>
          <w:color w:val="auto"/>
          <w:highlight w:val="none"/>
          <w:lang w:val="en-US" w:eastAsia="zh-CN"/>
        </w:rPr>
      </w:pPr>
      <w:r>
        <w:rPr>
          <w:rFonts w:hint="eastAsia" w:ascii="宋体" w:hAnsi="宋体"/>
          <w:b/>
          <w:bCs/>
          <w:color w:val="auto"/>
          <w:szCs w:val="21"/>
          <w:highlight w:val="none"/>
          <w:lang w:val="en-US" w:eastAsia="zh-CN"/>
        </w:rPr>
      </w:r>
      <w:r/>
    </w:p>
    <w:p>
      <w:pPr>
        <w:contextualSpacing/>
        <w:ind w:firstLine="420"/>
        <w:jc w:val="both"/>
        <w:spacing w:before="0" w:after="0" w:line="360" w:lineRule="auto"/>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封面</w:t>
      </w:r>
      <w:r/>
    </w:p>
    <w:p>
      <w:pPr>
        <w:contextualSpacing/>
        <w:ind w:firstLine="420"/>
        <w:jc w:val="center"/>
        <w:spacing w:before="0" w:after="0" w:line="360" w:lineRule="auto"/>
        <w:rPr>
          <w:rFonts w:ascii="宋体" w:hAnsi="宋体"/>
          <w:color w:val="auto"/>
          <w:szCs w:val="21"/>
          <w:highlight w:val="none"/>
        </w:rPr>
      </w:pPr>
      <w:r>
        <w:rPr>
          <w:rFonts w:ascii="宋体" w:hAnsi="宋体"/>
          <w:color w:val="auto"/>
          <w:szCs w:val="21"/>
          <w:highlight w:val="none"/>
        </w:rPr>
      </w:r>
      <w:r/>
    </w:p>
    <w:p>
      <w:pPr>
        <w:contextualSpacing/>
        <w:ind w:firstLine="422"/>
        <w:jc w:val="center"/>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jc w:val="center"/>
        <w:spacing w:before="0" w:after="0" w:line="360" w:lineRule="auto"/>
        <w:rPr>
          <w:rFonts w:ascii="宋体" w:hAnsi="宋体"/>
          <w:b/>
          <w:color w:val="auto"/>
          <w:sz w:val="44"/>
          <w:szCs w:val="44"/>
          <w:highlight w:val="none"/>
        </w:rPr>
      </w:pPr>
      <w:r>
        <w:rPr>
          <w:rFonts w:ascii="宋体" w:hAnsi="宋体"/>
          <w:b/>
          <w:color w:val="auto"/>
          <w:sz w:val="44"/>
          <w:szCs w:val="44"/>
          <w:highlight w:val="none"/>
        </w:rPr>
        <w:t xml:space="preserve">竞争性磋商响应文件</w:t>
      </w:r>
      <w:r/>
    </w:p>
    <w:p>
      <w:pPr>
        <w:pStyle w:val="880"/>
        <w:contextualSpacing/>
        <w:ind w:firstLine="422"/>
        <w:jc w:val="center"/>
        <w:spacing w:before="0" w:after="0"/>
        <w:rPr>
          <w:rFonts w:ascii="宋体" w:hAnsi="宋体"/>
          <w:b/>
          <w:bCs/>
          <w:color w:val="auto"/>
          <w:sz w:val="21"/>
          <w:szCs w:val="21"/>
          <w:highlight w:val="none"/>
        </w:rPr>
      </w:pPr>
      <w:r>
        <w:rPr>
          <w:rFonts w:ascii="宋体" w:hAnsi="宋体"/>
          <w:b/>
          <w:bCs/>
          <w:color w:val="auto"/>
          <w:sz w:val="21"/>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t xml:space="preserve">项 目 名 称：</w:t>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t xml:space="preserve">项 目 编 号：</w:t>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t xml:space="preserve">供应商名称：</w:t>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r>
      <w:r/>
    </w:p>
    <w:p>
      <w:pPr>
        <w:contextualSpacing/>
        <w:ind w:firstLine="422"/>
        <w:spacing w:before="0" w:after="0" w:line="360" w:lineRule="auto"/>
        <w:rPr>
          <w:rFonts w:ascii="宋体" w:hAnsi="宋体"/>
          <w:b/>
          <w:color w:val="auto"/>
          <w:szCs w:val="21"/>
          <w:highlight w:val="none"/>
        </w:rPr>
      </w:pPr>
      <w:r>
        <w:rPr>
          <w:rFonts w:ascii="宋体" w:hAnsi="宋体"/>
          <w:b/>
          <w:color w:val="auto"/>
          <w:szCs w:val="21"/>
          <w:highlight w:val="none"/>
        </w:rPr>
        <w:t xml:space="preserve">日      期：               </w:t>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 xml:space="preserve">1.</w:t>
      </w:r>
      <w:r>
        <w:rPr>
          <w:rFonts w:hint="eastAsia" w:ascii="宋体" w:hAnsi="宋体" w:cs="宋体"/>
          <w:b/>
          <w:color w:val="auto"/>
          <w:highlight w:val="none"/>
        </w:rPr>
        <w:t xml:space="preserve">具备履行合同所必需的设备和专业技术能力的书面声明</w:t>
      </w:r>
      <w:r>
        <w:rPr>
          <w:rFonts w:ascii="宋体" w:hAnsi="宋体" w:cs="宋体"/>
          <w:b/>
          <w:color w:val="auto"/>
          <w:highlight w:val="none"/>
        </w:rPr>
        <w:t xml:space="preserve">格式</w:t>
      </w:r>
      <w:r>
        <w:rPr>
          <w:rFonts w:hint="eastAsia" w:ascii="宋体" w:hAnsi="宋体" w:cs="宋体"/>
          <w:b/>
          <w:color w:val="auto"/>
          <w:highlight w:val="none"/>
          <w:lang w:eastAsia="zh-CN"/>
        </w:rPr>
        <w:t xml:space="preserve">：</w:t>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具备履行合同所必需的设备和专业技术能力的书面声明</w:t>
      </w:r>
      <w:r/>
    </w:p>
    <w:p>
      <w:pPr>
        <w:ind w:firstLine="492"/>
        <w:spacing w:line="360" w:lineRule="auto"/>
        <w:rPr>
          <w:rFonts w:ascii="宋体" w:hAnsi="宋体" w:cs="宋体"/>
          <w:color w:val="auto"/>
          <w:sz w:val="24"/>
          <w:highlight w:val="none"/>
        </w:rPr>
      </w:pPr>
      <w:r>
        <w:rPr>
          <w:rFonts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color w:val="auto"/>
          <w:sz w:val="24"/>
          <w:highlight w:val="none"/>
        </w:rPr>
      </w:pPr>
      <w:r>
        <w:rPr>
          <w:rFonts w:ascii="宋体" w:hAnsi="宋体" w:cs="宋体"/>
          <w:color w:val="auto"/>
          <w:sz w:val="24"/>
          <w:highlight w:val="none"/>
        </w:rPr>
        <w:t xml:space="preserve">主要设备有：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360" w:lineRule="auto"/>
        <w:rPr>
          <w:rFonts w:ascii="宋体" w:hAnsi="宋体" w:cs="宋体"/>
          <w:color w:val="auto"/>
          <w:sz w:val="24"/>
          <w:highlight w:val="none"/>
        </w:rPr>
      </w:pPr>
      <w:r>
        <w:rPr>
          <w:rFonts w:ascii="宋体" w:hAnsi="宋体" w:cs="宋体"/>
          <w:color w:val="auto"/>
          <w:sz w:val="24"/>
          <w:highlight w:val="none"/>
        </w:rPr>
        <w:t xml:space="preserve">主要专业技术能力有：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360" w:lineRule="auto"/>
        <w:rPr>
          <w:rFonts w:ascii="宋体" w:hAnsi="宋体" w:cs="宋体"/>
          <w:color w:val="auto"/>
          <w:sz w:val="24"/>
          <w:highlight w:val="none"/>
        </w:rPr>
      </w:pPr>
      <w:r>
        <w:rPr>
          <w:rFonts w:ascii="宋体" w:hAnsi="宋体" w:cs="宋体"/>
          <w:color w:val="auto"/>
          <w:sz w:val="24"/>
          <w:highlight w:val="none"/>
        </w:rPr>
      </w:r>
      <w:r/>
    </w:p>
    <w:p>
      <w:pPr>
        <w:ind w:firstLine="5822"/>
        <w:jc w:val="center"/>
        <w:spacing w:line="360" w:lineRule="auto"/>
        <w:rPr>
          <w:color w:val="auto"/>
          <w:highlight w:val="none"/>
        </w:rPr>
      </w:pPr>
      <w:r>
        <w:rPr>
          <w:rFonts w:ascii="宋体" w:hAnsi="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rPr>
          <w:rFonts w:ascii="宋体" w:hAnsi="宋体" w:cs="宋体"/>
          <w:color w:val="auto"/>
          <w:sz w:val="24"/>
          <w:highlight w:val="none"/>
        </w:rPr>
        <w:t xml:space="preserve">）</w:t>
      </w:r>
      <w:r/>
    </w:p>
    <w:p>
      <w:pPr>
        <w:ind w:firstLine="4920"/>
        <w:jc w:val="center"/>
        <w:spacing w:line="360" w:lineRule="auto"/>
        <w:rPr>
          <w:color w:val="auto"/>
          <w:highlight w:val="none"/>
        </w:rPr>
      </w:pP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期：   年    月    日</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jc w:val="both"/>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color w:val="auto"/>
          <w:highlight w:val="none"/>
          <w:lang w:val="en-US" w:eastAsia="zh-CN"/>
        </w:rPr>
      </w:r>
      <w:r>
        <w:rPr>
          <w:rFonts w:hint="eastAsia" w:ascii="宋体" w:hAnsi="宋体" w:cs="宋体"/>
          <w:b/>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rPr>
          <w:rFonts w:hint="eastAsia" w:ascii="宋体" w:hAnsi="宋体" w:cs="宋体"/>
          <w:b/>
          <w:bCs/>
          <w:color w:val="auto"/>
          <w:highlight w:val="none"/>
          <w:lang w:val="en-US" w:eastAsia="zh-CN"/>
        </w:rPr>
      </w:r>
      <w:r/>
    </w:p>
    <w:p>
      <w:pPr>
        <w:jc w:val="both"/>
        <w:rPr>
          <w:rFonts w:hint="eastAsia" w:ascii="宋体" w:hAnsi="宋体" w:cs="宋体"/>
          <w:b/>
          <w:bCs/>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jc w:val="both"/>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 xml:space="preserve">2.</w:t>
      </w:r>
      <w:r>
        <w:rPr>
          <w:rFonts w:hint="eastAsia" w:ascii="宋体" w:hAnsi="宋体" w:cs="宋体"/>
          <w:b/>
          <w:color w:val="auto"/>
          <w:highlight w:val="none"/>
        </w:rPr>
        <w:t xml:space="preserve">参加政府采购活动前 3 年内在经营活动中没有重大违法记录的书面声明</w:t>
      </w:r>
      <w:r>
        <w:rPr>
          <w:rFonts w:ascii="宋体" w:hAnsi="宋体" w:cs="宋体"/>
          <w:b/>
          <w:color w:val="auto"/>
          <w:highlight w:val="none"/>
        </w:rPr>
        <w:t xml:space="preserve">格式</w:t>
      </w:r>
      <w:r>
        <w:rPr>
          <w:rFonts w:hint="eastAsia" w:ascii="宋体" w:hAnsi="宋体" w:cs="宋体"/>
          <w:b/>
          <w:color w:val="auto"/>
          <w:highlight w:val="none"/>
          <w:lang w:eastAsia="zh-CN"/>
        </w:rPr>
        <w:t xml:space="preserve">：</w:t>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rPr>
          <w:rFonts w:ascii="黑体" w:hAnsi="黑体" w:eastAsia="黑体" w:cs="宋体"/>
          <w:color w:val="auto"/>
          <w:sz w:val="32"/>
          <w:szCs w:val="32"/>
          <w:highlight w:val="none"/>
        </w:rPr>
      </w:pPr>
      <w:r>
        <w:rPr>
          <w:rFonts w:ascii="黑体" w:hAnsi="黑体" w:eastAsia="黑体" w:cs="宋体"/>
          <w:color w:val="auto"/>
          <w:sz w:val="32"/>
          <w:szCs w:val="32"/>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 3 年内在经营活动中没有重大违法记录的书面声明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5822"/>
        <w:jc w:val="center"/>
        <w:spacing w:line="360" w:lineRule="auto"/>
        <w:rPr>
          <w:color w:val="auto"/>
          <w:highlight w:val="none"/>
        </w:rPr>
      </w:pPr>
      <w:r>
        <w:rPr>
          <w:rFonts w:ascii="宋体" w:hAnsi="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rPr>
          <w:rFonts w:ascii="宋体" w:hAnsi="宋体" w:cs="宋体"/>
          <w:color w:val="auto"/>
          <w:sz w:val="24"/>
          <w:highlight w:val="none"/>
        </w:rPr>
        <w:t xml:space="preserve">）</w:t>
      </w:r>
      <w:r/>
    </w:p>
    <w:p>
      <w:pPr>
        <w:ind w:firstLine="4920"/>
        <w:jc w:val="center"/>
        <w:spacing w:line="360" w:lineRule="auto"/>
        <w:rPr>
          <w:color w:val="auto"/>
          <w:highlight w:val="none"/>
        </w:rPr>
      </w:pP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期：    年    月    日</w:t>
      </w:r>
      <w:r/>
    </w:p>
    <w:p>
      <w:pPr>
        <w:contextualSpacing/>
        <w:ind w:firstLine="420"/>
        <w:spacing w:before="0" w:after="0" w:line="360" w:lineRule="auto"/>
        <w:rPr>
          <w:rFonts w:ascii="宋体" w:hAnsi="宋体"/>
          <w:bCs/>
          <w:color w:val="auto"/>
          <w:szCs w:val="21"/>
          <w:highlight w:val="none"/>
        </w:rPr>
      </w:pPr>
      <w:r>
        <w:rPr>
          <w:rFonts w:ascii="宋体" w:hAnsi="宋体"/>
          <w:bCs/>
          <w:color w:val="auto"/>
          <w:szCs w:val="21"/>
          <w:highlight w:val="none"/>
        </w:rPr>
      </w:r>
      <w:r/>
    </w:p>
    <w:p>
      <w:pPr>
        <w:contextualSpacing/>
        <w:ind w:firstLine="420"/>
        <w:spacing w:before="0" w:after="0" w:line="360" w:lineRule="auto"/>
        <w:rPr>
          <w:rFonts w:ascii="宋体" w:hAnsi="宋体"/>
          <w:bCs/>
          <w:color w:val="auto"/>
          <w:szCs w:val="21"/>
          <w:highlight w:val="none"/>
        </w:rPr>
      </w:pPr>
      <w:r>
        <w:rPr>
          <w:rFonts w:ascii="宋体" w:hAnsi="宋体"/>
          <w:bCs/>
          <w:color w:val="auto"/>
          <w:szCs w:val="21"/>
          <w:highlight w:val="none"/>
        </w:rPr>
      </w:r>
      <w:r/>
    </w:p>
    <w:p>
      <w:pPr>
        <w:rPr>
          <w:rFonts w:ascii="宋体" w:hAnsi="宋体" w:cs="宋体"/>
          <w:b/>
          <w:color w:val="auto"/>
          <w:szCs w:val="21"/>
          <w:highlight w:val="none"/>
          <w:lang w:val="zh-CN"/>
        </w:rPr>
      </w:pPr>
      <w:r>
        <w:rPr>
          <w:color w:val="auto"/>
          <w:highlight w:val="none"/>
        </w:rPr>
        <w:br w:type="page" w:clear="all"/>
      </w:r>
      <w:r/>
    </w:p>
    <w:p>
      <w:pPr>
        <w:contextualSpacing/>
        <w:ind w:firstLine="420"/>
        <w:spacing w:before="0" w:after="0" w:line="360" w:lineRule="auto"/>
        <w:rPr>
          <w:rFonts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3.</w:t>
      </w:r>
      <w:r>
        <w:rPr>
          <w:rFonts w:ascii="宋体" w:hAnsi="宋体" w:cs="宋体"/>
          <w:b/>
          <w:color w:val="auto"/>
          <w:szCs w:val="21"/>
          <w:highlight w:val="none"/>
          <w:lang w:val="zh-CN"/>
        </w:rPr>
        <w:t xml:space="preserve">供应商资格声明函</w:t>
      </w:r>
      <w:r>
        <w:rPr>
          <w:rFonts w:ascii="宋体" w:hAnsi="宋体" w:cs="宋体"/>
          <w:b/>
          <w:color w:val="auto"/>
          <w:szCs w:val="21"/>
          <w:highlight w:val="none"/>
        </w:rPr>
        <w:t xml:space="preserve">格式</w:t>
      </w:r>
      <w:r/>
    </w:p>
    <w:p>
      <w:pPr>
        <w:pStyle w:val="899"/>
        <w:jc w:val="center"/>
        <w:spacing w:before="0" w:after="0" w:line="360" w:lineRule="auto"/>
        <w:rPr>
          <w:rFonts w:ascii="黑体" w:hAnsi="黑体" w:cs="宋体"/>
          <w:b w:val="0"/>
          <w:bCs/>
          <w:color w:val="auto"/>
          <w:sz w:val="32"/>
          <w:szCs w:val="32"/>
          <w:highlight w:val="none"/>
          <w:lang w:val="zh-CN"/>
        </w:rPr>
        <w:outlineLvl w:val="9"/>
      </w:pPr>
      <w:r>
        <w:rPr>
          <w:rFonts w:ascii="黑体" w:hAnsi="黑体" w:cs="宋体"/>
          <w:b w:val="0"/>
          <w:bCs/>
          <w:color w:val="auto"/>
          <w:sz w:val="32"/>
          <w:szCs w:val="32"/>
          <w:highlight w:val="none"/>
          <w:lang w:val="zh-CN"/>
        </w:rPr>
        <w:t xml:space="preserve">供应商资格</w:t>
      </w:r>
      <w:r>
        <w:rPr>
          <w:rFonts w:ascii="黑体" w:hAnsi="黑体" w:cs="宋体"/>
          <w:b w:val="0"/>
          <w:bCs/>
          <w:color w:val="auto"/>
          <w:sz w:val="32"/>
          <w:szCs w:val="32"/>
          <w:highlight w:val="none"/>
        </w:rPr>
        <w:t xml:space="preserve">声明</w:t>
      </w:r>
      <w:r>
        <w:rPr>
          <w:rFonts w:ascii="黑体" w:hAnsi="黑体" w:cs="宋体"/>
          <w:b w:val="0"/>
          <w:bCs/>
          <w:color w:val="auto"/>
          <w:sz w:val="32"/>
          <w:szCs w:val="32"/>
          <w:highlight w:val="none"/>
          <w:lang w:val="zh-CN"/>
        </w:rPr>
        <w:t xml:space="preserve">函</w:t>
      </w:r>
      <w:r/>
    </w:p>
    <w:p>
      <w:pPr>
        <w:spacing w:line="460" w:lineRule="atLeast"/>
        <w:rPr>
          <w:color w:val="auto"/>
          <w:sz w:val="24"/>
          <w:szCs w:val="24"/>
          <w:highlight w:val="none"/>
        </w:rPr>
      </w:pPr>
      <w:r>
        <w:rPr>
          <w:rFonts w:ascii="宋体" w:hAnsi="宋体" w:cs="宋体"/>
          <w:color w:val="auto"/>
          <w:sz w:val="24"/>
          <w:szCs w:val="24"/>
          <w:highlight w:val="none"/>
        </w:rPr>
        <w:t xml:space="preserve">致：</w:t>
      </w:r>
      <w:r>
        <w:rPr>
          <w:rFonts w:ascii="宋体" w:hAnsi="宋体" w:cs="宋体"/>
          <w:color w:val="auto"/>
          <w:sz w:val="24"/>
          <w:szCs w:val="24"/>
          <w:highlight w:val="none"/>
          <w:u w:val="single"/>
        </w:rPr>
        <w:t xml:space="preserve">泰州市公安局</w:t>
      </w:r>
      <w:r/>
    </w:p>
    <w:p>
      <w:pPr>
        <w:ind w:firstLine="480"/>
        <w:spacing w:line="460" w:lineRule="atLeast"/>
        <w:rPr>
          <w:color w:val="auto"/>
          <w:sz w:val="24"/>
          <w:szCs w:val="24"/>
          <w:highlight w:val="none"/>
        </w:rPr>
      </w:pPr>
      <w:r>
        <w:rPr>
          <w:rFonts w:ascii="宋体" w:hAnsi="宋体" w:cs="宋体"/>
          <w:color w:val="auto"/>
          <w:sz w:val="24"/>
          <w:szCs w:val="24"/>
          <w:highlight w:val="none"/>
        </w:rPr>
        <w:t xml:space="preserve">按照《中华人民共和国政府采购法》第二十二条和磋商文件的规定，我单位郑重声明如下：</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我单位同意并响应</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采购文件的所有内容。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我</w:t>
      </w:r>
      <w:r>
        <w:rPr>
          <w:rFonts w:hint="eastAsia" w:ascii="宋体" w:hAnsi="宋体" w:eastAsia="宋体" w:cs="宋体"/>
          <w:color w:val="auto"/>
          <w:sz w:val="24"/>
          <w:szCs w:val="24"/>
          <w:highlight w:val="none"/>
        </w:rPr>
        <w:t xml:space="preserve">单位对本项目（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）所提供的服务符合国家相关规定和采购人要求；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我单位</w:t>
      </w:r>
      <w:r>
        <w:rPr>
          <w:rFonts w:ascii="宋体" w:hAnsi="宋体" w:cs="宋体"/>
          <w:color w:val="auto"/>
          <w:sz w:val="24"/>
          <w:szCs w:val="24"/>
          <w:highlight w:val="none"/>
        </w:rPr>
        <w:t xml:space="preserve">未被“信用中国”网站（</w:t>
      </w:r>
      <w:r>
        <w:rPr>
          <w:rFonts w:ascii="宋体" w:hAnsi="宋体" w:eastAsia="宋体" w:cs="宋体"/>
          <w:color w:val="auto"/>
          <w:sz w:val="24"/>
          <w:szCs w:val="24"/>
          <w:highlight w:val="none"/>
        </w:rPr>
        <w:t xml:space="preserve">WWW.creditchina.gov.cn</w:t>
      </w:r>
      <w:r>
        <w:rPr>
          <w:rFonts w:ascii="宋体" w:hAnsi="宋体" w:cs="宋体"/>
          <w:color w:val="auto"/>
          <w:sz w:val="24"/>
          <w:szCs w:val="24"/>
          <w:highlight w:val="none"/>
        </w:rPr>
        <w:t xml:space="preserve">）或“中国政府采购网”</w:t>
      </w:r>
      <w:r>
        <w:rPr>
          <w:rFonts w:hint="eastAsia" w:ascii="宋体" w:hAnsi="宋体" w:eastAsia="宋体" w:cs="宋体"/>
          <w:bCs/>
          <w:color w:val="auto"/>
          <w:sz w:val="24"/>
          <w:szCs w:val="24"/>
          <w:highlight w:val="none"/>
          <w:lang w:val="en-US" w:eastAsia="zh-CN"/>
        </w:rPr>
        <w:t xml:space="preserve">网站（www.ccgp.gov.cn）列入失信被执行人、重大税收违法失信主体、政府采购严重失信行为记录名单；</w:t>
      </w:r>
      <w:r/>
    </w:p>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5.我单位不是为本采购项目提供整体设计、规范编制或者项目管理、监理、检测等服务的供应商；</w:t>
      </w:r>
      <w:r/>
    </w:p>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6.与我单位存在“单位负责人为同一人或者存在直接控股、管理关系”的其他法人单位信息如下（如有，不论其是否参加同一合同项下的政府采购活动均须填写）：</w:t>
      </w:r>
      <w:r/>
    </w:p>
    <w:tbl>
      <w:tblPr>
        <w:tblStyle w:val="73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80"/>
              <w:spacing w:line="5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r>
    </w:tbl>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如违背上述承诺，本公司（单位）将承担一切法律责任。</w:t>
      </w:r>
      <w:r/>
    </w:p>
    <w:p>
      <w:pPr>
        <w:ind w:firstLine="5822"/>
        <w:jc w:val="left"/>
        <w:spacing w:line="460" w:lineRule="atLeast"/>
        <w:rPr>
          <w:rFonts w:ascii="宋体" w:hAnsi="宋体" w:cs="宋体"/>
          <w:color w:val="auto"/>
          <w:sz w:val="24"/>
          <w:szCs w:val="24"/>
          <w:highlight w:val="none"/>
        </w:rPr>
      </w:pPr>
      <w:r>
        <w:rPr>
          <w:rFonts w:ascii="宋体" w:hAnsi="宋体" w:cs="宋体"/>
          <w:color w:val="auto"/>
          <w:sz w:val="24"/>
          <w:szCs w:val="24"/>
          <w:highlight w:val="none"/>
        </w:rPr>
      </w:r>
      <w:r/>
    </w:p>
    <w:p>
      <w:pPr>
        <w:ind w:firstLine="4080"/>
        <w:jc w:val="left"/>
        <w:spacing w:line="360" w:lineRule="auto"/>
        <w:rPr>
          <w:color w:val="auto"/>
          <w:sz w:val="24"/>
          <w:szCs w:val="24"/>
          <w:highlight w:val="none"/>
        </w:rPr>
      </w:pPr>
      <w:r>
        <w:rPr>
          <w:rFonts w:ascii="宋体" w:hAnsi="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加盖CA电子公章</w:t>
      </w:r>
      <w:r>
        <w:rPr>
          <w:rFonts w:ascii="宋体" w:hAnsi="宋体" w:cs="宋体"/>
          <w:color w:val="auto"/>
          <w:sz w:val="24"/>
          <w:szCs w:val="24"/>
          <w:highlight w:val="none"/>
        </w:rPr>
        <w:t xml:space="preserve">）</w:t>
      </w:r>
      <w:r/>
    </w:p>
    <w:p>
      <w:pPr>
        <w:ind w:firstLine="480"/>
        <w:spacing w:line="360" w:lineRule="auto"/>
        <w:rPr>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法定代表人（或单位负责人）签字或</w:t>
      </w:r>
      <w:r>
        <w:rPr>
          <w:rFonts w:ascii="宋体" w:hAnsi="宋体" w:cs="宋体"/>
          <w:color w:val="auto"/>
          <w:sz w:val="24"/>
          <w:szCs w:val="24"/>
          <w:highlight w:val="none"/>
          <w:lang w:val="en-US" w:eastAsia="zh-CN"/>
        </w:rPr>
        <w:t xml:space="preserve">签</w:t>
      </w:r>
      <w:r>
        <w:rPr>
          <w:rFonts w:ascii="宋体" w:hAnsi="宋体" w:cs="宋体"/>
          <w:color w:val="auto"/>
          <w:sz w:val="24"/>
          <w:szCs w:val="24"/>
          <w:highlight w:val="none"/>
        </w:rPr>
        <w:t xml:space="preserve">章：</w:t>
      </w:r>
      <w:r/>
    </w:p>
    <w:p>
      <w:pPr>
        <w:ind w:firstLine="4080"/>
        <w:spacing w:line="360" w:lineRule="auto"/>
        <w:rPr>
          <w:color w:val="auto"/>
          <w:sz w:val="24"/>
          <w:szCs w:val="24"/>
          <w:highlight w:val="none"/>
        </w:rPr>
      </w:pPr>
      <w:r>
        <w:rPr>
          <w:rFonts w:ascii="宋体" w:hAnsi="宋体" w:cs="宋体"/>
          <w:color w:val="auto"/>
          <w:sz w:val="24"/>
          <w:szCs w:val="24"/>
          <w:highlight w:val="none"/>
        </w:rPr>
        <w:t xml:space="preserve">日期：     年    月    日</w:t>
      </w:r>
      <w:r/>
    </w:p>
    <w:p>
      <w:pPr>
        <w:ind w:firstLine="480"/>
        <w:spacing w:line="85" w:lineRule="atLeast"/>
        <w:rPr>
          <w:rFonts w:ascii="宋体" w:hAnsi="宋体" w:cs="宋体"/>
          <w:color w:val="auto"/>
          <w:sz w:val="24"/>
          <w:szCs w:val="24"/>
          <w:highlight w:val="none"/>
        </w:rPr>
      </w:pPr>
      <w:r>
        <w:rPr>
          <w:rFonts w:ascii="宋体" w:hAnsi="宋体" w:cs="宋体"/>
          <w:color w:val="auto"/>
          <w:sz w:val="24"/>
          <w:szCs w:val="24"/>
          <w:highlight w:val="none"/>
        </w:rPr>
        <w:t xml:space="preserve">说明：供应商承诺不实的，依据《中华人民共和国政府采购法》第七十七条“提供虚假材料谋取中标、成交的”有关规定予以处理。</w:t>
      </w:r>
      <w:r/>
    </w:p>
    <w:p>
      <w:pPr>
        <w:contextualSpacing/>
        <w:ind w:firstLine="420"/>
        <w:spacing w:before="0" w:after="0" w:line="360" w:lineRule="auto"/>
        <w:rPr>
          <w:rFonts w:ascii="宋体" w:hAnsi="宋体" w:cs="宋体"/>
          <w:b/>
          <w:color w:val="auto"/>
          <w:sz w:val="24"/>
          <w:szCs w:val="24"/>
          <w:highlight w:val="none"/>
          <w:lang w:val="zh-CN"/>
        </w:rPr>
      </w:pPr>
      <w:r/>
      <w:bookmarkStart w:id="67" w:name="_Toc31562"/>
      <w:r/>
      <w:r/>
    </w:p>
    <w:p>
      <w:pPr>
        <w:rPr>
          <w:rFonts w:ascii="宋体" w:hAnsi="宋体" w:cs="宋体"/>
          <w:b/>
          <w:color w:val="auto"/>
          <w:szCs w:val="21"/>
          <w:highlight w:val="none"/>
          <w:lang w:val="zh-CN"/>
        </w:rPr>
      </w:pPr>
      <w:r>
        <w:rPr>
          <w:rFonts w:ascii="宋体" w:hAnsi="宋体" w:cs="宋体"/>
          <w:b/>
          <w:color w:val="auto"/>
          <w:szCs w:val="21"/>
          <w:highlight w:val="none"/>
          <w:lang w:val="zh-CN"/>
        </w:rPr>
        <w:br w:type="page" w:clear="all"/>
      </w:r>
      <w:r/>
    </w:p>
    <w:p>
      <w:pPr>
        <w:contextualSpacing/>
        <w:ind w:firstLine="420"/>
        <w:spacing w:before="0" w:after="0" w:line="360" w:lineRule="auto"/>
        <w:rPr>
          <w:rFonts w:hint="eastAsia" w:ascii="宋体" w:hAnsi="宋体" w:eastAsia="宋体" w:cs="宋体"/>
          <w:b/>
          <w:color w:val="auto"/>
          <w:szCs w:val="21"/>
          <w:highlight w:val="none"/>
          <w:lang w:val="zh-CN" w:eastAsia="zh-CN"/>
        </w:rPr>
      </w:pPr>
      <w:r>
        <w:rPr>
          <w:rFonts w:hint="eastAsia" w:ascii="宋体" w:hAnsi="宋体" w:cs="宋体"/>
          <w:b/>
          <w:color w:val="auto"/>
          <w:szCs w:val="21"/>
          <w:highlight w:val="none"/>
          <w:lang w:val="en-US" w:eastAsia="zh-CN"/>
        </w:rPr>
        <w:t xml:space="preserve">4.</w:t>
      </w:r>
      <w:r>
        <w:rPr>
          <w:rFonts w:ascii="宋体" w:hAnsi="宋体" w:cs="宋体"/>
          <w:b/>
          <w:color w:val="auto"/>
          <w:szCs w:val="21"/>
          <w:highlight w:val="none"/>
          <w:lang w:val="zh-CN"/>
        </w:rPr>
        <w:t xml:space="preserve">中小企业声明函</w:t>
      </w:r>
      <w:r>
        <w:rPr>
          <w:rFonts w:hint="eastAsia" w:ascii="宋体" w:hAnsi="宋体" w:cs="宋体"/>
          <w:b/>
          <w:color w:val="auto"/>
          <w:szCs w:val="21"/>
          <w:highlight w:val="none"/>
          <w:lang w:val="zh-CN"/>
        </w:rPr>
        <w:t xml:space="preserve">、残疾人福利性单位声明函</w:t>
      </w:r>
      <w:r>
        <w:rPr>
          <w:rFonts w:ascii="宋体" w:hAnsi="宋体" w:cs="宋体"/>
          <w:b/>
          <w:color w:val="auto"/>
          <w:szCs w:val="21"/>
          <w:highlight w:val="none"/>
        </w:rPr>
        <w:t xml:space="preserve">格式</w:t>
      </w:r>
      <w:bookmarkEnd w:id="67"/>
      <w:r>
        <w:rPr>
          <w:rFonts w:hint="eastAsia" w:ascii="宋体" w:hAnsi="宋体" w:cs="宋体"/>
          <w:b/>
          <w:color w:val="auto"/>
          <w:szCs w:val="21"/>
          <w:highlight w:val="none"/>
          <w:lang w:eastAsia="zh-CN"/>
        </w:rPr>
        <w:t xml:space="preserve">：</w:t>
      </w:r>
      <w:r/>
    </w:p>
    <w:p>
      <w:pPr>
        <w:jc w:val="center"/>
        <w:rPr>
          <w:color w:val="auto"/>
          <w:highlight w:val="none"/>
          <w:lang w:val="zh-CN"/>
        </w:rPr>
      </w:pPr>
      <w:r>
        <w:rPr>
          <w:rFonts w:ascii="黑体" w:hAnsi="黑体" w:eastAsia="黑体"/>
          <w:bCs/>
          <w:color w:val="auto"/>
          <w:sz w:val="32"/>
          <w:szCs w:val="32"/>
          <w:highlight w:val="none"/>
          <w:lang w:val="zh-CN"/>
        </w:rPr>
        <w:t xml:space="preserve">中小企业声明函（服务）</w:t>
      </w:r>
      <w:r/>
    </w:p>
    <w:p>
      <w:pPr>
        <w:ind w:firstLine="42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本公司</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（联合体）郑重声明，根据《政府采购促进中小企业发展管理办法》（财库﹝2020﹞46 号）的规定，本公司</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（联合体）参加</w:t>
      </w:r>
      <w:r>
        <w:rPr>
          <w:rFonts w:ascii="宋体" w:hAnsi="宋体" w:cs="宋体"/>
          <w:color w:val="auto"/>
          <w:sz w:val="24"/>
          <w:szCs w:val="24"/>
          <w:highlight w:val="none"/>
          <w:u w:val="single"/>
        </w:rPr>
        <w:t xml:space="preserve">   </w:t>
      </w:r>
      <w:r>
        <w:rPr>
          <w:rFonts w:ascii="宋体" w:hAnsi="宋体" w:cs="宋体"/>
          <w:i w:val="0"/>
          <w:iCs w:val="0"/>
          <w:color w:val="auto"/>
          <w:sz w:val="24"/>
          <w:szCs w:val="24"/>
          <w:highlight w:val="none"/>
          <w:u w:val="single"/>
        </w:rPr>
        <w:t xml:space="preserve">（单位名称）</w:t>
      </w:r>
      <w:r>
        <w:rPr>
          <w:rFonts w:ascii="宋体" w:hAnsi="宋体" w:cs="宋体"/>
          <w:color w:val="auto"/>
          <w:sz w:val="24"/>
          <w:szCs w:val="24"/>
          <w:highlight w:val="none"/>
        </w:rPr>
        <w:t xml:space="preserve">的 </w:t>
      </w:r>
      <w:r>
        <w:rPr>
          <w:rFonts w:ascii="宋体" w:hAnsi="宋体" w:cs="宋体"/>
          <w:color w:val="auto"/>
          <w:sz w:val="24"/>
          <w:szCs w:val="24"/>
          <w:highlight w:val="none"/>
          <w:u w:val="single"/>
        </w:rPr>
        <w:t xml:space="preserve">           </w:t>
      </w:r>
      <w:r>
        <w:rPr>
          <w:rFonts w:ascii="宋体" w:hAnsi="宋体" w:cs="宋体"/>
          <w:i w:val="0"/>
          <w:iCs w:val="0"/>
          <w:color w:val="auto"/>
          <w:sz w:val="24"/>
          <w:szCs w:val="24"/>
          <w:highlight w:val="none"/>
          <w:u w:val="single"/>
        </w:rPr>
        <w:t xml:space="preserve">（项目名称）</w:t>
      </w:r>
      <w:r>
        <w:rPr>
          <w:rFonts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1.  </w:t>
      </w:r>
      <w:r>
        <w:rPr>
          <w:rFonts w:ascii="宋体" w:hAnsi="宋体" w:cs="宋体"/>
          <w:color w:val="auto"/>
          <w:sz w:val="24"/>
          <w:szCs w:val="24"/>
          <w:highlight w:val="none"/>
          <w:u w:val="single"/>
        </w:rPr>
        <w:t xml:space="preserve">           </w:t>
      </w:r>
      <w:r>
        <w:rPr>
          <w:rFonts w:ascii="宋体" w:hAnsi="宋体" w:cs="宋体"/>
          <w:iCs/>
          <w:color w:val="auto"/>
          <w:sz w:val="24"/>
          <w:szCs w:val="24"/>
          <w:highlight w:val="none"/>
        </w:rPr>
        <w:t xml:space="preserve">（标的名称） ，</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iCs/>
          <w:color w:val="auto"/>
          <w:sz w:val="24"/>
          <w:szCs w:val="24"/>
          <w:highlight w:val="none"/>
        </w:rPr>
        <w:t xml:space="preserve">（采购文件中明确的所属行业）</w:t>
      </w:r>
      <w:r>
        <w:rPr>
          <w:rFonts w:ascii="宋体" w:hAnsi="宋体" w:cs="宋体"/>
          <w:color w:val="auto"/>
          <w:sz w:val="24"/>
          <w:szCs w:val="24"/>
          <w:highlight w:val="none"/>
        </w:rPr>
        <w:t xml:space="preserve">；承建（承接）企业为 </w:t>
      </w:r>
      <w:r>
        <w:rPr>
          <w:rFonts w:ascii="宋体" w:hAnsi="宋体" w:cs="宋体"/>
          <w:color w:val="auto"/>
          <w:sz w:val="24"/>
          <w:szCs w:val="24"/>
          <w:highlight w:val="none"/>
          <w:u w:val="single"/>
        </w:rPr>
        <w:t xml:space="preserve">           </w:t>
      </w:r>
      <w:r>
        <w:rPr>
          <w:rFonts w:ascii="宋体" w:hAnsi="宋体" w:cs="宋体"/>
          <w:iCs/>
          <w:color w:val="auto"/>
          <w:sz w:val="24"/>
          <w:szCs w:val="24"/>
          <w:highlight w:val="non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万元</w:t>
      </w:r>
      <w:r>
        <w:rPr>
          <w:rFonts w:ascii="宋体" w:hAnsi="宋体" w:cs="宋体"/>
          <w:color w:val="auto"/>
          <w:sz w:val="24"/>
          <w:szCs w:val="24"/>
          <w:highlight w:val="none"/>
          <w:vertAlign w:val="superscript"/>
        </w:rPr>
        <w:t xml:space="preserve">1</w:t>
      </w:r>
      <w:r>
        <w:rPr>
          <w:rFonts w:ascii="宋体" w:hAnsi="宋体" w:cs="宋体"/>
          <w:color w:val="auto"/>
          <w:sz w:val="24"/>
          <w:szCs w:val="24"/>
          <w:highlight w:val="none"/>
        </w:rPr>
        <w:t xml:space="preserve">，属于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iCs/>
          <w:color w:val="auto"/>
          <w:sz w:val="24"/>
          <w:szCs w:val="24"/>
          <w:highlight w:val="none"/>
        </w:rPr>
        <w:t xml:space="preserve">（中型企业、小型企业、微型企业）</w:t>
      </w:r>
      <w:r>
        <w:rPr>
          <w:rFonts w:ascii="宋体" w:hAnsi="宋体" w:cs="宋体"/>
          <w:color w:val="auto"/>
          <w:sz w:val="24"/>
          <w:szCs w:val="24"/>
          <w:highlight w:val="none"/>
        </w:rPr>
        <w:t xml:space="preserve">； </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2. </w:t>
      </w:r>
      <w:r>
        <w:rPr>
          <w:rFonts w:ascii="宋体" w:hAnsi="宋体" w:cs="宋体"/>
          <w:color w:val="auto"/>
          <w:sz w:val="24"/>
          <w:szCs w:val="24"/>
          <w:highlight w:val="none"/>
          <w:u w:val="single"/>
        </w:rPr>
        <w:t xml:space="preserve">           </w:t>
      </w:r>
      <w:r>
        <w:rPr>
          <w:rFonts w:ascii="宋体" w:hAnsi="宋体" w:cs="宋体"/>
          <w:iCs/>
          <w:color w:val="auto"/>
          <w:sz w:val="24"/>
          <w:szCs w:val="24"/>
          <w:highlight w:val="none"/>
        </w:rPr>
        <w:t xml:space="preserve">（标的名称） ，</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iCs/>
          <w:color w:val="auto"/>
          <w:sz w:val="24"/>
          <w:szCs w:val="24"/>
          <w:highlight w:val="none"/>
        </w:rPr>
        <w:t xml:space="preserve">（采购文件中明确的所属行业）</w:t>
      </w:r>
      <w:r>
        <w:rPr>
          <w:rFonts w:ascii="宋体" w:hAnsi="宋体" w:cs="宋体"/>
          <w:color w:val="auto"/>
          <w:sz w:val="24"/>
          <w:szCs w:val="24"/>
          <w:highlight w:val="none"/>
        </w:rPr>
        <w:t xml:space="preserve">；承建（承接）企业为 </w:t>
      </w:r>
      <w:r>
        <w:rPr>
          <w:rFonts w:ascii="宋体" w:hAnsi="宋体" w:cs="宋体"/>
          <w:color w:val="auto"/>
          <w:sz w:val="24"/>
          <w:szCs w:val="24"/>
          <w:highlight w:val="none"/>
          <w:u w:val="single"/>
        </w:rPr>
        <w:t xml:space="preserve">           </w:t>
      </w:r>
      <w:r>
        <w:rPr>
          <w:rFonts w:ascii="宋体" w:hAnsi="宋体" w:cs="宋体"/>
          <w:iCs/>
          <w:color w:val="auto"/>
          <w:sz w:val="24"/>
          <w:szCs w:val="24"/>
          <w:highlight w:val="non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万元</w:t>
      </w:r>
      <w:r>
        <w:rPr>
          <w:rFonts w:ascii="宋体" w:hAnsi="宋体" w:cs="宋体"/>
          <w:color w:val="auto"/>
          <w:sz w:val="24"/>
          <w:szCs w:val="24"/>
          <w:highlight w:val="none"/>
          <w:vertAlign w:val="superscript"/>
        </w:rPr>
        <w:t xml:space="preserve">1</w:t>
      </w:r>
      <w:r>
        <w:rPr>
          <w:rFonts w:ascii="宋体" w:hAnsi="宋体" w:cs="宋体"/>
          <w:color w:val="auto"/>
          <w:sz w:val="24"/>
          <w:szCs w:val="24"/>
          <w:highlight w:val="none"/>
        </w:rPr>
        <w:t xml:space="preserve">，属于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ascii="宋体" w:hAnsi="宋体" w:cs="宋体"/>
          <w:iCs/>
          <w:color w:val="auto"/>
          <w:sz w:val="24"/>
          <w:szCs w:val="24"/>
          <w:highlight w:val="none"/>
        </w:rPr>
        <w:t xml:space="preserve">（中型企业、小型企业、微型企业）</w:t>
      </w:r>
      <w:r>
        <w:rPr>
          <w:rFonts w:ascii="宋体" w:hAnsi="宋体" w:cs="宋体"/>
          <w:color w:val="auto"/>
          <w:sz w:val="24"/>
          <w:szCs w:val="24"/>
          <w:highlight w:val="none"/>
        </w:rPr>
        <w:t xml:space="preserve">；</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本企业对上述声明内容的真实性负责。如有虚假，将依法承担相应责任。 </w:t>
      </w:r>
      <w:r/>
    </w:p>
    <w:p>
      <w:pPr>
        <w:jc w:val="righ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加盖CA电子公章</w:t>
      </w:r>
      <w:r>
        <w:rPr>
          <w:rFonts w:ascii="宋体" w:hAnsi="宋体" w:cs="宋体"/>
          <w:color w:val="auto"/>
          <w:sz w:val="24"/>
          <w:szCs w:val="24"/>
          <w:highlight w:val="none"/>
        </w:rPr>
        <w:t xml:space="preserve">）： </w:t>
      </w:r>
      <w:r/>
    </w:p>
    <w:p>
      <w:pPr>
        <w:ind w:right="840" w:firstLine="0"/>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日 期：</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color w:val="auto"/>
          <w:highlight w:val="none"/>
        </w:rPr>
      </w:pPr>
      <w:r>
        <w:rPr>
          <w:rFonts w:ascii="宋体" w:hAnsi="宋体" w:cs="宋体"/>
          <w:color w:val="auto"/>
          <w:sz w:val="18"/>
          <w:szCs w:val="18"/>
          <w:highlight w:val="none"/>
        </w:rPr>
        <w:t xml:space="preserve"> </w:t>
      </w:r>
      <w:r/>
    </w:p>
    <w:p>
      <w:pPr>
        <w:spacing w:line="360" w:lineRule="auto"/>
        <w:rPr>
          <w:rFonts w:ascii="宋体" w:hAnsi="宋体"/>
          <w:color w:val="auto"/>
          <w:sz w:val="24"/>
          <w:szCs w:val="24"/>
          <w:highlight w:val="none"/>
        </w:rPr>
      </w:pPr>
      <w:r>
        <w:rPr>
          <w:color w:val="auto"/>
          <w:sz w:val="24"/>
          <w:szCs w:val="24"/>
          <w:highlight w:val="none"/>
        </w:rPr>
        <w:t xml:space="preserve">注：</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 从业人员、营业收入、资产总额填报上一年度数据，无上一年度数据的新成立企业可不填报。</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.本采购项目所属行业为</w:t>
      </w:r>
      <w:r>
        <w:rPr>
          <w:rFonts w:ascii="宋体" w:hAnsi="宋体"/>
          <w:color w:val="auto"/>
          <w:sz w:val="24"/>
          <w:szCs w:val="24"/>
          <w:highlight w:val="none"/>
          <w:lang w:eastAsia="zh-CN"/>
        </w:rPr>
        <w:t xml:space="preserve">租赁和商务服务业</w:t>
      </w:r>
      <w:r>
        <w:rPr>
          <w:rFonts w:ascii="宋体" w:hAnsi="宋体"/>
          <w:color w:val="auto"/>
          <w:sz w:val="24"/>
          <w:szCs w:val="24"/>
          <w:highlight w:val="none"/>
        </w:rPr>
        <w:t xml:space="preserve">，供应商根据自身实际情况填报中小企业声明函。</w:t>
      </w:r>
      <w:r/>
    </w:p>
    <w:p>
      <w:pPr>
        <w:pStyle w:val="851"/>
        <w:jc w:val="left"/>
        <w:spacing w:before="240" w:after="240" w:line="276" w:lineRule="auto"/>
        <w:rPr>
          <w:rFonts w:ascii="宋体" w:hAnsi="宋体" w:cs="宋体"/>
          <w:color w:val="auto"/>
          <w:sz w:val="21"/>
          <w:szCs w:val="21"/>
          <w:highlight w:val="none"/>
          <w:lang w:val="zh-CN"/>
        </w:rPr>
        <w:outlineLvl w:val="9"/>
      </w:pPr>
      <w:r>
        <w:rPr>
          <w:color w:val="auto"/>
          <w:highlight w:val="none"/>
        </w:rPr>
        <mc:AlternateContent>
          <mc:Choice Requires="wpg">
            <w:drawing>
              <wp:inline xmlns:wp="http://schemas.openxmlformats.org/drawingml/2006/wordprocessingDrawing" distT="0" distB="0" distL="0" distR="0">
                <wp:extent cx="6172200" cy="374332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6172200" cy="3743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0pt;height:294.8pt;mso-wrap-distance-left:0.0pt;mso-wrap-distance-top:0.0pt;mso-wrap-distance-right:0.0pt;mso-wrap-distance-bottom:0.0pt;" stroked="false">
                <v:path textboxrect="0,0,0,0"/>
                <v:imagedata r:id="rId17" o:title=""/>
              </v:shape>
            </w:pict>
          </mc:Fallback>
        </mc:AlternateContent>
      </w:r>
      <w:r>
        <w:rPr>
          <w:rFonts w:ascii="宋体" w:hAnsi="宋体" w:cs="宋体"/>
          <w:color w:val="auto"/>
          <w:sz w:val="21"/>
          <w:szCs w:val="21"/>
          <w:highlight w:val="none"/>
          <w:lang w:val="zh-CN"/>
        </w:rPr>
        <w:t xml:space="preserve"> </w:t>
      </w:r>
      <w:r>
        <w:rPr>
          <w:color w:val="auto"/>
          <w:highlight w:val="none"/>
        </w:rPr>
        <w:br w:type="page" w:clear="all"/>
      </w:r>
      <w:r/>
    </w:p>
    <w:p>
      <w:pPr>
        <w:pStyle w:val="899"/>
        <w:jc w:val="center"/>
        <w:spacing w:before="0" w:after="0" w:line="360" w:lineRule="auto"/>
        <w:rPr>
          <w:rFonts w:ascii="黑体" w:hAnsi="黑体"/>
          <w:b w:val="0"/>
          <w:bCs/>
          <w:color w:val="auto"/>
          <w:sz w:val="32"/>
          <w:szCs w:val="32"/>
          <w:highlight w:val="none"/>
          <w:lang w:val="zh-CN"/>
        </w:rPr>
        <w:outlineLvl w:val="9"/>
      </w:pPr>
      <w:r/>
      <w:bookmarkStart w:id="68" w:name="_Toc8783"/>
      <w:r>
        <w:rPr>
          <w:rFonts w:ascii="黑体" w:hAnsi="黑体"/>
          <w:b w:val="0"/>
          <w:bCs/>
          <w:color w:val="auto"/>
          <w:sz w:val="32"/>
          <w:szCs w:val="32"/>
          <w:highlight w:val="none"/>
          <w:lang w:val="zh-CN"/>
        </w:rPr>
        <w:t xml:space="preserve">残疾人福利性单位声明函</w:t>
      </w:r>
      <w:bookmarkEnd w:id="68"/>
      <w:r/>
      <w:r/>
    </w:p>
    <w:p>
      <w:pPr>
        <w:spacing w:line="360" w:lineRule="auto"/>
        <w:rPr>
          <w:color w:val="auto"/>
          <w:highlight w:val="none"/>
        </w:rPr>
      </w:pPr>
      <w:r>
        <w:rPr>
          <w:color w:val="auto"/>
          <w:highlight w:val="none"/>
        </w:rPr>
      </w:r>
      <w:r/>
    </w:p>
    <w:p>
      <w:pPr>
        <w:ind w:firstLine="62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号）的规定，本单位为符合条件的残疾人福利性单位，且本单位参加______单位的______项目采购活动提供由本单位提供服务。</w:t>
      </w:r>
      <w:r/>
    </w:p>
    <w:p>
      <w:pPr>
        <w:ind w:firstLine="62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62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624"/>
        <w:jc w:val="center"/>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pacing w:val="6"/>
          <w:sz w:val="24"/>
          <w:szCs w:val="24"/>
          <w:highlight w:val="none"/>
        </w:rPr>
        <w:t xml:space="preserve">）：</w:t>
      </w:r>
      <w:r/>
    </w:p>
    <w:p>
      <w:pPr>
        <w:ind w:right="1560" w:firstLine="624"/>
        <w:jc w:val="center"/>
        <w:spacing w:line="588" w:lineRule="exact"/>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rPr>
          <w:rFonts w:ascii="宋体" w:hAnsi="宋体" w:cs="宋体"/>
          <w:b/>
          <w:color w:val="auto"/>
          <w:highlight w:val="none"/>
        </w:rPr>
      </w:pPr>
      <w:r>
        <w:rPr>
          <w:rFonts w:ascii="宋体" w:hAnsi="宋体" w:cs="宋体"/>
          <w:b/>
          <w:color w:val="auto"/>
          <w:highlight w:val="none"/>
        </w:rPr>
        <w:br w:type="page" w:clear="all"/>
      </w:r>
      <w:r/>
    </w:p>
    <w:p>
      <w:pPr>
        <w:rPr>
          <w:rFonts w:ascii="宋体" w:hAnsi="宋体" w:cs="宋体"/>
          <w:b/>
          <w:color w:val="auto"/>
          <w:highlight w:val="none"/>
        </w:rPr>
      </w:pPr>
      <w:r>
        <w:rPr>
          <w:rFonts w:hint="eastAsia" w:ascii="宋体" w:hAnsi="宋体" w:cs="宋体"/>
          <w:b/>
          <w:color w:val="auto"/>
          <w:highlight w:val="none"/>
          <w:lang w:val="en-US" w:eastAsia="zh-CN"/>
        </w:rPr>
        <w:t xml:space="preserve">5.</w:t>
      </w:r>
      <w:r>
        <w:rPr>
          <w:rFonts w:ascii="宋体" w:hAnsi="宋体" w:cs="宋体"/>
          <w:b/>
          <w:color w:val="auto"/>
          <w:highlight w:val="none"/>
        </w:rPr>
        <w:t xml:space="preserve">磋商响应函格式</w:t>
      </w:r>
      <w:r/>
    </w:p>
    <w:p>
      <w:pPr>
        <w:jc w:val="center"/>
        <w:rPr>
          <w:rFonts w:ascii="宋体" w:hAnsi="宋体" w:cs="宋体"/>
          <w:b/>
          <w:color w:val="auto"/>
          <w:sz w:val="24"/>
          <w:szCs w:val="24"/>
          <w:highlight w:val="none"/>
        </w:rPr>
      </w:pPr>
      <w:r>
        <w:rPr>
          <w:rFonts w:ascii="宋体" w:hAnsi="宋体" w:cs="宋体"/>
          <w:b/>
          <w:color w:val="auto"/>
          <w:sz w:val="24"/>
          <w:szCs w:val="24"/>
          <w:highlight w:val="none"/>
        </w:rPr>
        <w:t xml:space="preserve">磋商响应函</w:t>
      </w:r>
      <w:r/>
    </w:p>
    <w:p>
      <w:pPr>
        <w:keepNext/>
        <w:spacing w:before="240" w:after="60" w:line="360" w:lineRule="auto"/>
        <w:rPr>
          <w:rFonts w:hint="eastAsia" w:ascii="宋体" w:hAnsi="宋体" w:cs="宋体"/>
          <w:color w:val="auto"/>
          <w:sz w:val="24"/>
          <w:szCs w:val="24"/>
        </w:rPr>
        <w:outlineLvl w:val="1"/>
      </w:pPr>
      <w:r>
        <w:rPr>
          <w:rFonts w:hint="eastAsia" w:ascii="宋体" w:hAnsi="宋体" w:cs="宋体"/>
          <w:b/>
          <w:bCs/>
          <w:color w:val="auto"/>
          <w:sz w:val="24"/>
          <w:szCs w:val="24"/>
        </w:rPr>
        <w:t xml:space="preserve">致：</w:t>
      </w:r>
      <w:r>
        <w:rPr>
          <w:rFonts w:hint="eastAsia" w:ascii="宋体" w:hAnsi="宋体" w:cs="宋体"/>
          <w:b/>
          <w:bCs/>
          <w:color w:val="auto"/>
          <w:sz w:val="24"/>
          <w:szCs w:val="24"/>
          <w:u w:val="single"/>
        </w:rPr>
        <w:t xml:space="preserve">             </w:t>
      </w:r>
      <w:r>
        <w:rPr>
          <w:rFonts w:hint="eastAsia" w:ascii="宋体" w:hAnsi="宋体" w:cs="宋体"/>
          <w:color w:val="auto"/>
          <w:sz w:val="24"/>
          <w:szCs w:val="24"/>
          <w:u w:val="single"/>
        </w:rPr>
        <w:t xml:space="preserve">   </w:t>
      </w:r>
      <w:r/>
    </w:p>
    <w:p>
      <w:pPr>
        <w:ind w:firstLine="420"/>
        <w:jc w:val="left"/>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根据贵方为 </w:t>
      </w:r>
      <w:r>
        <w:rPr>
          <w:rFonts w:hint="eastAsia" w:ascii="宋体" w:hAnsi="宋体" w:cs="宋体"/>
          <w:color w:val="auto"/>
          <w:sz w:val="24"/>
          <w:szCs w:val="24"/>
          <w:u w:val="single"/>
        </w:rPr>
        <w:t xml:space="preserve">  （项 目 名 称） </w:t>
      </w:r>
      <w:r>
        <w:rPr>
          <w:rFonts w:hint="eastAsia" w:ascii="宋体" w:hAnsi="宋体" w:cs="宋体"/>
          <w:color w:val="auto"/>
          <w:sz w:val="24"/>
          <w:szCs w:val="24"/>
        </w:rPr>
        <w:t xml:space="preserve">  项目编号为：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color w:val="auto"/>
          <w:sz w:val="24"/>
          <w:szCs w:val="24"/>
        </w:rPr>
      </w:pPr>
      <w:r>
        <w:rPr>
          <w:rFonts w:hint="eastAsia" w:ascii="宋体" w:hAnsi="宋体" w:cs="宋体"/>
          <w:color w:val="auto"/>
          <w:sz w:val="24"/>
          <w:szCs w:val="24"/>
        </w:rPr>
        <w:t xml:space="preserve">据此函，签字代表宣布同意如下：</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rPr>
        <w:t xml:space="preserve">（1）按磋商文件规定的各项要求，向</w:t>
      </w:r>
      <w:r>
        <w:rPr>
          <w:rFonts w:hint="eastAsia" w:ascii="宋体" w:hAnsi="宋体" w:cs="宋体"/>
          <w:color w:val="auto"/>
          <w:sz w:val="24"/>
          <w:szCs w:val="24"/>
          <w:u w:val="single"/>
        </w:rPr>
        <w:t xml:space="preserve">    采购单位名称     </w:t>
      </w:r>
      <w:r>
        <w:rPr>
          <w:rFonts w:hint="eastAsia" w:ascii="宋体" w:hAnsi="宋体" w:cs="宋体"/>
          <w:color w:val="auto"/>
          <w:sz w:val="24"/>
          <w:szCs w:val="24"/>
        </w:rPr>
        <w:t xml:space="preserve">提供所需相关服务，总报价为（大写）__________________人民币。</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（2）我们完全理解贵方不一定将合同授予最低报价的供应商。</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rPr>
        <w:t xml:space="preserve">（7）一旦我方中标，我方将根据磋商文件的规定，严格履行合同的责任和义务，并保证于规定的时间完成本项目，交付买方验收。保证不将项目全部或者部分转包给第三方。</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（9）遵守磋商文件中要求的收费项目和标准。</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（10）与本次磋商有关的正式通讯地址为：</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515"/>
        <w:spacing w:line="440" w:lineRule="exact"/>
        <w:rPr>
          <w:rFonts w:ascii="楷体_GB2312"/>
          <w:color w:val="auto"/>
          <w:sz w:val="24"/>
          <w:szCs w:val="24"/>
        </w:rPr>
      </w:pPr>
      <w:r>
        <w:rPr>
          <w:rFonts w:hint="eastAsia" w:ascii="宋体" w:hAnsi="宋体" w:cs="宋体"/>
          <w:color w:val="auto"/>
          <w:sz w:val="24"/>
          <w:szCs w:val="24"/>
          <w:u w:val="single"/>
        </w:rPr>
        <w:t xml:space="preserve">           </w:t>
      </w:r>
      <w:r/>
    </w:p>
    <w:p>
      <w:pPr>
        <w:rPr>
          <w:rFonts w:ascii="宋体" w:hAnsi="宋体" w:cs="宋体"/>
          <w:color w:val="auto"/>
          <w:sz w:val="21"/>
          <w:szCs w:val="21"/>
          <w:highlight w:val="none"/>
        </w:rPr>
      </w:pPr>
      <w:r>
        <w:rPr>
          <w:rFonts w:ascii="宋体" w:hAnsi="宋体" w:cs="宋体"/>
          <w:color w:val="auto"/>
          <w:sz w:val="21"/>
          <w:szCs w:val="21"/>
          <w:highlight w:val="none"/>
        </w:rPr>
        <w:br w:type="page" w:clear="all"/>
      </w:r>
      <w:r/>
    </w:p>
    <w:p>
      <w:pPr>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highlight w:val="none"/>
        </w:rPr>
        <w:t xml:space="preserve">法人授权书</w:t>
      </w:r>
      <w:r/>
    </w:p>
    <w:p>
      <w:pPr>
        <w:ind w:firstLine="391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项目编号、项目名称）</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69" w:name="_Hlt26671380"/>
      <w:r/>
      <w:bookmarkEnd w:id="69"/>
      <w:r/>
      <w:bookmarkStart w:id="70" w:name="_格式3__银行出具的资信证明"/>
      <w:r/>
      <w:bookmarkEnd w:id="70"/>
      <w:r>
        <w:rPr>
          <w:rFonts w:hint="eastAsia" w:ascii="宋体" w:hAnsi="宋体" w:eastAsia="宋体" w:cs="宋体"/>
          <w:color w:val="auto"/>
          <w:sz w:val="24"/>
          <w:szCs w:val="24"/>
          <w:highlight w:val="none"/>
          <w:u w:val="single"/>
        </w:rPr>
        <w:t xml:space="preserve">                    </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ageBreakBefore w:val="0"/>
        <w:spacing w:line="360" w:lineRule="auto"/>
        <w:rPr>
          <w:rFonts w:ascii="Microsoft New Tai Lue" w:hAnsi="Microsoft New Tai Lue" w:cs="Microsoft New Tai Lue"/>
          <w:color w:val="auto"/>
          <w:sz w:val="24"/>
          <w:szCs w:val="32"/>
          <w:highlight w:val="none"/>
        </w:rPr>
      </w:pPr>
      <w:r>
        <w:rPr>
          <w:rFonts w:hint="eastAsia"/>
          <w:color w:val="auto"/>
          <w:sz w:val="24"/>
          <w:szCs w:val="24"/>
          <w:highlight w:val="none"/>
        </w:rPr>
        <w:t xml:space="preserve">附：</w:t>
      </w:r>
      <w:r>
        <w:rPr>
          <w:rFonts w:hint="eastAsia"/>
          <w:color w:val="auto"/>
          <w:sz w:val="24"/>
          <w:szCs w:val="24"/>
          <w:highlight w:val="none"/>
          <w:lang w:val="en-US" w:eastAsia="zh-CN"/>
        </w:rPr>
        <w:t xml:space="preserve">被</w:t>
      </w:r>
      <w:r>
        <w:rPr>
          <w:color w:val="auto"/>
          <w:sz w:val="24"/>
          <w:szCs w:val="24"/>
          <w:highlight w:val="none"/>
        </w:rPr>
        <w:t xml:space="preserve">授权</w:t>
      </w:r>
      <w:r>
        <w:rPr>
          <w:rFonts w:hint="eastAsia"/>
          <w:color w:val="auto"/>
          <w:sz w:val="24"/>
          <w:szCs w:val="24"/>
          <w:highlight w:val="none"/>
          <w:lang w:val="en-US" w:eastAsia="zh-CN"/>
        </w:rPr>
        <w:t xml:space="preserve">人</w:t>
      </w:r>
      <w:r>
        <w:rPr>
          <w:rFonts w:hint="eastAsia"/>
          <w:color w:val="auto"/>
          <w:sz w:val="24"/>
          <w:szCs w:val="24"/>
          <w:highlight w:val="none"/>
        </w:rPr>
        <w:t xml:space="preserve">有效期内的身份证</w:t>
      </w:r>
      <w:r>
        <w:rPr>
          <w:rFonts w:hint="eastAsia"/>
          <w:color w:val="auto"/>
          <w:sz w:val="24"/>
          <w:szCs w:val="24"/>
          <w:highlight w:val="none"/>
          <w:lang w:val="en-US" w:eastAsia="zh-CN"/>
        </w:rPr>
        <w:t xml:space="preserve">扫描件</w:t>
      </w:r>
      <w:r>
        <w:rPr>
          <w:rFonts w:ascii="Microsoft New Tai Lue" w:hAnsi="Microsoft New Tai Lue" w:cs="Microsoft New Tai Lue"/>
          <w:color w:val="auto"/>
          <w:sz w:val="24"/>
          <w:szCs w:val="32"/>
          <w:highlight w:val="none"/>
        </w:rPr>
        <w:t xml:space="preserve">（正反面）</w:t>
      </w:r>
      <w:r/>
    </w:p>
    <w:tbl>
      <w:tblPr>
        <w:tblStyle w:val="7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5"/>
              <w:jc w:val="center"/>
              <w:pageBreakBefore w:val="0"/>
              <w:spacing w:line="360" w:lineRule="auto"/>
              <w:rPr>
                <w:i/>
                <w:color w:val="auto"/>
                <w:sz w:val="20"/>
                <w:highlight w:val="none"/>
              </w:rPr>
            </w:pPr>
            <w:r>
              <w:rPr>
                <w:rFonts w:hint="eastAsia" w:ascii="宋体" w:hAnsi="宋体" w:eastAsia="宋体" w:cs="宋体"/>
                <w:i w:val="0"/>
                <w:iCs/>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val="0"/>
                <w:iCs/>
                <w:color w:val="auto"/>
                <w:sz w:val="24"/>
                <w:highlight w:val="none"/>
              </w:rPr>
              <w:t xml:space="preserve">身份证反面</w:t>
            </w:r>
            <w:r/>
          </w:p>
        </w:tc>
      </w:tr>
    </w:tbl>
    <w:p>
      <w:pPr>
        <w:jc w:val="left"/>
        <w:spacing w:line="360" w:lineRule="auto"/>
        <w:widowControl/>
        <w:rPr>
          <w:rFonts w:ascii="宋体" w:hAnsi="宋体" w:cs="宋体"/>
          <w:b/>
          <w:color w:val="auto"/>
          <w:highlight w:val="none"/>
        </w:rPr>
      </w:pPr>
      <w:r>
        <w:rPr>
          <w:rFonts w:ascii="宋体" w:hAnsi="宋体" w:cs="宋体"/>
          <w:b/>
          <w:color w:val="auto"/>
          <w:highlight w:val="none"/>
        </w:rPr>
      </w:r>
      <w:r/>
    </w:p>
    <w:p>
      <w:pPr>
        <w:rPr>
          <w:rFonts w:hint="default" w:ascii="Calibri" w:hAnsi="Calibri" w:eastAsia="宋体" w:cs="Times New Roman"/>
          <w:color w:val="auto"/>
          <w:sz w:val="21"/>
          <w:szCs w:val="24"/>
          <w:lang w:val="en-US" w:eastAsia="zh-CN" w:bidi="ar-SA"/>
        </w:rPr>
      </w:pPr>
      <w:r>
        <w:rPr>
          <w:rFonts w:hint="default" w:ascii="Calibri" w:hAnsi="Calibri" w:eastAsia="宋体" w:cs="Times New Roman"/>
          <w:color w:val="auto"/>
          <w:sz w:val="21"/>
          <w:szCs w:val="24"/>
          <w:lang w:val="en-US" w:eastAsia="zh-CN" w:bidi="ar-SA"/>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jc w:val="left"/>
        <w:tabs>
          <w:tab w:val="left" w:pos="1168" w:leader="none"/>
        </w:tabs>
        <w:rPr>
          <w:rFonts w:hint="default"/>
          <w:color w:val="auto"/>
          <w:lang w:val="en-US" w:eastAsia="zh-CN"/>
        </w:rPr>
      </w:pPr>
      <w:r>
        <w:rPr>
          <w:rFonts w:hint="eastAsia"/>
          <w:color w:val="auto"/>
          <w:lang w:val="en-US" w:eastAsia="zh-CN"/>
        </w:rPr>
        <w:tab/>
      </w:r>
      <w:r>
        <w:rPr>
          <w:rFonts w:hint="eastAsia"/>
          <w:color w:val="auto"/>
          <w:lang w:val="en-US" w:eastAsia="zh-CN"/>
        </w:rPr>
        <w:t xml:space="preserve">123</w:t>
      </w:r>
      <w:r/>
    </w:p>
    <w:p>
      <w:pPr>
        <w:pStyle w:val="851"/>
        <w:spacing w:before="240" w:after="240" w:line="276" w:lineRule="auto"/>
        <w:rPr>
          <w:rFonts w:ascii="宋体" w:hAnsi="宋体" w:cs="宋体"/>
          <w:color w:val="auto"/>
          <w:sz w:val="21"/>
          <w:szCs w:val="21"/>
          <w:highlight w:val="none"/>
          <w:lang w:val="zh-CN"/>
        </w:rPr>
        <w:outlineLvl w:val="9"/>
      </w:pPr>
      <w:r>
        <w:rPr>
          <w:rFonts w:hint="eastAsia" w:ascii="宋体" w:hAnsi="宋体" w:cs="宋体"/>
          <w:color w:val="auto"/>
          <w:sz w:val="21"/>
          <w:szCs w:val="21"/>
          <w:highlight w:val="none"/>
          <w:lang w:val="en-US" w:eastAsia="zh-CN"/>
        </w:rPr>
        <w:t xml:space="preserve">7.</w:t>
      </w:r>
      <w:r>
        <w:rPr>
          <w:rFonts w:ascii="宋体" w:hAnsi="宋体" w:cs="宋体"/>
          <w:color w:val="auto"/>
          <w:sz w:val="21"/>
          <w:szCs w:val="21"/>
          <w:highlight w:val="none"/>
          <w:lang w:val="zh-CN"/>
        </w:rPr>
        <w:t xml:space="preserve">磋商报价表格式</w:t>
      </w:r>
      <w:r>
        <w:rPr>
          <w:rFonts w:ascii="宋体" w:hAnsi="宋体" w:cs="宋体"/>
          <w:color w:val="auto"/>
          <w:sz w:val="21"/>
          <w:szCs w:val="21"/>
          <w:highlight w:val="none"/>
        </w:rPr>
        <w:t xml:space="preserve">（</w:t>
      </w:r>
      <w:r>
        <w:rPr>
          <w:rFonts w:ascii="宋体" w:hAnsi="宋体" w:cs="宋体"/>
          <w:color w:val="auto"/>
          <w:sz w:val="21"/>
          <w:szCs w:val="21"/>
          <w:highlight w:val="none"/>
          <w:lang w:val="en-US" w:eastAsia="zh-CN"/>
        </w:rPr>
        <w:t xml:space="preserve">以苏采云系统为准</w:t>
      </w:r>
      <w:r>
        <w:rPr>
          <w:rFonts w:ascii="宋体" w:hAnsi="宋体" w:cs="宋体"/>
          <w:color w:val="auto"/>
          <w:sz w:val="21"/>
          <w:szCs w:val="21"/>
          <w:highlight w:val="none"/>
        </w:rPr>
        <w:t xml:space="preserve">）</w:t>
      </w:r>
      <w:r/>
    </w:p>
    <w:p>
      <w:pPr>
        <w:pStyle w:val="889"/>
        <w:contextualSpacing/>
        <w:ind w:firstLine="420"/>
        <w:spacing w:before="0" w:after="0" w:line="360" w:lineRule="auto"/>
        <w:rPr>
          <w:rFonts w:ascii="宋体" w:hAnsi="宋体"/>
          <w:bCs/>
          <w:color w:val="auto"/>
          <w:sz w:val="21"/>
          <w:szCs w:val="21"/>
          <w:highlight w:val="none"/>
        </w:rPr>
      </w:pPr>
      <w:r>
        <w:rPr>
          <w:rFonts w:ascii="宋体" w:hAnsi="宋体"/>
          <w:bCs/>
          <w:color w:val="auto"/>
          <w:sz w:val="21"/>
          <w:szCs w:val="21"/>
          <w:highlight w:val="none"/>
        </w:rPr>
      </w:r>
      <w:r/>
    </w:p>
    <w:p>
      <w:pPr>
        <w:pStyle w:val="899"/>
        <w:jc w:val="center"/>
        <w:spacing w:before="0" w:after="0" w:line="360" w:lineRule="auto"/>
        <w:rPr>
          <w:rFonts w:eastAsia="幼圆"/>
          <w:color w:val="auto"/>
          <w:highlight w:val="none"/>
        </w:rPr>
        <w:outlineLvl w:val="9"/>
      </w:pPr>
      <w:r>
        <w:rPr>
          <w:rFonts w:ascii="黑体" w:hAnsi="黑体" w:cs="宋体"/>
          <w:b w:val="0"/>
          <w:bCs/>
          <w:color w:val="auto"/>
          <w:sz w:val="32"/>
          <w:szCs w:val="32"/>
          <w:highlight w:val="none"/>
          <w:lang w:val="zh-CN"/>
        </w:rPr>
        <w:t xml:space="preserve">磋商报价表</w:t>
      </w:r>
      <w:r/>
    </w:p>
    <w:p>
      <w:pPr>
        <w:pStyle w:val="877"/>
        <w:spacing w:before="280" w:after="280"/>
        <w:rPr>
          <w:color w:val="auto"/>
          <w:highlight w:val="none"/>
        </w:rPr>
      </w:pPr>
      <w:r>
        <w:rPr>
          <w:color w:val="auto"/>
          <w:highlight w:val="none"/>
        </w:rPr>
        <w:t xml:space="preserve">本次为首次报价                                   货币单位：人民币元</w:t>
      </w:r>
      <w:r/>
    </w:p>
    <w:p>
      <w:pPr>
        <w:pStyle w:val="877"/>
        <w:spacing w:before="280" w:after="280"/>
        <w:rPr>
          <w:color w:val="auto"/>
          <w:highlight w:val="none"/>
        </w:rPr>
      </w:pPr>
      <w:r>
        <w:rPr>
          <w:color w:val="auto"/>
          <w:highlight w:val="none"/>
        </w:rPr>
        <w:t xml:space="preserve">项目编号：项目编号</w:t>
      </w:r>
      <w:r/>
    </w:p>
    <w:tbl>
      <w:tblPr>
        <w:tblStyle w:val="739"/>
        <w:tblW w:w="9535" w:type="dxa"/>
        <w:tblInd w:w="-60" w:type="dxa"/>
        <w:tblLayout w:type="fixed"/>
        <w:tblCellMar>
          <w:left w:w="15" w:type="dxa"/>
          <w:top w:w="15" w:type="dxa"/>
          <w:right w:w="15" w:type="dxa"/>
          <w:bottom w:w="15" w:type="dxa"/>
        </w:tblCellMar>
        <w:tblLook w:val="04A0" w:firstRow="1" w:lastRow="0" w:firstColumn="1" w:lastColumn="0" w:noHBand="0" w:noVBand="1"/>
      </w:tblPr>
      <w:tblGrid>
        <w:gridCol w:w="2806"/>
        <w:gridCol w:w="2694"/>
        <w:gridCol w:w="4035"/>
      </w:tblGrid>
      <w:tr>
        <w:trPr/>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877"/>
              <w:spacing w:before="0" w:after="0"/>
              <w:widowControl w:val="off"/>
              <w:rPr>
                <w:color w:val="auto"/>
                <w:highlight w:val="none"/>
              </w:rPr>
            </w:pPr>
            <w:r>
              <w:rPr>
                <w:color w:val="auto"/>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877"/>
              <w:spacing w:before="0" w:after="0"/>
              <w:widowControl w:val="off"/>
              <w:rPr>
                <w:color w:val="auto"/>
                <w:highlight w:val="none"/>
              </w:rPr>
            </w:pPr>
            <w:r>
              <w:rPr>
                <w:color w:val="auto"/>
                <w:highlight w:val="none"/>
              </w:rPr>
              <w:t xml:space="preserve">项目内容</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pStyle w:val="877"/>
              <w:spacing w:before="0" w:after="0"/>
              <w:widowControl w:val="off"/>
              <w:rPr>
                <w:color w:val="auto"/>
                <w:highlight w:val="none"/>
              </w:rPr>
            </w:pPr>
            <w:r>
              <w:rPr>
                <w:color w:val="auto"/>
                <w:highlight w:val="none"/>
              </w:rPr>
              <w:t xml:space="preserve">总价（小写）</w:t>
            </w:r>
            <w:r/>
          </w:p>
        </w:tc>
      </w:tr>
      <w:tr>
        <w:trPr/>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877"/>
              <w:spacing w:before="0" w:after="0"/>
              <w:widowControl w:val="off"/>
              <w:rPr>
                <w:color w:val="auto"/>
                <w:highlight w:val="none"/>
              </w:rPr>
            </w:pPr>
            <w:r>
              <w:rPr>
                <w:color w:val="auto"/>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pStyle w:val="877"/>
              <w:spacing w:before="0" w:after="0"/>
              <w:widowControl w:val="off"/>
              <w:rPr>
                <w:color w:val="auto"/>
                <w:highlight w:val="none"/>
              </w:rPr>
            </w:pPr>
            <w:r>
              <w:rPr>
                <w:color w:val="auto"/>
                <w:highlight w:val="none"/>
              </w:rPr>
              <w:t xml:space="preserve">详见响应文件</w:t>
            </w:r>
            <w:r/>
          </w:p>
        </w:tc>
        <w:tc>
          <w:tcPr>
            <w:tcBorders>
              <w:top w:val="single" w:color="000000" w:sz="6" w:space="0"/>
              <w:left w:val="single" w:color="000000" w:sz="6" w:space="0"/>
              <w:bottom w:val="single" w:color="000000" w:sz="6" w:space="0"/>
              <w:right w:val="single" w:color="000000" w:sz="6" w:space="0"/>
            </w:tcBorders>
            <w:tcW w:w="4035" w:type="dxa"/>
            <w:vAlign w:val="center"/>
            <w:textDirection w:val="lrTb"/>
            <w:noWrap w:val="false"/>
          </w:tcPr>
          <w:p>
            <w:pPr>
              <w:pStyle w:val="877"/>
              <w:spacing w:before="0" w:after="0"/>
              <w:widowControl w:val="off"/>
              <w:rPr>
                <w:color w:val="auto"/>
                <w:highlight w:val="none"/>
              </w:rPr>
            </w:pPr>
            <w:r>
              <w:rPr>
                <w:color w:val="auto"/>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877"/>
              <w:spacing w:before="0" w:after="0"/>
              <w:widowControl w:val="off"/>
              <w:rPr>
                <w:color w:val="auto"/>
                <w:highlight w:val="none"/>
              </w:rPr>
            </w:pPr>
            <w:r>
              <w:rPr>
                <w:color w:val="auto"/>
                <w:highlight w:val="none"/>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6729" w:type="dxa"/>
            <w:vAlign w:val="center"/>
            <w:textDirection w:val="lrTb"/>
            <w:noWrap w:val="false"/>
          </w:tcPr>
          <w:p>
            <w:pPr>
              <w:pStyle w:val="877"/>
              <w:spacing w:before="0" w:after="0"/>
              <w:widowControl w:val="off"/>
              <w:rPr>
                <w:color w:val="auto"/>
                <w:highlight w:val="none"/>
              </w:rPr>
            </w:pPr>
            <w:r>
              <w:rPr>
                <w:color w:val="auto"/>
                <w:highlight w:val="none"/>
              </w:rPr>
              <w:t xml:space="preserve">金额大写</w:t>
            </w:r>
            <w:r/>
          </w:p>
        </w:tc>
      </w:tr>
    </w:tbl>
    <w:p>
      <w:pPr>
        <w:pStyle w:val="877"/>
        <w:spacing w:before="280" w:after="280"/>
        <w:rPr>
          <w:color w:val="auto"/>
          <w:highlight w:val="none"/>
        </w:rPr>
      </w:pPr>
      <w:r>
        <w:rPr>
          <w:color w:val="auto"/>
          <w:highlight w:val="none"/>
        </w:rPr>
        <w:t xml:space="preserve">报价说明：</w:t>
      </w:r>
      <w:r/>
    </w:p>
    <w:p>
      <w:pPr>
        <w:pStyle w:val="877"/>
        <w:spacing w:before="280" w:after="280"/>
        <w:rPr>
          <w:color w:val="auto"/>
          <w:highlight w:val="none"/>
        </w:rPr>
      </w:pPr>
      <w:r>
        <w:rPr>
          <w:rFonts w:hint="eastAsia"/>
          <w:color w:val="auto"/>
          <w:highlight w:val="none"/>
          <w:lang w:val="en-US" w:eastAsia="zh-CN"/>
        </w:rPr>
        <w:t xml:space="preserve">1.</w:t>
      </w:r>
      <w:r>
        <w:rPr>
          <w:color w:val="auto"/>
          <w:highlight w:val="none"/>
        </w:rPr>
        <w:t xml:space="preserve">报价包括完成项目的所有费用。采购人不再支付报价以外的任何费用。</w:t>
      </w:r>
      <w:r/>
    </w:p>
    <w:p>
      <w:pPr>
        <w:pStyle w:val="877"/>
        <w:spacing w:before="280" w:after="280"/>
        <w:rPr>
          <w:color w:val="auto"/>
          <w:highlight w:val="none"/>
        </w:rPr>
      </w:pPr>
      <w:r>
        <w:rPr>
          <w:rFonts w:hint="eastAsia"/>
          <w:color w:val="auto"/>
          <w:highlight w:val="none"/>
          <w:lang w:val="en-US" w:eastAsia="zh-CN"/>
        </w:rPr>
        <w:t xml:space="preserve">2.</w:t>
      </w:r>
      <w:r>
        <w:rPr>
          <w:color w:val="auto"/>
          <w:highlight w:val="none"/>
        </w:rPr>
        <w:t xml:space="preserve">报价以总价为准，大小写不一致</w:t>
      </w:r>
      <w:r>
        <w:rPr>
          <w:color w:val="auto"/>
          <w:highlight w:val="none"/>
          <w:lang w:val="en-US" w:eastAsia="zh-CN"/>
        </w:rPr>
        <w:t xml:space="preserve">的</w:t>
      </w:r>
      <w:r>
        <w:rPr>
          <w:color w:val="auto"/>
          <w:highlight w:val="none"/>
        </w:rPr>
        <w:t xml:space="preserve">以大写为准；</w:t>
      </w:r>
      <w:r/>
    </w:p>
    <w:p>
      <w:pPr>
        <w:pStyle w:val="877"/>
        <w:spacing w:before="280" w:after="280"/>
        <w:rPr>
          <w:color w:val="auto"/>
          <w:highlight w:val="none"/>
        </w:rPr>
      </w:pPr>
      <w:r>
        <w:rPr>
          <w:rFonts w:hint="eastAsia"/>
          <w:color w:val="auto"/>
          <w:highlight w:val="none"/>
          <w:lang w:val="en-US" w:eastAsia="zh-CN"/>
        </w:rPr>
        <w:t xml:space="preserve">3.</w:t>
      </w:r>
      <w:r>
        <w:rPr>
          <w:color w:val="auto"/>
          <w:highlight w:val="none"/>
        </w:rPr>
        <w:t xml:space="preserve">偏离说明：详见《偏离表》；</w:t>
      </w:r>
      <w:r/>
    </w:p>
    <w:p>
      <w:pPr>
        <w:pStyle w:val="877"/>
        <w:spacing w:before="280" w:after="280"/>
        <w:rPr>
          <w:color w:val="auto"/>
          <w:highlight w:val="none"/>
        </w:rPr>
      </w:pPr>
      <w:r>
        <w:rPr>
          <w:color w:val="auto"/>
          <w:highlight w:val="none"/>
        </w:rPr>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pStyle w:val="877"/>
        <w:spacing w:before="280" w:after="280"/>
        <w:rPr>
          <w:color w:val="auto"/>
          <w:highlight w:val="none"/>
        </w:rPr>
      </w:pPr>
      <w:r>
        <w:rPr>
          <w:color w:val="auto"/>
          <w:highlight w:val="none"/>
        </w:rPr>
      </w:r>
      <w:r/>
    </w:p>
    <w:p>
      <w:pPr>
        <w:contextualSpacing/>
        <w:ind w:firstLine="480"/>
        <w:spacing w:before="0" w:after="0" w:line="360" w:lineRule="auto"/>
        <w:rPr>
          <w:rFonts w:ascii="宋体" w:hAnsi="宋体"/>
          <w:b/>
          <w:bCs/>
          <w:color w:val="auto"/>
          <w:szCs w:val="21"/>
          <w:highlight w:val="none"/>
        </w:rPr>
      </w:pPr>
      <w:r>
        <w:rPr>
          <w:color w:val="auto"/>
          <w:highlight w:val="none"/>
        </w:rPr>
        <w:br w:type="page" w:clear="all"/>
      </w:r>
      <w:r/>
    </w:p>
    <w:p>
      <w:pPr>
        <w:pStyle w:val="851"/>
        <w:keepLines w:val="0"/>
        <w:keepNext w:val="0"/>
        <w:spacing w:before="240" w:after="240" w:line="276" w:lineRule="auto"/>
        <w:rPr>
          <w:rFonts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8.</w:t>
      </w:r>
      <w:r>
        <w:rPr>
          <w:rFonts w:ascii="宋体" w:hAnsi="宋体" w:cs="宋体"/>
          <w:color w:val="auto"/>
          <w:sz w:val="21"/>
          <w:szCs w:val="21"/>
          <w:highlight w:val="none"/>
          <w:lang w:val="en-US" w:eastAsia="zh-CN"/>
        </w:rPr>
        <w:t xml:space="preserve"> 分项报价表</w:t>
      </w:r>
      <w:r/>
    </w:p>
    <w:p>
      <w:pPr>
        <w:ind w:firstLine="210"/>
        <w:jc w:val="left"/>
        <w:spacing w:line="360" w:lineRule="auto"/>
        <w:widowControl/>
        <w:rPr>
          <w:rFonts w:hint="eastAsia" w:ascii="宋体" w:hAnsi="宋体"/>
          <w:color w:val="auto"/>
          <w:szCs w:val="21"/>
        </w:rPr>
      </w:pPr>
      <w:r>
        <w:rPr>
          <w:rFonts w:ascii="宋体" w:hAnsi="宋体" w:cs="宋体"/>
          <w:b w:val="0"/>
          <w:color w:val="auto"/>
          <w:sz w:val="24"/>
          <w:highlight w:val="none"/>
        </w:rPr>
        <w:t xml:space="preserve">此处附分项报价表，格式自拟。</w:t>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ascii="宋体" w:hAnsi="宋体" w:cs="宋体"/>
          <w:color w:val="auto"/>
          <w:sz w:val="21"/>
          <w:szCs w:val="21"/>
          <w:highlight w:val="none"/>
          <w:lang w:val="zh-CN"/>
        </w:rPr>
      </w:r>
      <w:r/>
    </w:p>
    <w:p>
      <w:pPr>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851"/>
        <w:spacing w:before="240" w:after="240" w:line="276" w:lineRule="auto"/>
        <w:rPr>
          <w:rFonts w:ascii="宋体" w:hAnsi="宋体" w:cs="宋体"/>
          <w:color w:val="auto"/>
          <w:sz w:val="21"/>
          <w:szCs w:val="21"/>
          <w:highlight w:val="none"/>
          <w:lang w:val="zh-CN"/>
        </w:rPr>
        <w:outlineLvl w:val="9"/>
      </w:pPr>
      <w:r>
        <w:rPr>
          <w:rFonts w:hint="eastAsia" w:ascii="宋体" w:hAnsi="宋体" w:cs="宋体"/>
          <w:color w:val="auto"/>
          <w:sz w:val="21"/>
          <w:szCs w:val="21"/>
          <w:highlight w:val="none"/>
          <w:lang w:val="en-US" w:eastAsia="zh-CN"/>
        </w:rPr>
        <w:t xml:space="preserve">9.</w:t>
      </w:r>
      <w:r>
        <w:rPr>
          <w:rFonts w:ascii="宋体" w:hAnsi="宋体" w:cs="宋体"/>
          <w:color w:val="auto"/>
          <w:sz w:val="21"/>
          <w:szCs w:val="21"/>
          <w:highlight w:val="none"/>
          <w:lang w:val="zh-CN"/>
        </w:rPr>
        <w:t xml:space="preserve">商务要求响应及偏离表格式</w:t>
      </w:r>
      <w:r/>
    </w:p>
    <w:p>
      <w:pPr>
        <w:pStyle w:val="899"/>
        <w:jc w:val="center"/>
        <w:spacing w:before="0" w:after="0" w:line="360" w:lineRule="auto"/>
        <w:rPr>
          <w:rFonts w:ascii="黑体" w:hAnsi="黑体" w:cs="宋体"/>
          <w:b w:val="0"/>
          <w:bCs/>
          <w:color w:val="auto"/>
          <w:sz w:val="32"/>
          <w:szCs w:val="32"/>
          <w:highlight w:val="none"/>
          <w:lang w:val="zh-CN"/>
        </w:rPr>
        <w:outlineLvl w:val="9"/>
      </w:pPr>
      <w:r>
        <w:rPr>
          <w:rFonts w:ascii="黑体" w:hAnsi="黑体" w:cs="宋体"/>
          <w:b w:val="0"/>
          <w:bCs/>
          <w:color w:val="auto"/>
          <w:sz w:val="32"/>
          <w:szCs w:val="32"/>
          <w:highlight w:val="none"/>
          <w:lang w:val="zh-CN"/>
        </w:rPr>
        <w:t xml:space="preserve">商务要求响应及偏离表</w:t>
      </w:r>
      <w:r/>
    </w:p>
    <w:p>
      <w:pPr>
        <w:jc w:val="left"/>
        <w:spacing w:line="85" w:lineRule="atLeast"/>
        <w:rPr>
          <w:rFonts w:ascii="宋体" w:hAnsi="宋体" w:eastAsia="宋体" w:cs="宋体"/>
          <w:color w:val="auto"/>
          <w:sz w:val="24"/>
          <w:highlight w:val="none"/>
          <w:lang w:val="en-US" w:eastAsia="zh-CN"/>
        </w:rPr>
      </w:pPr>
      <w:r>
        <w:rPr>
          <w:rFonts w:ascii="宋体" w:hAnsi="宋体" w:cs="宋体"/>
          <w:color w:val="auto"/>
          <w:sz w:val="24"/>
          <w:highlight w:val="none"/>
          <w:lang w:val="en-US" w:eastAsia="zh-CN"/>
        </w:rPr>
        <w:t xml:space="preserve">项目名称：</w:t>
      </w:r>
      <w:r/>
    </w:p>
    <w:p>
      <w:pPr>
        <w:jc w:val="left"/>
        <w:spacing w:line="85" w:lineRule="atLeast"/>
        <w:rPr>
          <w:rFonts w:ascii="宋体" w:hAnsi="宋体" w:eastAsia="宋体" w:cs="宋体"/>
          <w:color w:val="auto"/>
          <w:sz w:val="24"/>
          <w:highlight w:val="none"/>
          <w:lang w:val="en-US" w:eastAsia="zh-CN"/>
        </w:rPr>
      </w:pPr>
      <w:r>
        <w:rPr>
          <w:rFonts w:ascii="宋体" w:hAnsi="宋体" w:cs="宋体"/>
          <w:color w:val="auto"/>
          <w:sz w:val="24"/>
          <w:highlight w:val="none"/>
          <w:lang w:val="en-US" w:eastAsia="zh-CN"/>
        </w:rPr>
        <w:t xml:space="preserve">项目编号：</w:t>
      </w:r>
      <w:r/>
    </w:p>
    <w:tbl>
      <w:tblPr>
        <w:tblStyle w:val="73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rPr>
                <w:rFonts w:ascii="宋体" w:hAnsi="宋体" w:eastAsia="宋体" w:cs="宋体"/>
                <w:color w:val="auto"/>
                <w:sz w:val="24"/>
                <w:szCs w:val="24"/>
              </w:rPr>
            </w:pPr>
            <w:r/>
            <w:bookmarkStart w:id="71" w:name="_Hlt26580838"/>
            <w:r>
              <w:rPr>
                <w:rFonts w:hint="eastAsia" w:ascii="宋体" w:hAnsi="宋体" w:eastAsia="宋体" w:cs="宋体"/>
                <w:color w:val="auto"/>
                <w:sz w:val="24"/>
                <w:szCs w:val="24"/>
              </w:rPr>
              <w:t xml:space="preserve">序号</w:t>
            </w:r>
            <w:bookmarkEnd w:id="71"/>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both"/>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before="0" w:after="0" w:line="85" w:lineRule="atLeast"/>
              <w:widowControl w:val="off"/>
              <w:rPr>
                <w:rFonts w:ascii="宋体" w:hAnsi="宋体" w:eastAsia="宋体" w:cs="宋体"/>
                <w:color w:val="auto"/>
                <w:sz w:val="24"/>
                <w:szCs w:val="24"/>
              </w:rPr>
            </w:pPr>
            <w:r>
              <w:rPr>
                <w:rFonts w:ascii="宋体" w:hAnsi="宋体" w:cs="宋体"/>
                <w:b w:val="0"/>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both"/>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before="0" w:after="0" w:line="85" w:lineRule="atLeast"/>
              <w:widowControl w:val="off"/>
              <w:rPr>
                <w:rFonts w:ascii="宋体" w:hAnsi="宋体" w:eastAsia="宋体" w:cs="宋体"/>
                <w:color w:val="auto"/>
                <w:sz w:val="24"/>
                <w:szCs w:val="24"/>
              </w:rPr>
            </w:pPr>
            <w:r>
              <w:rPr>
                <w:rFonts w:ascii="宋体" w:hAnsi="宋体" w:cs="宋体"/>
                <w:b w:val="0"/>
                <w:color w:val="auto"/>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before="0" w:after="0" w:line="85" w:lineRule="atLeast"/>
              <w:widowControl w:val="off"/>
              <w:rPr>
                <w:rFonts w:ascii="宋体" w:hAnsi="宋体" w:eastAsia="宋体" w:cs="宋体"/>
                <w:color w:val="auto"/>
                <w:sz w:val="24"/>
                <w:szCs w:val="24"/>
              </w:rPr>
            </w:pPr>
            <w:r>
              <w:rPr>
                <w:rFonts w:ascii="宋体" w:hAnsi="宋体" w:cs="宋体"/>
                <w:b w:val="0"/>
                <w:color w:val="auto"/>
                <w:sz w:val="24"/>
                <w:highlight w:val="none"/>
                <w:lang w:val="en-US" w:eastAsia="zh-CN"/>
              </w:rPr>
              <w:t xml:space="preserve">付款</w:t>
            </w:r>
            <w:r>
              <w:rPr>
                <w:rFonts w:ascii="宋体" w:hAnsi="宋体" w:cs="宋体"/>
                <w:b w:val="0"/>
                <w:color w:val="auto"/>
                <w:sz w:val="24"/>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before="0" w:after="0" w:line="85" w:lineRule="atLeast"/>
              <w:widowControl w:val="off"/>
              <w:rPr>
                <w:rFonts w:ascii="宋体" w:hAnsi="宋体" w:eastAsia="宋体" w:cs="宋体"/>
                <w:color w:val="auto"/>
                <w:sz w:val="24"/>
                <w:szCs w:val="24"/>
              </w:rPr>
            </w:pPr>
            <w:r>
              <w:rPr>
                <w:rFonts w:ascii="宋体" w:hAnsi="宋体" w:cs="宋体"/>
                <w:b w:val="0"/>
                <w:color w:val="auto"/>
                <w:sz w:val="24"/>
                <w:highlight w:val="none"/>
              </w:rPr>
              <w:t xml:space="preserve">投标货币</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w:t>
            </w: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pStyle w:val="741"/>
        <w:ind w:left="0" w:firstLine="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文件与</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规定的有偏离的，应在此表中说明。未在上表中说明的，将被认为完全响应</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的规定</w:t>
      </w:r>
      <w:r>
        <w:rPr>
          <w:rFonts w:hint="eastAsia" w:ascii="宋体" w:hAnsi="宋体" w:eastAsia="宋体" w:cs="宋体"/>
          <w:color w:val="auto"/>
          <w:sz w:val="24"/>
          <w:szCs w:val="24"/>
          <w:lang w:val="en-US" w:eastAsia="zh-CN"/>
        </w:rPr>
        <w:t xml:space="preserve">；</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行数不够，可自行添加。</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jc w:val="left"/>
        <w:spacing w:line="360" w:lineRule="auto"/>
        <w:widowControl/>
        <w:rPr>
          <w:rFonts w:ascii="宋体" w:hAnsi="宋体"/>
          <w:color w:val="auto"/>
          <w:highlight w:val="none"/>
          <w:u w:val="single"/>
          <w:lang w:val="zh-CN"/>
        </w:rPr>
      </w:pPr>
      <w:r>
        <w:rPr>
          <w:rFonts w:ascii="宋体" w:hAnsi="宋体"/>
          <w:color w:val="auto"/>
          <w:highlight w:val="none"/>
          <w:u w:val="single"/>
          <w:lang w:val="zh-CN"/>
        </w:rPr>
        <w:t xml:space="preserve">                                                      </w:t>
      </w:r>
      <w:r/>
    </w:p>
    <w:p>
      <w:pPr>
        <w:rPr>
          <w:rFonts w:hint="default" w:ascii="Calibri" w:hAnsi="Calibri" w:eastAsia="宋体" w:cs="Times New Roman"/>
          <w:color w:val="auto"/>
          <w:sz w:val="21"/>
          <w:szCs w:val="24"/>
          <w:lang w:val="zh-CN" w:eastAsia="zh-CN" w:bidi="ar-SA"/>
        </w:rPr>
      </w:pPr>
      <w:r>
        <w:rPr>
          <w:rFonts w:hint="default" w:ascii="Calibri" w:hAnsi="Calibri" w:eastAsia="宋体" w:cs="Times New Roman"/>
          <w:color w:val="auto"/>
          <w:sz w:val="21"/>
          <w:szCs w:val="24"/>
          <w:lang w:val="zh-CN" w:eastAsia="zh-CN" w:bidi="ar-SA"/>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rPr>
          <w:rFonts w:hint="default"/>
          <w:color w:val="auto"/>
          <w:lang w:val="zh-CN" w:eastAsia="zh-CN"/>
        </w:rPr>
      </w:pPr>
      <w:r>
        <w:rPr>
          <w:rFonts w:hint="default"/>
          <w:color w:val="auto"/>
          <w:lang w:val="zh-CN" w:eastAsia="zh-CN"/>
        </w:rPr>
      </w:r>
      <w:r/>
    </w:p>
    <w:p>
      <w:pPr>
        <w:pStyle w:val="851"/>
        <w:spacing w:before="240" w:after="240" w:line="276" w:lineRule="auto"/>
        <w:rPr>
          <w:rFonts w:ascii="宋体" w:hAnsi="宋体" w:cs="宋体"/>
          <w:color w:val="auto"/>
          <w:sz w:val="21"/>
          <w:szCs w:val="21"/>
          <w:highlight w:val="none"/>
          <w:lang w:val="zh-CN"/>
        </w:rPr>
        <w:outlineLvl w:val="9"/>
      </w:pPr>
      <w:r>
        <w:rPr>
          <w:rFonts w:hint="eastAsia" w:ascii="宋体" w:hAnsi="宋体" w:cs="宋体"/>
          <w:color w:val="auto"/>
          <w:sz w:val="21"/>
          <w:szCs w:val="21"/>
          <w:highlight w:val="none"/>
          <w:lang w:val="en-US" w:eastAsia="zh-CN"/>
        </w:rPr>
        <w:t xml:space="preserve">10.</w:t>
      </w:r>
      <w:r>
        <w:rPr>
          <w:rFonts w:ascii="宋体" w:hAnsi="宋体" w:cs="宋体"/>
          <w:color w:val="auto"/>
          <w:sz w:val="21"/>
          <w:szCs w:val="21"/>
          <w:highlight w:val="none"/>
          <w:lang w:val="zh-CN"/>
        </w:rPr>
        <w:t xml:space="preserve">技术要求响应及偏离表格式</w:t>
      </w:r>
      <w:r>
        <w:rPr>
          <w:rFonts w:hint="eastAsia" w:ascii="宋体" w:hAnsi="宋体" w:cs="宋体"/>
          <w:color w:val="auto"/>
          <w:sz w:val="21"/>
          <w:szCs w:val="21"/>
          <w:highlight w:val="none"/>
          <w:lang w:val="zh-CN"/>
        </w:rPr>
        <w:t xml:space="preserve">：</w:t>
      </w:r>
      <w:r/>
    </w:p>
    <w:p>
      <w:pPr>
        <w:pStyle w:val="899"/>
        <w:jc w:val="center"/>
        <w:spacing w:before="0" w:after="0" w:line="360" w:lineRule="auto"/>
        <w:rPr>
          <w:rFonts w:ascii="黑体" w:hAnsi="黑体" w:cs="宋体"/>
          <w:b w:val="0"/>
          <w:bCs/>
          <w:color w:val="auto"/>
          <w:sz w:val="32"/>
          <w:szCs w:val="32"/>
          <w:highlight w:val="none"/>
          <w:lang w:val="zh-CN"/>
        </w:rPr>
        <w:outlineLvl w:val="9"/>
      </w:pPr>
      <w:r>
        <w:rPr>
          <w:rFonts w:ascii="黑体" w:hAnsi="黑体" w:cs="宋体"/>
          <w:b w:val="0"/>
          <w:bCs/>
          <w:color w:val="auto"/>
          <w:sz w:val="32"/>
          <w:szCs w:val="32"/>
          <w:highlight w:val="none"/>
          <w:lang w:val="zh-CN"/>
        </w:rPr>
        <w:t xml:space="preserve">技术要求响应及偏离表</w:t>
      </w:r>
      <w:r/>
    </w:p>
    <w:p>
      <w:pPr>
        <w:jc w:val="left"/>
        <w:spacing w:line="85" w:lineRule="atLeast"/>
        <w:rPr>
          <w:rFonts w:ascii="宋体" w:hAnsi="宋体" w:eastAsia="宋体" w:cs="宋体"/>
          <w:color w:val="auto"/>
          <w:sz w:val="24"/>
          <w:highlight w:val="none"/>
          <w:lang w:val="en-US" w:eastAsia="zh-CN"/>
        </w:rPr>
      </w:pPr>
      <w:r>
        <w:rPr>
          <w:rFonts w:ascii="宋体" w:hAnsi="宋体" w:cs="宋体"/>
          <w:color w:val="auto"/>
          <w:sz w:val="24"/>
          <w:highlight w:val="none"/>
          <w:lang w:val="en-US" w:eastAsia="zh-CN"/>
        </w:rPr>
        <w:t xml:space="preserve">项目名称：</w:t>
      </w:r>
      <w:r/>
    </w:p>
    <w:p>
      <w:pPr>
        <w:jc w:val="left"/>
        <w:spacing w:line="85" w:lineRule="atLeast"/>
        <w:rPr>
          <w:rFonts w:ascii="宋体" w:hAnsi="宋体" w:eastAsia="宋体" w:cs="宋体"/>
          <w:color w:val="auto"/>
          <w:sz w:val="24"/>
          <w:highlight w:val="none"/>
          <w:lang w:val="en-US" w:eastAsia="zh-CN"/>
        </w:rPr>
      </w:pPr>
      <w:r>
        <w:rPr>
          <w:rFonts w:ascii="宋体" w:hAnsi="宋体" w:cs="宋体"/>
          <w:color w:val="auto"/>
          <w:sz w:val="24"/>
          <w:highlight w:val="none"/>
          <w:lang w:val="en-US" w:eastAsia="zh-CN"/>
        </w:rPr>
        <w:t xml:space="preserve">项目编号：</w:t>
      </w:r>
      <w:r/>
    </w:p>
    <w:p>
      <w:pPr>
        <w:rPr>
          <w:color w:val="auto"/>
          <w:highlight w:val="none"/>
          <w:lang w:val="zh-CN"/>
        </w:rPr>
      </w:pPr>
      <w:r>
        <w:rPr>
          <w:color w:val="auto"/>
          <w:highlight w:val="none"/>
          <w:lang w:val="zh-CN"/>
        </w:rPr>
      </w:r>
      <w:r/>
    </w:p>
    <w:tbl>
      <w:tblPr>
        <w:tblStyle w:val="73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pStyle w:val="741"/>
        <w:ind w:left="0" w:firstLine="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文件与</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规定的有偏离的，应在此表中说明。未在上表中说明的，将被认为完全响应</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的规定</w:t>
      </w:r>
      <w:r>
        <w:rPr>
          <w:rFonts w:hint="eastAsia" w:ascii="宋体" w:hAnsi="宋体" w:eastAsia="宋体" w:cs="宋体"/>
          <w:color w:val="auto"/>
          <w:sz w:val="24"/>
          <w:szCs w:val="24"/>
          <w:lang w:val="en-US" w:eastAsia="zh-CN"/>
        </w:rPr>
        <w:t xml:space="preserve">；</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行数不够，可自行添加。</w:t>
      </w:r>
      <w:r/>
    </w:p>
    <w:p>
      <w:pPr>
        <w:rPr>
          <w:rFonts w:ascii="宋体" w:hAnsi="宋体" w:eastAsia="宋体" w:cs="宋体"/>
          <w:color w:val="auto"/>
          <w:sz w:val="24"/>
          <w:szCs w:val="24"/>
        </w:rPr>
      </w:pPr>
      <w:r>
        <w:rPr>
          <w:rFonts w:ascii="宋体" w:hAnsi="宋体" w:eastAsia="宋体" w:cs="宋体"/>
          <w:color w:val="auto"/>
          <w:sz w:val="24"/>
          <w:szCs w:val="24"/>
        </w:rPr>
      </w:r>
      <w:r/>
    </w:p>
    <w:p>
      <w:pPr>
        <w:ind w:firstLine="515"/>
        <w:spacing w:line="440" w:lineRule="exact"/>
        <w:rPr>
          <w:rFonts w:hint="eastAsia" w:ascii="宋体" w:hAnsi="宋体" w:cs="宋体"/>
          <w:color w:val="auto"/>
          <w:sz w:val="24"/>
          <w:szCs w:val="24"/>
          <w:u w:val="single"/>
        </w:rPr>
      </w:pPr>
      <w:r>
        <w:rPr>
          <w:rFonts w:ascii="宋体" w:hAnsi="宋体" w:eastAsia="宋体" w:cs="宋体"/>
          <w:color w:val="auto"/>
          <w:sz w:val="24"/>
          <w:szCs w:val="24"/>
        </w:rPr>
        <w:t xml:space="preserve"> </w:t>
      </w:r>
      <w:r>
        <w:rPr>
          <w:rFonts w:hint="eastAsia" w:ascii="宋体" w:hAnsi="宋体" w:cs="宋体"/>
          <w:color w:val="auto"/>
          <w:sz w:val="24"/>
          <w:szCs w:val="24"/>
        </w:rPr>
        <w:t xml:space="preserve">供应商（加盖CA电子公章）：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u w:val="single"/>
        </w:rPr>
      </w:pPr>
      <w:r>
        <w:rPr>
          <w:rFonts w:hint="eastAsia" w:ascii="宋体" w:hAnsi="宋体" w:cs="宋体"/>
          <w:color w:val="auto"/>
          <w:sz w:val="24"/>
          <w:szCs w:val="24"/>
        </w:rPr>
        <w:t xml:space="preserve">法定代表人或授权代表（签字或盖章）：</w:t>
      </w:r>
      <w:r>
        <w:rPr>
          <w:rFonts w:hint="eastAsia" w:ascii="宋体" w:hAnsi="宋体" w:cs="宋体"/>
          <w:color w:val="auto"/>
          <w:sz w:val="24"/>
          <w:szCs w:val="24"/>
          <w:u w:val="single"/>
        </w:rPr>
        <w:t xml:space="preserve">             </w:t>
      </w:r>
      <w:r/>
    </w:p>
    <w:p>
      <w:pPr>
        <w:ind w:firstLine="515"/>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      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jc w:val="left"/>
        <w:spacing w:line="360" w:lineRule="auto"/>
        <w:widowControl/>
        <w:rPr>
          <w:rFonts w:ascii="宋体" w:hAnsi="宋体" w:cs="宋体"/>
          <w:color w:val="auto"/>
          <w:highlight w:val="none"/>
          <w:lang w:val="zh-CN"/>
        </w:rPr>
      </w:pPr>
      <w:r>
        <w:rPr>
          <w:rFonts w:ascii="宋体" w:hAnsi="宋体"/>
          <w:color w:val="auto"/>
          <w:highlight w:val="none"/>
          <w:u w:val="single"/>
          <w:lang w:val="zh-CN"/>
        </w:rPr>
        <w:t xml:space="preserve">                                                      </w:t>
      </w:r>
      <w:r/>
    </w:p>
    <w:p>
      <w:pPr>
        <w:jc w:val="left"/>
        <w:spacing w:line="240" w:lineRule="atLeast"/>
        <w:widowControl/>
        <w:rPr>
          <w:rFonts w:ascii="宋体" w:hAnsi="宋体"/>
          <w:bCs/>
          <w:color w:val="auto"/>
          <w:szCs w:val="21"/>
          <w:highlight w:val="none"/>
        </w:rPr>
      </w:pPr>
      <w:r>
        <w:rPr>
          <w:color w:val="auto"/>
          <w:highlight w:val="none"/>
        </w:rPr>
        <w:br w:type="page" w:clear="all"/>
      </w:r>
      <w:r/>
    </w:p>
    <w:p>
      <w:pPr>
        <w:contextualSpacing/>
        <w:spacing w:before="0" w:after="0" w:line="360" w:lineRule="auto"/>
        <w:rPr>
          <w:rFonts w:hint="default" w:ascii="宋体" w:hAnsi="宋体" w:eastAsia="宋体" w:cs="宋体"/>
          <w:b/>
          <w:bCs w:val="0"/>
          <w:color w:val="auto"/>
          <w:sz w:val="20"/>
          <w:szCs w:val="20"/>
          <w:highlight w:val="none"/>
          <w:lang w:val="en-US" w:eastAsia="zh-CN"/>
        </w:rPr>
      </w:pPr>
      <w:r>
        <w:rPr>
          <w:rFonts w:hint="eastAsia" w:ascii="宋体" w:hAnsi="宋体" w:cs="宋体"/>
          <w:b/>
          <w:bCs w:val="0"/>
          <w:color w:val="auto"/>
          <w:sz w:val="21"/>
          <w:szCs w:val="21"/>
          <w:highlight w:val="none"/>
          <w:lang w:val="en-US" w:eastAsia="zh-CN"/>
        </w:rPr>
        <w:t xml:space="preserve">11.</w:t>
      </w:r>
      <w:r>
        <w:rPr>
          <w:rFonts w:hint="eastAsia" w:ascii="宋体" w:hAnsi="宋体" w:cs="宋体"/>
          <w:b/>
          <w:bCs w:val="0"/>
          <w:color w:val="auto"/>
          <w:sz w:val="22"/>
          <w:szCs w:val="22"/>
          <w:highlight w:val="none"/>
          <w:lang w:val="en-US" w:eastAsia="zh-CN"/>
        </w:rPr>
        <w:t xml:space="preserve">拟投入服务人员岗位配置表格式：</w:t>
      </w:r>
      <w:r/>
    </w:p>
    <w:p>
      <w:pPr>
        <w:pStyle w:val="899"/>
        <w:jc w:val="center"/>
        <w:spacing w:before="0" w:after="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拟投入服务人员岗位配置表</w:t>
      </w:r>
      <w:r/>
    </w:p>
    <w:tbl>
      <w:tblPr>
        <w:tblStyle w:val="7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1213"/>
        <w:gridCol w:w="620"/>
        <w:gridCol w:w="607"/>
        <w:gridCol w:w="2005"/>
        <w:gridCol w:w="1641"/>
        <w:gridCol w:w="1013"/>
        <w:gridCol w:w="1007"/>
        <w:gridCol w:w="696"/>
      </w:tblGrid>
      <w:tr>
        <w:trPr>
          <w:jc w:val="center"/>
          <w:trHeight w:val="682"/>
        </w:trPr>
        <w:tc>
          <w:tcPr>
            <w:tcW w:w="290" w:type="pct"/>
            <w:vAlign w:val="center"/>
            <w:textDirection w:val="lrTb"/>
            <w:noWrap w:val="false"/>
          </w:tcPr>
          <w:p>
            <w:pP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649" w:type="pct"/>
            <w:vAlign w:val="center"/>
            <w:textDirection w:val="lrTb"/>
            <w:noWrap w:val="false"/>
          </w:tcPr>
          <w:p>
            <w:pPr>
              <w:jc w:val="cente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姓  名</w:t>
            </w:r>
            <w:r/>
          </w:p>
        </w:tc>
        <w:tc>
          <w:tcPr>
            <w:tcW w:w="332" w:type="pct"/>
            <w:vAlign w:val="center"/>
            <w:textDirection w:val="lrTb"/>
            <w:noWrap w:val="false"/>
          </w:tcPr>
          <w:p>
            <w:pPr>
              <w:jc w:val="cente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性别</w:t>
            </w:r>
            <w:r/>
          </w:p>
        </w:tc>
        <w:tc>
          <w:tcPr>
            <w:tcW w:w="325" w:type="pct"/>
            <w:vAlign w:val="center"/>
            <w:textDirection w:val="lrTb"/>
            <w:noWrap w:val="false"/>
          </w:tcPr>
          <w:p>
            <w:pPr>
              <w:jc w:val="cente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年龄</w:t>
            </w:r>
            <w:r/>
          </w:p>
        </w:tc>
        <w:tc>
          <w:tcPr>
            <w:tcW w:w="1073" w:type="pct"/>
            <w:vAlign w:val="center"/>
            <w:textDirection w:val="lrTb"/>
            <w:noWrap w:val="false"/>
          </w:tcPr>
          <w:p>
            <w:pPr>
              <w:ind w:firstLine="422"/>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身份证号码</w:t>
            </w:r>
            <w:r/>
          </w:p>
        </w:tc>
        <w:tc>
          <w:tcPr>
            <w:tcW w:w="878" w:type="pct"/>
            <w:vAlign w:val="center"/>
            <w:textDirection w:val="lrTb"/>
            <w:noWrap w:val="false"/>
          </w:tcPr>
          <w:p>
            <w:pPr>
              <w:jc w:val="center"/>
              <w:spacing w:line="5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资格证书</w:t>
            </w:r>
            <w:r/>
          </w:p>
        </w:tc>
        <w:tc>
          <w:tcPr>
            <w:tcW w:w="542"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学历</w:t>
            </w:r>
            <w:r/>
          </w:p>
        </w:tc>
        <w:tc>
          <w:tcPr>
            <w:tcW w:w="539" w:type="pct"/>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本项目中的岗位</w:t>
            </w:r>
            <w:r/>
          </w:p>
        </w:tc>
        <w:tc>
          <w:tcPr>
            <w:tcW w:w="372" w:type="pct"/>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是否缴纳社保</w:t>
            </w:r>
            <w:r/>
          </w:p>
        </w:tc>
      </w:tr>
      <w:tr>
        <w:trPr>
          <w:jc w:val="center"/>
          <w:trHeight w:val="567"/>
        </w:trPr>
        <w:tc>
          <w:tcPr>
            <w:tcW w:w="290" w:type="pct"/>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290"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649"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2"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25"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73"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78" w:type="pct"/>
            <w:vAlign w:val="center"/>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4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9"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72" w:type="pct"/>
            <w:textDirection w:val="lrTb"/>
            <w:noWrap w:val="false"/>
          </w:tcPr>
          <w:p>
            <w:pPr>
              <w:ind w:firstLine="40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20"/>
        <w:spacing w:line="360" w:lineRule="auto"/>
        <w:rPr>
          <w:rFonts w:ascii="宋体" w:hAnsi="宋体" w:cs="微软雅黑"/>
          <w:bCs/>
          <w:color w:val="auto"/>
          <w:highlight w:val="none"/>
        </w:rPr>
      </w:pPr>
      <w:r>
        <w:rPr>
          <w:rFonts w:ascii="宋体" w:hAnsi="宋体" w:cs="微软雅黑"/>
          <w:bCs/>
          <w:color w:val="auto"/>
          <w:highlight w:val="none"/>
        </w:rPr>
      </w:r>
      <w:r/>
    </w:p>
    <w:p>
      <w:pPr>
        <w:ind w:firstLine="420"/>
        <w:spacing w:line="360" w:lineRule="auto"/>
        <w:rPr>
          <w:b w:val="0"/>
          <w:bCs/>
          <w:color w:val="auto"/>
          <w:sz w:val="24"/>
          <w:szCs w:val="24"/>
          <w:highlight w:val="none"/>
          <w:lang w:val="zh-CN"/>
        </w:rPr>
      </w:pPr>
      <w:r>
        <w:rPr>
          <w:rFonts w:ascii="宋体" w:hAnsi="宋体" w:cs="微软雅黑"/>
          <w:b w:val="0"/>
          <w:bCs/>
          <w:color w:val="auto"/>
          <w:sz w:val="24"/>
          <w:szCs w:val="24"/>
          <w:highlight w:val="none"/>
        </w:rPr>
        <w:t xml:space="preserve">注：供应商应按磋商文件采购需求及评分标准要求提供证明材料，</w:t>
      </w:r>
      <w:r>
        <w:rPr>
          <w:rFonts w:ascii="宋体" w:hAnsi="宋体" w:cs="微软雅黑"/>
          <w:b w:val="0"/>
          <w:bCs/>
          <w:color w:val="auto"/>
          <w:sz w:val="24"/>
          <w:szCs w:val="24"/>
          <w:highlight w:val="none"/>
          <w:lang w:val="en-US" w:eastAsia="zh-CN"/>
        </w:rPr>
        <w:t xml:space="preserve">否则不予认可。</w:t>
      </w:r>
      <w:r/>
    </w:p>
    <w:p>
      <w:pPr>
        <w:ind w:firstLine="420"/>
        <w:spacing w:line="360" w:lineRule="auto"/>
        <w:rPr>
          <w:rFonts w:ascii="宋体" w:hAnsi="宋体" w:cs="微软雅黑"/>
          <w:color w:val="auto"/>
          <w:highlight w:val="none"/>
          <w:lang w:val="zh-CN"/>
        </w:rPr>
      </w:pPr>
      <w:r>
        <w:rPr>
          <w:rFonts w:ascii="宋体" w:hAnsi="宋体" w:cs="微软雅黑"/>
          <w:color w:val="auto"/>
          <w:highlight w:val="none"/>
          <w:lang w:val="zh-CN"/>
        </w:rPr>
      </w:r>
      <w:r/>
    </w:p>
    <w:p>
      <w:pPr>
        <w:ind w:firstLine="420"/>
        <w:spacing w:line="360" w:lineRule="auto"/>
        <w:rPr>
          <w:rFonts w:ascii="宋体" w:hAnsi="宋体" w:cs="微软雅黑"/>
          <w:color w:val="auto"/>
          <w:sz w:val="24"/>
          <w:szCs w:val="24"/>
          <w:highlight w:val="none"/>
        </w:rPr>
      </w:pPr>
      <w:r>
        <w:rPr>
          <w:rFonts w:ascii="宋体" w:hAnsi="宋体" w:cs="微软雅黑"/>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盖CA电子公章</w:t>
      </w:r>
      <w:r>
        <w:rPr>
          <w:rFonts w:ascii="宋体" w:hAnsi="宋体" w:cs="微软雅黑"/>
          <w:color w:val="auto"/>
          <w:sz w:val="24"/>
          <w:szCs w:val="24"/>
          <w:highlight w:val="none"/>
          <w:lang w:val="zh-CN"/>
        </w:rPr>
        <w:t xml:space="preserve">）：</w:t>
      </w:r>
      <w:r/>
    </w:p>
    <w:p>
      <w:pPr>
        <w:ind w:firstLine="420"/>
        <w:spacing w:line="360" w:lineRule="auto"/>
        <w:rPr>
          <w:rFonts w:ascii="宋体" w:hAnsi="宋体" w:cs="微软雅黑"/>
          <w:color w:val="auto"/>
          <w:sz w:val="24"/>
          <w:szCs w:val="24"/>
          <w:highlight w:val="none"/>
        </w:rPr>
      </w:pPr>
      <w:r>
        <w:rPr>
          <w:rFonts w:ascii="宋体" w:hAnsi="宋体" w:cs="微软雅黑"/>
          <w:color w:val="auto"/>
          <w:sz w:val="24"/>
          <w:szCs w:val="24"/>
          <w:highlight w:val="none"/>
          <w:lang w:val="zh-CN"/>
        </w:rPr>
        <w:t xml:space="preserve">法定代表人或</w:t>
      </w:r>
      <w:r>
        <w:rPr>
          <w:rFonts w:ascii="宋体" w:hAnsi="宋体" w:cs="微软雅黑"/>
          <w:color w:val="auto"/>
          <w:sz w:val="24"/>
          <w:szCs w:val="24"/>
          <w:highlight w:val="none"/>
          <w:lang w:val="en-US" w:eastAsia="zh-CN"/>
        </w:rPr>
        <w:t xml:space="preserve">授权代表</w:t>
      </w:r>
      <w:r>
        <w:rPr>
          <w:rFonts w:ascii="宋体" w:hAnsi="宋体" w:cs="微软雅黑"/>
          <w:color w:val="auto"/>
          <w:sz w:val="24"/>
          <w:szCs w:val="24"/>
          <w:highlight w:val="none"/>
          <w:lang w:val="zh-CN"/>
        </w:rPr>
        <w:t xml:space="preserve">：（签字或签章）</w:t>
      </w:r>
      <w:r/>
    </w:p>
    <w:p>
      <w:pPr>
        <w:ind w:firstLine="420"/>
        <w:spacing w:line="360" w:lineRule="auto"/>
        <w:rPr>
          <w:rFonts w:ascii="宋体" w:hAnsi="宋体" w:cs="微软雅黑"/>
          <w:color w:val="auto"/>
          <w:sz w:val="24"/>
          <w:szCs w:val="24"/>
          <w:highlight w:val="none"/>
          <w:lang w:val="zh-CN"/>
        </w:rPr>
      </w:pPr>
      <w:r>
        <w:rPr>
          <w:rFonts w:ascii="宋体" w:hAnsi="宋体" w:cs="微软雅黑"/>
          <w:color w:val="auto"/>
          <w:sz w:val="24"/>
          <w:szCs w:val="24"/>
          <w:highlight w:val="none"/>
          <w:lang w:val="zh-CN"/>
        </w:rPr>
        <w:t xml:space="preserve">日期：</w:t>
      </w:r>
      <w:r>
        <w:rPr>
          <w:rFonts w:hint="eastAsia" w:ascii="宋体" w:hAnsi="宋体" w:cs="微软雅黑"/>
          <w:color w:val="auto"/>
          <w:sz w:val="24"/>
          <w:szCs w:val="24"/>
          <w:highlight w:val="none"/>
          <w:lang w:val="en-US" w:eastAsia="zh-CN"/>
        </w:rPr>
        <w:t xml:space="preserve">  </w:t>
      </w:r>
      <w:r>
        <w:rPr>
          <w:rFonts w:ascii="宋体" w:hAnsi="宋体" w:cs="微软雅黑"/>
          <w:color w:val="auto"/>
          <w:sz w:val="24"/>
          <w:szCs w:val="24"/>
          <w:highlight w:val="none"/>
          <w:lang w:val="zh-CN"/>
        </w:rPr>
        <w:t xml:space="preserve">年</w:t>
      </w:r>
      <w:r>
        <w:rPr>
          <w:rFonts w:hint="eastAsia" w:ascii="宋体" w:hAnsi="宋体" w:cs="微软雅黑"/>
          <w:color w:val="auto"/>
          <w:sz w:val="24"/>
          <w:szCs w:val="24"/>
          <w:highlight w:val="none"/>
          <w:lang w:val="en-US" w:eastAsia="zh-CN"/>
        </w:rPr>
        <w:t xml:space="preserve">   </w:t>
      </w:r>
      <w:r>
        <w:rPr>
          <w:rFonts w:ascii="宋体" w:hAnsi="宋体" w:cs="微软雅黑"/>
          <w:color w:val="auto"/>
          <w:sz w:val="24"/>
          <w:szCs w:val="24"/>
          <w:highlight w:val="none"/>
          <w:lang w:val="zh-CN"/>
        </w:rPr>
        <w:t xml:space="preserve">月</w:t>
      </w:r>
      <w:r>
        <w:rPr>
          <w:rFonts w:hint="eastAsia" w:ascii="宋体" w:hAnsi="宋体" w:cs="微软雅黑"/>
          <w:color w:val="auto"/>
          <w:sz w:val="24"/>
          <w:szCs w:val="24"/>
          <w:highlight w:val="none"/>
          <w:lang w:val="en-US" w:eastAsia="zh-CN"/>
        </w:rPr>
        <w:t xml:space="preserve">   </w:t>
      </w:r>
      <w:r>
        <w:rPr>
          <w:rFonts w:ascii="宋体" w:hAnsi="宋体" w:cs="微软雅黑"/>
          <w:color w:val="auto"/>
          <w:sz w:val="24"/>
          <w:szCs w:val="24"/>
          <w:highlight w:val="none"/>
          <w:lang w:val="zh-CN"/>
        </w:rPr>
        <w:t xml:space="preserve">日</w:t>
      </w:r>
      <w:r/>
    </w:p>
    <w:p>
      <w:pPr>
        <w:ind w:firstLine="210"/>
        <w:jc w:val="left"/>
        <w:spacing w:line="360" w:lineRule="auto"/>
        <w:widowControl/>
        <w:rPr>
          <w:rFonts w:hint="eastAsia" w:ascii="宋体" w:hAnsi="宋体"/>
          <w:color w:val="auto"/>
          <w:szCs w:val="21"/>
        </w:rPr>
      </w:pPr>
      <w:r>
        <w:rPr>
          <w:color w:val="auto"/>
          <w:highlight w:val="none"/>
        </w:rPr>
        <w:br w:type="page" w:clear="all"/>
      </w:r>
      <w:r/>
    </w:p>
    <w:p>
      <w:pPr>
        <w:contextualSpacing/>
        <w:ind w:firstLine="420"/>
        <w:spacing w:before="0" w:after="0" w:line="360" w:lineRule="auto"/>
        <w:rPr>
          <w:rFonts w:ascii="宋体" w:hAnsi="宋体"/>
          <w:bCs/>
          <w:color w:val="auto"/>
          <w:szCs w:val="21"/>
          <w:highlight w:val="none"/>
        </w:rPr>
      </w:pPr>
      <w:r>
        <w:rPr>
          <w:rFonts w:ascii="宋体" w:hAnsi="宋体"/>
          <w:bCs/>
          <w:color w:val="auto"/>
          <w:szCs w:val="21"/>
          <w:highlight w:val="none"/>
        </w:rPr>
      </w:r>
      <w:r/>
    </w:p>
    <w:p>
      <w:pPr>
        <w:pStyle w:val="851"/>
        <w:spacing w:before="240" w:after="240" w:line="276" w:lineRule="auto"/>
        <w:rPr>
          <w:rFonts w:hint="default" w:ascii="宋体" w:hAnsi="宋体" w:cs="宋体"/>
          <w:color w:val="auto"/>
          <w:sz w:val="21"/>
          <w:szCs w:val="21"/>
          <w:highlight w:val="none"/>
          <w:lang w:val="en-US"/>
        </w:rPr>
        <w:outlineLvl w:val="9"/>
      </w:pPr>
      <w:r/>
      <w:bookmarkStart w:id="72" w:name="_Toc16521"/>
      <w:r>
        <w:rPr>
          <w:rFonts w:hint="eastAsia" w:ascii="宋体" w:hAnsi="宋体" w:cs="宋体"/>
          <w:color w:val="auto"/>
          <w:sz w:val="21"/>
          <w:szCs w:val="21"/>
          <w:highlight w:val="none"/>
          <w:lang w:val="en-US" w:eastAsia="zh-CN"/>
        </w:rPr>
        <w:t xml:space="preserve">12</w:t>
      </w:r>
      <w:bookmarkEnd w:id="72"/>
      <w:r>
        <w:rPr>
          <w:rFonts w:hint="eastAsia" w:ascii="宋体" w:hAnsi="宋体" w:cs="宋体"/>
          <w:color w:val="auto"/>
          <w:sz w:val="21"/>
          <w:szCs w:val="21"/>
          <w:highlight w:val="none"/>
          <w:lang w:val="en-US" w:eastAsia="zh-CN"/>
        </w:rPr>
        <w:t xml:space="preserve">.</w:t>
      </w:r>
      <w:r>
        <w:rPr>
          <w:rFonts w:hint="eastAsia" w:ascii="宋体" w:hAnsi="宋体" w:cs="宋体"/>
          <w:color w:val="auto"/>
          <w:sz w:val="24"/>
          <w:szCs w:val="24"/>
          <w:highlight w:val="none"/>
          <w:lang w:val="en-US" w:eastAsia="zh-CN"/>
        </w:rPr>
        <w:t xml:space="preserve">供应商完成类似项目情况表格式：</w:t>
      </w:r>
      <w:r/>
    </w:p>
    <w:p>
      <w:pPr>
        <w:pStyle w:val="906"/>
        <w:ind w:firstLine="31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供应商完成类似项目情况表</w:t>
      </w:r>
      <w:r/>
    </w:p>
    <w:p>
      <w:pPr>
        <w:pStyle w:val="906"/>
        <w:ind w:firstLine="0"/>
        <w:spacing w:line="360" w:lineRule="auto"/>
        <w:rPr>
          <w:rFonts w:ascii="宋体" w:hAnsi="宋体" w:cs="微软雅黑"/>
          <w:bCs/>
          <w:color w:val="auto"/>
          <w:sz w:val="24"/>
          <w:szCs w:val="24"/>
          <w:highlight w:val="none"/>
        </w:rPr>
      </w:pPr>
      <w:r>
        <w:rPr>
          <w:rFonts w:ascii="宋体" w:hAnsi="宋体" w:cs="微软雅黑"/>
          <w:color w:val="auto"/>
          <w:sz w:val="24"/>
          <w:szCs w:val="24"/>
          <w:highlight w:val="none"/>
        </w:rPr>
        <w:t xml:space="preserve">项目名称：                                           项目</w:t>
      </w:r>
      <w:r>
        <w:rPr>
          <w:rFonts w:ascii="宋体" w:hAnsi="宋体" w:cs="微软雅黑"/>
          <w:color w:val="auto"/>
          <w:sz w:val="24"/>
          <w:szCs w:val="24"/>
          <w:highlight w:val="none"/>
          <w:lang w:val="zh-CN"/>
        </w:rPr>
        <w:t xml:space="preserve">编号：</w:t>
      </w:r>
      <w:r/>
    </w:p>
    <w:tbl>
      <w:tblPr>
        <w:tblStyle w:val="739"/>
        <w:tblW w:w="9736" w:type="dxa"/>
        <w:jc w:val="center"/>
        <w:tblLayout w:type="fixed"/>
        <w:tblCellMar>
          <w:left w:w="28" w:type="dxa"/>
          <w:top w:w="0" w:type="dxa"/>
          <w:right w:w="28" w:type="dxa"/>
          <w:bottom w:w="0" w:type="dxa"/>
        </w:tblCellMar>
        <w:tblLook w:val="04A0" w:firstRow="1" w:lastRow="0" w:firstColumn="1" w:lastColumn="0" w:noHBand="0" w:noVBand="1"/>
      </w:tblPr>
      <w:tblGrid>
        <w:gridCol w:w="897"/>
        <w:gridCol w:w="1913"/>
        <w:gridCol w:w="2451"/>
        <w:gridCol w:w="1574"/>
        <w:gridCol w:w="1808"/>
        <w:gridCol w:w="1092"/>
      </w:tblGrid>
      <w:tr>
        <w:trPr>
          <w:cantSplit/>
          <w:jc w:val="center"/>
          <w:trHeight w:val="612"/>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采购单位</w:t>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签订时间</w:t>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74"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8"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pStyle w:val="906"/>
              <w:ind w:firstLine="0"/>
              <w:jc w:val="center"/>
              <w:spacing w:before="0" w:after="0"/>
              <w:widowControl w:val="off"/>
              <w:rPr>
                <w:rFonts w:ascii="宋体" w:hAnsi="宋体" w:cs="微软雅黑"/>
                <w:bCs/>
                <w:color w:val="auto"/>
                <w:sz w:val="24"/>
                <w:szCs w:val="24"/>
                <w:highlight w:val="none"/>
              </w:rPr>
            </w:pPr>
            <w:r>
              <w:rPr>
                <w:rFonts w:ascii="宋体" w:hAnsi="宋体" w:cs="微软雅黑"/>
                <w:bCs/>
                <w:color w:val="auto"/>
                <w:sz w:val="24"/>
                <w:szCs w:val="24"/>
                <w:highlight w:val="none"/>
              </w:rPr>
            </w:r>
            <w:r/>
          </w:p>
        </w:tc>
      </w:tr>
    </w:tbl>
    <w:p>
      <w:pPr>
        <w:pStyle w:val="906"/>
        <w:ind w:firstLine="0"/>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pStyle w:val="906"/>
        <w:ind w:firstLine="0"/>
        <w:spacing w:line="360" w:lineRule="auto"/>
        <w:rPr>
          <w:rFonts w:ascii="宋体" w:hAnsi="宋体" w:eastAsia="宋体" w:cs="微软雅黑"/>
          <w:bCs/>
          <w:color w:val="auto"/>
          <w:sz w:val="24"/>
          <w:szCs w:val="24"/>
          <w:highlight w:val="none"/>
          <w:lang w:val="en-US" w:eastAsia="zh-CN"/>
        </w:rPr>
      </w:pPr>
      <w:r>
        <w:rPr>
          <w:rFonts w:ascii="宋体" w:hAnsi="宋体" w:cs="微软雅黑"/>
          <w:bCs/>
          <w:color w:val="auto"/>
          <w:sz w:val="24"/>
          <w:szCs w:val="24"/>
          <w:highlight w:val="none"/>
        </w:rPr>
        <w:t xml:space="preserve">注：供应商应按磋商文件要求提供证明材料，</w:t>
      </w:r>
      <w:r>
        <w:rPr>
          <w:rFonts w:ascii="宋体" w:hAnsi="宋体" w:cs="微软雅黑"/>
          <w:bCs/>
          <w:color w:val="auto"/>
          <w:sz w:val="24"/>
          <w:szCs w:val="24"/>
          <w:highlight w:val="none"/>
          <w:lang w:val="en-US" w:eastAsia="zh-CN"/>
        </w:rPr>
        <w:t xml:space="preserve">否则不予认可。</w:t>
      </w:r>
      <w:r/>
    </w:p>
    <w:p>
      <w:pPr>
        <w:pStyle w:val="906"/>
        <w:ind w:firstLine="0"/>
        <w:jc w:val="center"/>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pStyle w:val="906"/>
        <w:ind w:firstLine="0"/>
        <w:jc w:val="center"/>
        <w:spacing w:line="360" w:lineRule="auto"/>
        <w:rPr>
          <w:rFonts w:ascii="宋体" w:hAnsi="宋体" w:cs="微软雅黑"/>
          <w:bCs/>
          <w:color w:val="auto"/>
          <w:sz w:val="24"/>
          <w:szCs w:val="24"/>
          <w:highlight w:val="none"/>
        </w:rPr>
      </w:pPr>
      <w:r>
        <w:rPr>
          <w:rFonts w:ascii="宋体" w:hAnsi="宋体" w:cs="微软雅黑"/>
          <w:bCs/>
          <w:color w:val="auto"/>
          <w:sz w:val="24"/>
          <w:szCs w:val="24"/>
          <w:highlight w:val="none"/>
        </w:rPr>
      </w:r>
      <w:r/>
    </w:p>
    <w:p>
      <w:pPr>
        <w:ind w:firstLine="210"/>
        <w:spacing w:line="360" w:lineRule="auto"/>
        <w:rPr>
          <w:rFonts w:ascii="宋体" w:hAnsi="宋体" w:cs="微软雅黑"/>
          <w:color w:val="auto"/>
          <w:sz w:val="24"/>
          <w:szCs w:val="24"/>
          <w:highlight w:val="none"/>
        </w:rPr>
      </w:pPr>
      <w:r>
        <w:rPr>
          <w:rFonts w:ascii="宋体" w:hAnsi="宋体" w:cs="微软雅黑"/>
          <w:color w:val="auto"/>
          <w:sz w:val="24"/>
          <w:szCs w:val="24"/>
          <w:highlight w:val="none"/>
          <w:lang w:val="zh-CN"/>
        </w:rPr>
        <w:t xml:space="preserve">供应商（</w:t>
      </w:r>
      <w:r>
        <w:rPr>
          <w:rFonts w:hint="eastAsia" w:ascii="宋体" w:hAnsi="宋体" w:eastAsia="宋体" w:cs="宋体"/>
          <w:color w:val="auto"/>
          <w:sz w:val="24"/>
          <w:szCs w:val="24"/>
        </w:rPr>
        <w:t xml:space="preserve">加盖CA电子公章</w:t>
      </w:r>
      <w:r>
        <w:rPr>
          <w:rFonts w:ascii="宋体" w:hAnsi="宋体" w:cs="微软雅黑"/>
          <w:color w:val="auto"/>
          <w:sz w:val="24"/>
          <w:szCs w:val="24"/>
          <w:highlight w:val="none"/>
          <w:lang w:val="zh-CN"/>
        </w:rPr>
        <w:t xml:space="preserve">）：</w:t>
      </w:r>
      <w:r/>
    </w:p>
    <w:p>
      <w:pPr>
        <w:ind w:firstLine="210"/>
        <w:spacing w:line="360" w:lineRule="auto"/>
        <w:rPr>
          <w:rFonts w:ascii="宋体" w:hAnsi="宋体" w:cs="微软雅黑"/>
          <w:color w:val="auto"/>
          <w:sz w:val="24"/>
          <w:szCs w:val="24"/>
          <w:highlight w:val="none"/>
        </w:rPr>
      </w:pPr>
      <w:r>
        <w:rPr>
          <w:rFonts w:ascii="宋体" w:hAnsi="宋体" w:cs="微软雅黑"/>
          <w:color w:val="auto"/>
          <w:sz w:val="24"/>
          <w:szCs w:val="24"/>
          <w:highlight w:val="none"/>
          <w:lang w:val="zh-CN"/>
        </w:rPr>
        <w:t xml:space="preserve">法定代表人或</w:t>
      </w:r>
      <w:r>
        <w:rPr>
          <w:rFonts w:ascii="宋体" w:hAnsi="宋体" w:cs="微软雅黑"/>
          <w:color w:val="auto"/>
          <w:sz w:val="24"/>
          <w:szCs w:val="24"/>
          <w:highlight w:val="none"/>
          <w:lang w:val="en-US" w:eastAsia="zh-CN"/>
        </w:rPr>
        <w:t xml:space="preserve">授权代表</w:t>
      </w:r>
      <w:r>
        <w:rPr>
          <w:rFonts w:ascii="宋体" w:hAnsi="宋体" w:cs="微软雅黑"/>
          <w:color w:val="auto"/>
          <w:sz w:val="24"/>
          <w:szCs w:val="24"/>
          <w:highlight w:val="none"/>
          <w:lang w:val="zh-CN"/>
        </w:rPr>
        <w:t xml:space="preserve">：（签字或签章）</w:t>
      </w:r>
      <w:r/>
    </w:p>
    <w:p>
      <w:pPr>
        <w:ind w:firstLine="210"/>
        <w:spacing w:line="360" w:lineRule="auto"/>
        <w:rPr>
          <w:rFonts w:ascii="宋体" w:hAnsi="宋体" w:cs="微软雅黑"/>
          <w:color w:val="auto"/>
          <w:sz w:val="24"/>
          <w:szCs w:val="24"/>
          <w:highlight w:val="none"/>
          <w:lang w:val="zh-CN"/>
        </w:rPr>
      </w:pPr>
      <w:r>
        <w:rPr>
          <w:rFonts w:ascii="宋体" w:hAnsi="宋体" w:cs="微软雅黑"/>
          <w:color w:val="auto"/>
          <w:sz w:val="24"/>
          <w:szCs w:val="24"/>
          <w:highlight w:val="none"/>
          <w:lang w:val="zh-CN"/>
        </w:rPr>
        <w:t xml:space="preserve">日期：年月日</w:t>
      </w:r>
      <w:r/>
    </w:p>
    <w:p>
      <w:pPr>
        <w:pStyle w:val="900"/>
        <w:rPr>
          <w:rFonts w:ascii="宋体" w:hAnsi="宋体" w:cs="宋体"/>
          <w:b w:val="0"/>
          <w:color w:val="auto"/>
          <w:sz w:val="24"/>
          <w:highlight w:val="none"/>
        </w:rPr>
      </w:pPr>
      <w:r>
        <w:rPr>
          <w:color w:val="auto"/>
          <w:highlight w:val="none"/>
        </w:rPr>
        <w:br w:type="page" w:clear="all"/>
      </w:r>
      <w:r/>
    </w:p>
    <w:p>
      <w:pPr>
        <w:pStyle w:val="851"/>
        <w:spacing w:before="240" w:after="240" w:line="276" w:lineRule="auto"/>
        <w:rPr>
          <w:rFonts w:ascii="宋体" w:hAnsi="宋体" w:cs="宋体"/>
          <w:color w:val="auto"/>
          <w:sz w:val="21"/>
          <w:szCs w:val="21"/>
          <w:highlight w:val="none"/>
          <w:lang w:val="zh-CN"/>
        </w:rPr>
        <w:outlineLvl w:val="9"/>
      </w:pPr>
      <w:r/>
      <w:bookmarkStart w:id="73" w:name="_Toc27548"/>
      <w:r>
        <w:rPr>
          <w:rFonts w:hint="eastAsia" w:ascii="宋体" w:hAnsi="宋体" w:cs="宋体"/>
          <w:color w:val="auto"/>
          <w:sz w:val="21"/>
          <w:szCs w:val="21"/>
          <w:highlight w:val="none"/>
          <w:lang w:val="en-US" w:eastAsia="zh-CN"/>
        </w:rPr>
        <w:t xml:space="preserve">13.</w:t>
      </w:r>
      <w:r>
        <w:rPr>
          <w:rFonts w:ascii="宋体" w:hAnsi="宋体" w:cs="宋体"/>
          <w:color w:val="auto"/>
          <w:sz w:val="21"/>
          <w:szCs w:val="21"/>
          <w:highlight w:val="none"/>
          <w:lang w:val="en-US" w:eastAsia="zh-CN"/>
        </w:rPr>
        <w:t xml:space="preserve">技术</w:t>
      </w:r>
      <w:r>
        <w:rPr>
          <w:rFonts w:ascii="宋体" w:hAnsi="宋体" w:cs="宋体"/>
          <w:color w:val="auto"/>
          <w:sz w:val="21"/>
          <w:szCs w:val="21"/>
          <w:highlight w:val="none"/>
          <w:lang w:val="zh-CN"/>
        </w:rPr>
        <w:t xml:space="preserve">方案（</w:t>
      </w:r>
      <w:r>
        <w:rPr>
          <w:rFonts w:ascii="宋体" w:hAnsi="宋体" w:cs="宋体"/>
          <w:color w:val="auto"/>
          <w:sz w:val="21"/>
          <w:szCs w:val="21"/>
          <w:highlight w:val="none"/>
        </w:rPr>
        <w:t xml:space="preserve">根据评审方法编制，</w:t>
      </w:r>
      <w:r>
        <w:rPr>
          <w:rFonts w:ascii="宋体" w:hAnsi="宋体" w:cs="宋体"/>
          <w:color w:val="auto"/>
          <w:sz w:val="21"/>
          <w:szCs w:val="21"/>
          <w:highlight w:val="none"/>
          <w:lang w:val="zh-CN"/>
        </w:rPr>
        <w:t xml:space="preserve">格式自拟）</w:t>
      </w:r>
      <w:bookmarkEnd w:id="73"/>
      <w:r/>
      <w:r/>
    </w:p>
    <w:p>
      <w:pPr>
        <w:spacing w:line="85" w:lineRule="atLeast"/>
        <w:rPr>
          <w:b/>
          <w:bCs/>
          <w:color w:val="auto"/>
          <w:highlight w:val="none"/>
        </w:rPr>
      </w:pPr>
      <w:r/>
      <w:bookmarkStart w:id="74" w:name="_Toc9132"/>
      <w:r>
        <w:rPr>
          <w:rFonts w:hint="eastAsia" w:ascii="宋体" w:hAnsi="宋体" w:cs="宋体"/>
          <w:b/>
          <w:bCs/>
          <w:color w:val="auto"/>
          <w:sz w:val="21"/>
          <w:szCs w:val="21"/>
          <w:highlight w:val="none"/>
          <w:lang w:val="en-US" w:eastAsia="zh-CN"/>
        </w:rPr>
        <w:t xml:space="preserve">14.</w:t>
      </w:r>
      <w:r>
        <w:rPr>
          <w:rFonts w:ascii="宋体" w:hAnsi="宋体" w:cs="宋体"/>
          <w:b/>
          <w:bCs/>
          <w:color w:val="auto"/>
          <w:sz w:val="21"/>
          <w:szCs w:val="21"/>
          <w:highlight w:val="none"/>
        </w:rPr>
        <w:t xml:space="preserve">磋商</w:t>
      </w:r>
      <w:r>
        <w:rPr>
          <w:rFonts w:ascii="宋体" w:hAnsi="宋体" w:cs="宋体"/>
          <w:b/>
          <w:bCs/>
          <w:color w:val="auto"/>
          <w:sz w:val="21"/>
          <w:szCs w:val="21"/>
          <w:highlight w:val="none"/>
          <w:lang w:val="zh-CN"/>
        </w:rPr>
        <w:t xml:space="preserve">需要的其他证明文件及材料（如有）</w:t>
      </w:r>
      <w:bookmarkEnd w:id="74"/>
      <w:r/>
      <w:bookmarkStart w:id="75" w:name="_Toc55654540"/>
      <w:r/>
      <w:bookmarkEnd w:id="75"/>
      <w:r/>
      <w:bookmarkStart w:id="76" w:name="_Toc59896715"/>
      <w:r/>
      <w:bookmarkEnd w:id="76"/>
      <w:r/>
      <w:bookmarkStart w:id="77" w:name="_Toc55639393"/>
      <w:r/>
      <w:bookmarkEnd w:id="77"/>
      <w:r/>
      <w:bookmarkStart w:id="78" w:name="_Toc56153862"/>
      <w:r/>
      <w:bookmarkEnd w:id="78"/>
      <w:r/>
      <w:bookmarkStart w:id="79" w:name="_Toc56141898"/>
      <w:r/>
      <w:bookmarkEnd w:id="79"/>
      <w:r/>
      <w:bookmarkStart w:id="80" w:name="_Toc439777159"/>
      <w:r/>
      <w:bookmarkEnd w:id="80"/>
      <w:r/>
      <w:bookmarkStart w:id="81" w:name="_Toc56139088"/>
      <w:r/>
      <w:bookmarkEnd w:id="81"/>
      <w:r/>
      <w:bookmarkStart w:id="82" w:name="_Toc54372237"/>
      <w:r/>
      <w:bookmarkEnd w:id="82"/>
      <w:r/>
      <w:bookmarkStart w:id="83" w:name="_Toc59900983"/>
      <w:r/>
      <w:bookmarkEnd w:id="83"/>
      <w:r/>
      <w:bookmarkStart w:id="84" w:name="_Toc439777351"/>
      <w:r/>
      <w:bookmarkEnd w:id="84"/>
      <w:r/>
      <w:bookmarkStart w:id="85" w:name="_Toc55705168"/>
      <w:r/>
      <w:bookmarkEnd w:id="85"/>
      <w:r/>
      <w:bookmarkStart w:id="86" w:name="_Toc54372071"/>
      <w:r/>
      <w:bookmarkEnd w:id="86"/>
      <w:r/>
      <w:bookmarkStart w:id="87" w:name="_Toc55707673"/>
      <w:r/>
      <w:bookmarkEnd w:id="87"/>
      <w:r/>
      <w:bookmarkStart w:id="88" w:name="_Toc54372655"/>
      <w:r/>
      <w:bookmarkEnd w:id="88"/>
      <w:r/>
      <w:bookmarkStart w:id="89" w:name="_Toc440442375"/>
      <w:r/>
      <w:bookmarkEnd w:id="89"/>
      <w:r/>
      <w:bookmarkStart w:id="90" w:name="_Toc56409114"/>
      <w:r/>
      <w:bookmarkEnd w:id="90"/>
      <w:r/>
      <w:bookmarkStart w:id="91" w:name="_Toc434481560"/>
      <w:r/>
      <w:bookmarkEnd w:id="91"/>
      <w:r/>
      <w:r/>
    </w:p>
    <w:p>
      <w:pPr>
        <w:spacing w:line="360" w:lineRule="auto"/>
        <w:rPr>
          <w:color w:val="auto"/>
          <w:highlight w:val="none"/>
        </w:rPr>
      </w:pPr>
      <w:r>
        <w:rPr>
          <w:color w:val="auto"/>
          <w:highlight w:val="none"/>
        </w:rPr>
      </w:r>
      <w:r/>
    </w:p>
    <w:p>
      <w:pPr>
        <w:ind w:firstLine="5670"/>
        <w:spacing w:line="360" w:lineRule="auto"/>
        <w:rPr>
          <w:color w:val="auto"/>
          <w:highlight w:val="none"/>
        </w:rPr>
      </w:pPr>
      <w:r>
        <w:rPr>
          <w:color w:val="auto"/>
          <w:highlight w:val="none"/>
        </w:rPr>
      </w:r>
      <w:r/>
    </w:p>
    <w:p>
      <w:pPr>
        <w:ind w:firstLine="567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240" w:lineRule="atLeast"/>
        <w:widowControl/>
        <w:rPr>
          <w:b/>
          <w:color w:val="auto"/>
          <w:highlight w:val="none"/>
        </w:rPr>
      </w:pPr>
      <w:r>
        <w:rPr>
          <w:b/>
          <w:color w:val="auto"/>
          <w:highlight w:val="none"/>
        </w:rPr>
      </w:r>
      <w:r/>
    </w:p>
    <w:p>
      <w:pPr>
        <w:contextualSpacing/>
        <w:spacing w:before="0" w:after="0" w:line="360" w:lineRule="auto"/>
        <w:rPr>
          <w:rFonts w:ascii="宋体" w:hAnsi="宋体"/>
          <w:color w:val="auto"/>
          <w:highlight w:val="none"/>
        </w:rPr>
      </w:pPr>
      <w:r>
        <w:rPr>
          <w:rFonts w:ascii="宋体" w:hAnsi="宋体"/>
          <w:color w:val="auto"/>
          <w:highlight w:val="none"/>
        </w:rPr>
      </w:r>
      <w:r/>
    </w:p>
    <w:p>
      <w:pPr>
        <w:contextualSpacing/>
        <w:spacing w:before="0" w:after="0"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bookmarkEnd w:id="92"/>
      <w:r/>
      <w:r/>
    </w:p>
    <w:sectPr>
      <w:footerReference w:type="default" r:id="rId8"/>
      <w:footerReference w:type="first" r:id="rId9"/>
      <w:footnotePr/>
      <w:endnotePr/>
      <w:type w:val="nextPage"/>
      <w:pgSz w:w="11906" w:h="16838"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仿宋_GB2312">
    <w:panose1 w:val="02010609060101010101"/>
  </w:font>
  <w:font w:name="Verdana">
    <w:panose1 w:val="020B0604030504040204"/>
  </w:font>
  <w:font w:name="Noto Sans SC">
    <w:panose1 w:val="020B0503020202020204"/>
  </w:font>
  <w:font w:name="Liberation Sans">
    <w:panose1 w:val="020B0604020202020204"/>
  </w:font>
  <w:font w:name="Lucida Sans">
    <w:panose1 w:val="020B0602030504020204"/>
  </w:font>
  <w:font w:name="楷体_GB2312">
    <w:panose1 w:val="02010609060101010101"/>
  </w:font>
  <w:font w:name="仿宋">
    <w:panose1 w:val="02010609060101010101"/>
  </w:font>
  <w:font w:name="等线">
    <w:panose1 w:val="02010600030101010101"/>
  </w:font>
  <w:font w:name="等线 Light">
    <w:panose1 w:val="02010600030101010101"/>
  </w:font>
  <w:font w:name="Microsoft New Tai Lue">
    <w:panose1 w:val="020B0502040204020203"/>
  </w:font>
  <w:font w:name="Arial">
    <w:panose1 w:val="020B0604020202020204"/>
  </w:font>
  <w:font w:name="Calibri">
    <w:panose1 w:val="020F0502020204030204"/>
  </w:font>
  <w:font w:name="微软雅黑">
    <w:panose1 w:val="020B0503020204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8800" cy="30035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300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873"/>
                            <w:tabs>
                              <w:tab w:val="clear" w:pos="4153" w:leader="none"/>
                              <w:tab w:val="clear" w:pos="8306" w:leader="none"/>
                            </w:tabs>
                          </w:pPr>
                          <w:r>
                            <w:t xml:space="preserve">第 </w:t>
                          </w:r>
                          <w:r>
                            <w:fldChar w:fldCharType="begin"/>
                          </w:r>
                          <w:r>
                            <w:instrText xml:space="preserve"> PAGE </w:instrText>
                          </w:r>
                          <w:r>
                            <w:fldChar w:fldCharType="separate"/>
                          </w:r>
                          <w:r>
                            <w:t xml:space="preserve">23</w:t>
                          </w:r>
                          <w:r>
                            <w:fldChar w:fldCharType="end"/>
                          </w:r>
                          <w:r>
                            <w:t xml:space="preserve"> 页 共 </w:t>
                          </w:r>
                          <w:r>
                            <w:fldChar w:fldCharType="begin"/>
                          </w:r>
                          <w:r>
                            <w:instrText xml:space="preserve"> NUMPAGES </w:instrText>
                          </w:r>
                          <w:r>
                            <w:fldChar w:fldCharType="separate"/>
                          </w:r>
                          <w:r>
                            <w:t xml:space="preserve">44</w:t>
                          </w:r>
                          <w:r>
                            <w:fldChar w:fldCharType="end"/>
                          </w:r>
                          <w:r>
                            <w:t xml:space="preserve"> 页</w:t>
                          </w:r>
                          <w:r/>
                        </w:p>
                        <w:p>
                          <w:pPr>
                            <w:pStyle w:val="908"/>
                          </w:pPr>
                          <w:r/>
                          <w:r/>
                        </w:p>
                      </w:txbxContent>
                    </wps:txbx>
                    <wps:bodyPr lIns="0" tIns="0" rIns="0" bIns="0" anchor="t" upright="1">
                      <a:spAutoFit/>
                    </wps:bodyPr>
                  </wps:wsp>
                </a:graphicData>
              </a:graphic>
            </wp:anchor>
          </w:drawing>
        </mc:Choice>
        <mc:Fallback>
          <w:pict>
            <v:shape id="shape 0" o:spid="_x0000_s0" o:spt="1" type="#_x0000_t1" style="position:absolute;z-index:-251659264;o:allowoverlap:true;o:allowincell:false;mso-position-horizontal-relative:margin;mso-position-horizontal:center;mso-position-vertical-relative:text;margin-top:0.0pt;mso-position-vertical:absolute;width:144.0pt;height:23.6pt;mso-wrap-distance-left:0.0pt;mso-wrap-distance-top:0.0pt;mso-wrap-distance-right:0.0pt;mso-wrap-distance-bottom:0.0pt;v-text-anchor:top;visibility:visible;" filled="f" stroked="f" strokeweight="0.00pt">
              <v:textbox inset="0,0,0,0">
                <w:txbxContent>
                  <w:p>
                    <w:pPr>
                      <w:pStyle w:val="873"/>
                      <w:tabs>
                        <w:tab w:val="clear" w:pos="4153" w:leader="none"/>
                        <w:tab w:val="clear" w:pos="8306" w:leader="none"/>
                      </w:tabs>
                    </w:pPr>
                    <w:r>
                      <w:t xml:space="preserve">第 </w:t>
                    </w:r>
                    <w:r>
                      <w:fldChar w:fldCharType="begin"/>
                    </w:r>
                    <w:r>
                      <w:instrText xml:space="preserve"> PAGE </w:instrText>
                    </w:r>
                    <w:r>
                      <w:fldChar w:fldCharType="separate"/>
                    </w:r>
                    <w:r>
                      <w:t xml:space="preserve">23</w:t>
                    </w:r>
                    <w:r>
                      <w:fldChar w:fldCharType="end"/>
                    </w:r>
                    <w:r>
                      <w:t xml:space="preserve"> 页 共 </w:t>
                    </w:r>
                    <w:r>
                      <w:fldChar w:fldCharType="begin"/>
                    </w:r>
                    <w:r>
                      <w:instrText xml:space="preserve"> NUMPAGES </w:instrText>
                    </w:r>
                    <w:r>
                      <w:fldChar w:fldCharType="separate"/>
                    </w:r>
                    <w:r>
                      <w:t xml:space="preserve">44</w:t>
                    </w:r>
                    <w:r>
                      <w:fldChar w:fldCharType="end"/>
                    </w:r>
                    <w:r>
                      <w:t xml:space="preserve"> 页</w:t>
                    </w:r>
                    <w:r/>
                  </w:p>
                  <w:p>
                    <w:pPr>
                      <w:pStyle w:val="9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4140"/>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0" allowOverlap="1">
              <wp:simplePos x="0" y="0"/>
              <wp:positionH relativeFrom="margin">
                <wp:align>center</wp:align>
              </wp:positionH>
              <wp:positionV relativeFrom="paragraph">
                <wp:posOffset>635</wp:posOffset>
              </wp:positionV>
              <wp:extent cx="1828800" cy="300355"/>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300240"/>
                      </a:xfrm>
                      <a:prstGeom prst="rect">
                        <a:avLst/>
                      </a:prstGeom>
                      <a:noFill/>
                      <a:ln w="0">
                        <a:noFill/>
                      </a:ln>
                    </wps:spPr>
                    <wps:style>
                      <a:lnRef idx="0">
                        <a:srgbClr val="FFFFFF"/>
                      </a:lnRef>
                      <a:fillRef idx="0">
                        <a:srgbClr val="FFFFFF"/>
                      </a:fillRef>
                      <a:effectRef idx="0">
                        <a:srgbClr val="FFFFFF"/>
                      </a:effectRef>
                      <a:fontRef idx="minor"/>
                    </wps:style>
                    <wps:txbx>
                      <w:txbxContent>
                        <w:p>
                          <w:pPr>
                            <w:pStyle w:val="873"/>
                            <w:tabs>
                              <w:tab w:val="clear" w:pos="4153" w:leader="none"/>
                              <w:tab w:val="clear" w:pos="8306" w:leader="none"/>
                            </w:tabs>
                          </w:pPr>
                          <w:r>
                            <w:t xml:space="preserve">第 </w:t>
                          </w:r>
                          <w:r>
                            <w:fldChar w:fldCharType="begin"/>
                          </w:r>
                          <w:r>
                            <w:instrText xml:space="preserve"> PAGE </w:instrText>
                          </w:r>
                          <w:r>
                            <w:fldChar w:fldCharType="separate"/>
                          </w:r>
                          <w:r>
                            <w:t xml:space="preserve">1</w:t>
                          </w:r>
                          <w:r>
                            <w:fldChar w:fldCharType="end"/>
                          </w:r>
                          <w:r>
                            <w:t xml:space="preserve"> 页 共 </w:t>
                          </w:r>
                          <w:r>
                            <w:fldChar w:fldCharType="begin"/>
                          </w:r>
                          <w:r>
                            <w:instrText xml:space="preserve"> NUMPAGES </w:instrText>
                          </w:r>
                          <w:r>
                            <w:fldChar w:fldCharType="separate"/>
                          </w:r>
                          <w:r>
                            <w:t xml:space="preserve">44</w:t>
                          </w:r>
                          <w:r>
                            <w:fldChar w:fldCharType="end"/>
                          </w:r>
                          <w:r>
                            <w:t xml:space="preserve"> 页</w:t>
                          </w:r>
                          <w:r/>
                        </w:p>
                        <w:p>
                          <w:pPr>
                            <w:pStyle w:val="908"/>
                          </w:pPr>
                          <w:r/>
                          <w:r/>
                        </w:p>
                      </w:txbxContent>
                    </wps:txbx>
                    <wps:bodyPr lIns="0" tIns="0" rIns="0" bIns="0" anchor="t" upright="1">
                      <a:spAutoFit/>
                    </wps:bodyPr>
                  </wps:wsp>
                </a:graphicData>
              </a:graphic>
            </wp:anchor>
          </w:drawing>
        </mc:Choice>
        <mc:Fallback>
          <w:pict>
            <v:shape id="shape 1" o:spid="_x0000_s1" o:spt="1" type="#_x0000_t1" style="position:absolute;z-index:-251659264;o:allowoverlap:true;o:allowincell:false;mso-position-horizontal-relative:margin;mso-position-horizontal:center;mso-position-vertical-relative:text;margin-top:0.0pt;mso-position-vertical:absolute;width:144.0pt;height:23.6pt;mso-wrap-distance-left:0.0pt;mso-wrap-distance-top:0.0pt;mso-wrap-distance-right:0.0pt;mso-wrap-distance-bottom:0.0pt;v-text-anchor:top;visibility:visible;" filled="f" stroked="f" strokeweight="0.00pt">
              <v:textbox inset="0,0,0,0">
                <w:txbxContent>
                  <w:p>
                    <w:pPr>
                      <w:pStyle w:val="873"/>
                      <w:tabs>
                        <w:tab w:val="clear" w:pos="4153" w:leader="none"/>
                        <w:tab w:val="clear" w:pos="8306" w:leader="none"/>
                      </w:tabs>
                    </w:pPr>
                    <w:r>
                      <w:t xml:space="preserve">第 </w:t>
                    </w:r>
                    <w:r>
                      <w:fldChar w:fldCharType="begin"/>
                    </w:r>
                    <w:r>
                      <w:instrText xml:space="preserve"> PAGE </w:instrText>
                    </w:r>
                    <w:r>
                      <w:fldChar w:fldCharType="separate"/>
                    </w:r>
                    <w:r>
                      <w:t xml:space="preserve">1</w:t>
                    </w:r>
                    <w:r>
                      <w:fldChar w:fldCharType="end"/>
                    </w:r>
                    <w:r>
                      <w:t xml:space="preserve"> 页 共 </w:t>
                    </w:r>
                    <w:r>
                      <w:fldChar w:fldCharType="begin"/>
                    </w:r>
                    <w:r>
                      <w:instrText xml:space="preserve"> NUMPAGES </w:instrText>
                    </w:r>
                    <w:r>
                      <w:fldChar w:fldCharType="separate"/>
                    </w:r>
                    <w:r>
                      <w:t xml:space="preserve">44</w:t>
                    </w:r>
                    <w:r>
                      <w:fldChar w:fldCharType="end"/>
                    </w:r>
                    <w:r>
                      <w:t xml:space="preserve"> 页</w:t>
                    </w:r>
                    <w:r/>
                  </w:p>
                  <w:p>
                    <w:pPr>
                      <w:pStyle w:val="9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spacing w:before="0" w:after="0"/>
      <w:widowControl w:val="off"/>
    </w:pPr>
    <w:rPr>
      <w:rFonts w:hint="default" w:ascii="Calibri" w:hAnsi="Calibri" w:eastAsia="宋体" w:cs="Times New Roman"/>
      <w:color w:val="auto"/>
      <w:sz w:val="21"/>
      <w:szCs w:val="24"/>
      <w:lang w:val="en-US" w:eastAsia="zh-CN" w:bidi="ar-SA"/>
    </w:rPr>
  </w:style>
  <w:style w:type="paragraph" w:styleId="729">
    <w:name w:val="Heading 1"/>
    <w:basedOn w:val="728"/>
    <w:next w:val="728"/>
    <w:link w:val="797"/>
    <w:uiPriority w:val="9"/>
    <w:qFormat/>
    <w:pPr>
      <w:keepLines/>
      <w:keepNext/>
      <w:spacing w:before="480" w:after="200"/>
      <w:outlineLvl w:val="0"/>
    </w:pPr>
    <w:rPr>
      <w:rFonts w:ascii="Arial" w:hAnsi="Arial" w:eastAsia="Arial"/>
      <w:sz w:val="40"/>
      <w:szCs w:val="40"/>
    </w:rPr>
  </w:style>
  <w:style w:type="paragraph" w:styleId="730">
    <w:name w:val="Heading 2"/>
    <w:basedOn w:val="728"/>
    <w:next w:val="741"/>
    <w:uiPriority w:val="9"/>
    <w:unhideWhenUsed/>
    <w:qFormat/>
    <w:pPr>
      <w:keepLines/>
      <w:keepNext/>
      <w:spacing w:before="360" w:after="200"/>
      <w:outlineLvl w:val="1"/>
    </w:pPr>
    <w:rPr>
      <w:rFonts w:ascii="Arial" w:hAnsi="Arial" w:eastAsia="Arial"/>
      <w:sz w:val="34"/>
      <w:szCs w:val="20"/>
    </w:rPr>
  </w:style>
  <w:style w:type="paragraph" w:styleId="731">
    <w:name w:val="Heading 3"/>
    <w:basedOn w:val="728"/>
    <w:next w:val="728"/>
    <w:uiPriority w:val="9"/>
    <w:unhideWhenUsed/>
    <w:qFormat/>
    <w:pPr>
      <w:keepLines/>
      <w:keepNext/>
      <w:spacing w:before="320" w:after="200"/>
      <w:outlineLvl w:val="2"/>
    </w:pPr>
    <w:rPr>
      <w:rFonts w:ascii="Arial" w:hAnsi="Arial" w:eastAsia="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b/>
      <w:bCs/>
      <w:sz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b/>
      <w:bCs/>
      <w:sz w:val="22"/>
      <w:szCs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b/>
      <w:bCs/>
      <w:i/>
      <w:iCs/>
      <w:sz w:val="22"/>
      <w:szCs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i/>
      <w:iCs/>
      <w:sz w:val="22"/>
      <w:szCs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customStyle="1">
    <w:name w:val="段"/>
    <w:next w:val="728"/>
    <w:uiPriority w:val="0"/>
    <w:qFormat/>
    <w:pPr>
      <w:ind w:firstLine="420"/>
      <w:jc w:val="both"/>
      <w:spacing w:before="0" w:after="200" w:line="276" w:lineRule="auto"/>
      <w:widowControl/>
      <w:tabs>
        <w:tab w:val="center" w:pos="4201" w:leader="none"/>
        <w:tab w:val="right" w:pos="9298" w:leader="dot"/>
      </w:tabs>
    </w:pPr>
    <w:rPr>
      <w:rFonts w:hint="default" w:ascii="宋体" w:hAnsi="宋体" w:eastAsia="等线" w:cs="等线"/>
      <w:color w:val="auto"/>
      <w:sz w:val="20"/>
      <w:szCs w:val="20"/>
      <w:lang w:val="en-US" w:eastAsia="zh-CN" w:bidi="ar-SA"/>
    </w:rPr>
  </w:style>
  <w:style w:type="paragraph" w:styleId="741">
    <w:name w:val="Normal Indent"/>
    <w:basedOn w:val="728"/>
    <w:uiPriority w:val="0"/>
    <w:qFormat/>
    <w:pPr>
      <w:ind w:firstLine="420"/>
    </w:pPr>
    <w:rPr>
      <w:szCs w:val="20"/>
    </w:rPr>
  </w:style>
  <w:style w:type="paragraph" w:styleId="742">
    <w:name w:val="toc 7"/>
    <w:basedOn w:val="728"/>
    <w:next w:val="728"/>
    <w:uiPriority w:val="39"/>
    <w:unhideWhenUsed/>
    <w:qFormat/>
    <w:pPr>
      <w:ind w:left="1701" w:firstLine="0"/>
      <w:spacing w:before="0" w:after="57"/>
    </w:pPr>
  </w:style>
  <w:style w:type="paragraph" w:styleId="743">
    <w:name w:val="Caption"/>
    <w:basedOn w:val="728"/>
    <w:uiPriority w:val="35"/>
    <w:semiHidden/>
    <w:unhideWhenUsed/>
    <w:qFormat/>
    <w:pPr>
      <w:spacing w:line="276" w:lineRule="auto"/>
    </w:pPr>
    <w:rPr>
      <w:b/>
      <w:bCs/>
      <w:color w:val="4f81bd"/>
      <w:sz w:val="18"/>
      <w:szCs w:val="18"/>
    </w:rPr>
  </w:style>
  <w:style w:type="paragraph" w:styleId="744">
    <w:name w:val="annotation text"/>
    <w:basedOn w:val="728"/>
    <w:uiPriority w:val="99"/>
    <w:semiHidden/>
    <w:unhideWhenUsed/>
    <w:qFormat/>
    <w:pPr>
      <w:jc w:val="left"/>
    </w:pPr>
  </w:style>
  <w:style w:type="paragraph" w:styleId="745">
    <w:name w:val="Body Text"/>
    <w:basedOn w:val="728"/>
    <w:next w:val="728"/>
    <w:uiPriority w:val="0"/>
    <w:qFormat/>
    <w:rPr>
      <w:rFonts w:ascii="楷体_GB2312" w:hAnsi="楷体_GB2312" w:eastAsia="楷体_GB2312"/>
      <w:sz w:val="28"/>
      <w:szCs w:val="20"/>
    </w:rPr>
  </w:style>
  <w:style w:type="paragraph" w:styleId="746">
    <w:name w:val="Body Text Indent"/>
    <w:basedOn w:val="728"/>
    <w:next w:val="747"/>
    <w:uiPriority w:val="99"/>
    <w:unhideWhenUsed/>
    <w:qFormat/>
    <w:pPr>
      <w:ind w:firstLine="420"/>
    </w:pPr>
  </w:style>
  <w:style w:type="paragraph" w:styleId="747">
    <w:name w:val="envelope return"/>
    <w:basedOn w:val="728"/>
    <w:uiPriority w:val="0"/>
    <w:qFormat/>
    <w:rPr>
      <w:rFonts w:ascii="Arial" w:hAnsi="Arial" w:eastAsia="楷体_GB2312"/>
      <w:sz w:val="26"/>
    </w:rPr>
  </w:style>
  <w:style w:type="paragraph" w:styleId="748">
    <w:name w:val="toc 5"/>
    <w:basedOn w:val="728"/>
    <w:next w:val="728"/>
    <w:uiPriority w:val="39"/>
    <w:unhideWhenUsed/>
    <w:qFormat/>
    <w:pPr>
      <w:ind w:left="1134" w:firstLine="0"/>
      <w:spacing w:before="0" w:after="57"/>
    </w:pPr>
  </w:style>
  <w:style w:type="paragraph" w:styleId="749">
    <w:name w:val="toc 3"/>
    <w:basedOn w:val="728"/>
    <w:next w:val="728"/>
    <w:uiPriority w:val="39"/>
    <w:unhideWhenUsed/>
    <w:qFormat/>
    <w:pPr>
      <w:ind w:left="567" w:firstLine="0"/>
      <w:spacing w:before="0" w:after="57"/>
    </w:pPr>
  </w:style>
  <w:style w:type="paragraph" w:styleId="750">
    <w:name w:val="Plain Text"/>
    <w:basedOn w:val="728"/>
    <w:next w:val="741"/>
    <w:uiPriority w:val="0"/>
    <w:qFormat/>
    <w:rPr>
      <w:rFonts w:ascii="宋体" w:hAnsi="宋体"/>
      <w:szCs w:val="20"/>
    </w:rPr>
  </w:style>
  <w:style w:type="paragraph" w:styleId="751">
    <w:name w:val="toc 8"/>
    <w:basedOn w:val="728"/>
    <w:next w:val="728"/>
    <w:uiPriority w:val="39"/>
    <w:unhideWhenUsed/>
    <w:qFormat/>
    <w:pPr>
      <w:ind w:left="1984" w:firstLine="0"/>
      <w:spacing w:before="0" w:after="57"/>
    </w:pPr>
  </w:style>
  <w:style w:type="paragraph" w:styleId="752">
    <w:name w:val="endnote text"/>
    <w:basedOn w:val="728"/>
    <w:link w:val="816"/>
    <w:uiPriority w:val="99"/>
    <w:semiHidden/>
    <w:unhideWhenUsed/>
    <w:qFormat/>
    <w:rPr>
      <w:rFonts w:ascii="Times New Roman" w:hAnsi="Times New Roman"/>
      <w:sz w:val="20"/>
      <w:szCs w:val="20"/>
    </w:rPr>
  </w:style>
  <w:style w:type="paragraph" w:styleId="753">
    <w:name w:val="Balloon Text"/>
    <w:basedOn w:val="728"/>
    <w:link w:val="845"/>
    <w:uiPriority w:val="99"/>
    <w:semiHidden/>
    <w:unhideWhenUsed/>
    <w:qFormat/>
    <w:rPr>
      <w:sz w:val="18"/>
      <w:szCs w:val="18"/>
    </w:rPr>
  </w:style>
  <w:style w:type="paragraph" w:styleId="754">
    <w:name w:val="Footer"/>
    <w:basedOn w:val="728"/>
    <w:link w:val="814"/>
    <w:uiPriority w:val="99"/>
    <w:unhideWhenUsed/>
    <w:qFormat/>
    <w:pPr>
      <w:tabs>
        <w:tab w:val="center" w:pos="7143" w:leader="none"/>
        <w:tab w:val="right" w:pos="14287" w:leader="none"/>
      </w:tabs>
    </w:pPr>
  </w:style>
  <w:style w:type="paragraph" w:styleId="755">
    <w:name w:val="Header"/>
    <w:basedOn w:val="728"/>
    <w:link w:val="812"/>
    <w:uiPriority w:val="99"/>
    <w:unhideWhenUsed/>
    <w:qFormat/>
    <w:pPr>
      <w:tabs>
        <w:tab w:val="center" w:pos="7143" w:leader="none"/>
        <w:tab w:val="right" w:pos="14287" w:leader="none"/>
      </w:tabs>
    </w:pPr>
  </w:style>
  <w:style w:type="paragraph" w:styleId="756">
    <w:name w:val="toc 1"/>
    <w:basedOn w:val="728"/>
    <w:next w:val="728"/>
    <w:uiPriority w:val="39"/>
    <w:unhideWhenUsed/>
    <w:qFormat/>
    <w:pPr>
      <w:spacing w:before="0" w:after="57"/>
    </w:pPr>
  </w:style>
  <w:style w:type="paragraph" w:styleId="757">
    <w:name w:val="toc 4"/>
    <w:basedOn w:val="728"/>
    <w:next w:val="728"/>
    <w:uiPriority w:val="39"/>
    <w:unhideWhenUsed/>
    <w:qFormat/>
    <w:pPr>
      <w:ind w:left="850" w:firstLine="0"/>
      <w:spacing w:before="0" w:after="57"/>
    </w:pPr>
  </w:style>
  <w:style w:type="paragraph" w:styleId="758">
    <w:name w:val="index heading"/>
    <w:basedOn w:val="759"/>
    <w:uiPriority w:val="0"/>
    <w:qFormat/>
  </w:style>
  <w:style w:type="paragraph" w:styleId="759" w:customStyle="1">
    <w:name w:val="标题样式"/>
    <w:basedOn w:val="728"/>
    <w:next w:val="745"/>
    <w:uiPriority w:val="0"/>
    <w:qFormat/>
    <w:pPr>
      <w:keepNext/>
      <w:spacing w:before="240" w:after="120"/>
    </w:pPr>
    <w:rPr>
      <w:rFonts w:ascii="Liberation Sans" w:hAnsi="Liberation Sans" w:eastAsia="Noto Sans SC" w:cs="Lucida Sans"/>
      <w:sz w:val="28"/>
      <w:szCs w:val="28"/>
    </w:rPr>
  </w:style>
  <w:style w:type="paragraph" w:styleId="760">
    <w:name w:val="Subtitle"/>
    <w:basedOn w:val="728"/>
    <w:next w:val="728"/>
    <w:link w:val="807"/>
    <w:uiPriority w:val="11"/>
    <w:qFormat/>
    <w:pPr>
      <w:spacing w:before="200" w:after="200"/>
    </w:pPr>
    <w:rPr>
      <w:rFonts w:ascii="Times New Roman" w:hAnsi="Times New Roman"/>
      <w:sz w:val="24"/>
    </w:rPr>
  </w:style>
  <w:style w:type="paragraph" w:styleId="761">
    <w:name w:val="List"/>
    <w:basedOn w:val="745"/>
    <w:uiPriority w:val="0"/>
    <w:qFormat/>
    <w:rPr>
      <w:rFonts w:cs="Lucida Sans"/>
    </w:rPr>
  </w:style>
  <w:style w:type="paragraph" w:styleId="762">
    <w:name w:val="footnote text"/>
    <w:basedOn w:val="728"/>
    <w:link w:val="815"/>
    <w:uiPriority w:val="99"/>
    <w:semiHidden/>
    <w:unhideWhenUsed/>
    <w:qFormat/>
    <w:pPr>
      <w:spacing w:before="0" w:after="40"/>
    </w:pPr>
    <w:rPr>
      <w:rFonts w:ascii="Times New Roman" w:hAnsi="Times New Roman"/>
      <w:sz w:val="18"/>
      <w:szCs w:val="20"/>
    </w:rPr>
  </w:style>
  <w:style w:type="paragraph" w:styleId="763">
    <w:name w:val="toc 6"/>
    <w:basedOn w:val="728"/>
    <w:next w:val="728"/>
    <w:uiPriority w:val="39"/>
    <w:unhideWhenUsed/>
    <w:qFormat/>
    <w:pPr>
      <w:ind w:left="1417" w:firstLine="0"/>
      <w:spacing w:before="0" w:after="57"/>
    </w:p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firstLine="0"/>
      <w:spacing w:before="0" w:after="57"/>
    </w:pPr>
  </w:style>
  <w:style w:type="paragraph" w:styleId="766">
    <w:name w:val="toc 9"/>
    <w:basedOn w:val="728"/>
    <w:next w:val="728"/>
    <w:uiPriority w:val="39"/>
    <w:unhideWhenUsed/>
    <w:qFormat/>
    <w:pPr>
      <w:ind w:left="2268" w:firstLine="0"/>
      <w:spacing w:before="0" w:after="57"/>
    </w:pPr>
  </w:style>
  <w:style w:type="paragraph" w:styleId="767">
    <w:name w:val="Body Text 2"/>
    <w:basedOn w:val="728"/>
    <w:uiPriority w:val="0"/>
    <w:qFormat/>
    <w:pPr>
      <w:jc w:val="center"/>
    </w:pPr>
    <w:rPr>
      <w:rFonts w:ascii="仿宋_GB2312" w:hAnsi="仿宋_GB2312" w:eastAsia="仿宋_GB2312"/>
      <w:sz w:val="44"/>
    </w:rPr>
  </w:style>
  <w:style w:type="paragraph" w:styleId="768">
    <w:name w:val="Normal (Web)"/>
    <w:basedOn w:val="728"/>
    <w:uiPriority w:val="99"/>
    <w:semiHidden/>
    <w:unhideWhenUsed/>
    <w:qFormat/>
    <w:pPr>
      <w:ind w:left="0" w:right="0"/>
      <w:jc w:val="left"/>
      <w:spacing w:before="0" w:beforeAutospacing="1" w:after="0" w:afterAutospacing="1"/>
    </w:pPr>
    <w:rPr>
      <w:sz w:val="24"/>
      <w:lang w:val="en-US" w:eastAsia="zh-CN" w:bidi="ar"/>
    </w:rPr>
  </w:style>
  <w:style w:type="paragraph" w:styleId="769">
    <w:name w:val="Title"/>
    <w:basedOn w:val="728"/>
    <w:next w:val="728"/>
    <w:link w:val="806"/>
    <w:uiPriority w:val="10"/>
    <w:qFormat/>
    <w:pPr>
      <w:contextualSpacing/>
      <w:spacing w:before="300" w:after="200"/>
    </w:pPr>
    <w:rPr>
      <w:rFonts w:ascii="Times New Roman" w:hAnsi="Times New Roman"/>
      <w:sz w:val="48"/>
      <w:szCs w:val="48"/>
    </w:rPr>
  </w:style>
  <w:style w:type="paragraph" w:styleId="770">
    <w:name w:val="Body Text First Indent"/>
    <w:basedOn w:val="745"/>
    <w:next w:val="771"/>
    <w:uiPriority w:val="99"/>
    <w:unhideWhenUsed/>
    <w:qFormat/>
    <w:pPr>
      <w:ind w:firstLine="420"/>
    </w:pPr>
  </w:style>
  <w:style w:type="paragraph" w:styleId="771">
    <w:name w:val="Body Text First Indent 2"/>
    <w:basedOn w:val="746"/>
    <w:uiPriority w:val="99"/>
    <w:qFormat/>
    <w:pPr>
      <w:ind w:left="200" w:firstLine="420"/>
    </w:p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38"/>
    <w:uiPriority w:val="22"/>
    <w:qFormat/>
    <w:rPr>
      <w:b/>
    </w:rPr>
  </w:style>
  <w:style w:type="character" w:styleId="774">
    <w:name w:val="endnote reference"/>
    <w:uiPriority w:val="0"/>
    <w:qFormat/>
    <w:rPr>
      <w:vertAlign w:val="superscript"/>
    </w:rPr>
  </w:style>
  <w:style w:type="character" w:styleId="775">
    <w:name w:val="Hyperlink"/>
    <w:uiPriority w:val="99"/>
    <w:unhideWhenUsed/>
    <w:qFormat/>
    <w:rPr>
      <w:color w:val="0000ff"/>
      <w:u w:val="single"/>
    </w:rPr>
  </w:style>
  <w:style w:type="character" w:styleId="776">
    <w:name w:val="footnote reference"/>
    <w:uiPriority w:val="0"/>
    <w:qFormat/>
    <w:rPr>
      <w:vertAlign w:val="superscript"/>
    </w:rPr>
  </w:style>
  <w:style w:type="paragraph" w:styleId="777" w:customStyle="1">
    <w:name w:val="正文文本缩进11"/>
    <w:basedOn w:val="728"/>
    <w:uiPriority w:val="0"/>
    <w:qFormat/>
    <w:pPr>
      <w:ind w:firstLine="645"/>
    </w:pPr>
    <w:rPr>
      <w:rFonts w:ascii="楷体_GB2312" w:hAnsi="楷体_GB2312" w:eastAsia="楷体_GB2312"/>
      <w:sz w:val="32"/>
      <w:szCs w:val="20"/>
    </w:rPr>
  </w:style>
  <w:style w:type="character" w:styleId="778" w:customStyle="1">
    <w:name w:val="Endnote Characters"/>
    <w:uiPriority w:val="99"/>
    <w:semiHidden/>
    <w:unhideWhenUsed/>
    <w:qFormat/>
    <w:rPr>
      <w:vertAlign w:val="superscript"/>
    </w:rPr>
  </w:style>
  <w:style w:type="character" w:styleId="779" w:customStyle="1">
    <w:name w:val="Footnote Characters"/>
    <w:uiPriority w:val="99"/>
    <w:unhideWhenUsed/>
    <w:qFormat/>
    <w:rPr>
      <w:vertAlign w:val="superscript"/>
    </w:rPr>
  </w:style>
  <w:style w:type="character" w:styleId="780" w:customStyle="1">
    <w:name w:val="Heading 1 Char"/>
    <w:basedOn w:val="738"/>
    <w:uiPriority w:val="9"/>
    <w:qFormat/>
    <w:rPr>
      <w:rFonts w:ascii="Arial" w:hAnsi="Arial" w:eastAsia="Arial" w:cs="Arial"/>
      <w:sz w:val="40"/>
      <w:szCs w:val="40"/>
    </w:rPr>
  </w:style>
  <w:style w:type="character" w:styleId="781" w:customStyle="1">
    <w:name w:val="Heading 2 Char"/>
    <w:basedOn w:val="738"/>
    <w:uiPriority w:val="9"/>
    <w:qFormat/>
    <w:rPr>
      <w:rFonts w:ascii="Arial" w:hAnsi="Arial" w:eastAsia="Arial" w:cs="Arial"/>
      <w:sz w:val="34"/>
    </w:rPr>
  </w:style>
  <w:style w:type="character" w:styleId="782" w:customStyle="1">
    <w:name w:val="Heading 3 Char"/>
    <w:basedOn w:val="738"/>
    <w:uiPriority w:val="9"/>
    <w:qFormat/>
    <w:rPr>
      <w:rFonts w:ascii="Arial" w:hAnsi="Arial" w:eastAsia="Arial" w:cs="Arial"/>
      <w:sz w:val="30"/>
      <w:szCs w:val="30"/>
    </w:rPr>
  </w:style>
  <w:style w:type="character" w:styleId="783" w:customStyle="1">
    <w:name w:val="Heading 4 Char"/>
    <w:basedOn w:val="738"/>
    <w:uiPriority w:val="9"/>
    <w:qFormat/>
    <w:rPr>
      <w:rFonts w:ascii="Arial" w:hAnsi="Arial" w:eastAsia="Arial" w:cs="Arial"/>
      <w:b/>
      <w:bCs/>
      <w:sz w:val="26"/>
      <w:szCs w:val="26"/>
    </w:rPr>
  </w:style>
  <w:style w:type="character" w:styleId="784" w:customStyle="1">
    <w:name w:val="Heading 5 Char"/>
    <w:basedOn w:val="738"/>
    <w:uiPriority w:val="9"/>
    <w:qFormat/>
    <w:rPr>
      <w:rFonts w:ascii="Arial" w:hAnsi="Arial" w:eastAsia="Arial" w:cs="Arial"/>
      <w:b/>
      <w:bCs/>
      <w:sz w:val="24"/>
      <w:szCs w:val="24"/>
    </w:rPr>
  </w:style>
  <w:style w:type="character" w:styleId="785" w:customStyle="1">
    <w:name w:val="Heading 6 Char"/>
    <w:basedOn w:val="738"/>
    <w:uiPriority w:val="9"/>
    <w:qFormat/>
    <w:rPr>
      <w:rFonts w:ascii="Arial" w:hAnsi="Arial" w:eastAsia="Arial" w:cs="Arial"/>
      <w:b/>
      <w:bCs/>
      <w:sz w:val="22"/>
      <w:szCs w:val="22"/>
    </w:rPr>
  </w:style>
  <w:style w:type="character" w:styleId="786" w:customStyle="1">
    <w:name w:val="Heading 7 Char"/>
    <w:basedOn w:val="738"/>
    <w:uiPriority w:val="9"/>
    <w:qFormat/>
    <w:rPr>
      <w:rFonts w:ascii="Arial" w:hAnsi="Arial" w:eastAsia="Arial" w:cs="Arial"/>
      <w:b/>
      <w:bCs/>
      <w:i/>
      <w:iCs/>
      <w:sz w:val="22"/>
      <w:szCs w:val="22"/>
    </w:rPr>
  </w:style>
  <w:style w:type="character" w:styleId="787" w:customStyle="1">
    <w:name w:val="Heading 8 Char"/>
    <w:basedOn w:val="738"/>
    <w:uiPriority w:val="9"/>
    <w:qFormat/>
    <w:rPr>
      <w:rFonts w:ascii="Arial" w:hAnsi="Arial" w:eastAsia="Arial" w:cs="Arial"/>
      <w:i/>
      <w:iCs/>
      <w:sz w:val="22"/>
      <w:szCs w:val="22"/>
    </w:rPr>
  </w:style>
  <w:style w:type="character" w:styleId="788" w:customStyle="1">
    <w:name w:val="Heading 9 Char"/>
    <w:basedOn w:val="738"/>
    <w:uiPriority w:val="9"/>
    <w:qFormat/>
    <w:rPr>
      <w:rFonts w:ascii="Arial" w:hAnsi="Arial" w:eastAsia="Arial" w:cs="Arial"/>
      <w:i/>
      <w:iCs/>
      <w:sz w:val="21"/>
      <w:szCs w:val="21"/>
    </w:rPr>
  </w:style>
  <w:style w:type="character" w:styleId="789" w:customStyle="1">
    <w:name w:val="Title Char"/>
    <w:basedOn w:val="738"/>
    <w:uiPriority w:val="10"/>
    <w:qFormat/>
    <w:rPr>
      <w:sz w:val="48"/>
      <w:szCs w:val="48"/>
    </w:rPr>
  </w:style>
  <w:style w:type="character" w:styleId="790" w:customStyle="1">
    <w:name w:val="Subtitle Char"/>
    <w:basedOn w:val="738"/>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Header Char"/>
    <w:basedOn w:val="738"/>
    <w:uiPriority w:val="99"/>
    <w:qFormat/>
  </w:style>
  <w:style w:type="character" w:styleId="794" w:customStyle="1">
    <w:name w:val="Caption Char"/>
    <w:uiPriority w:val="99"/>
    <w:qFormat/>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character" w:styleId="797" w:customStyle="1">
    <w:name w:val="标题 1 字符"/>
    <w:link w:val="729"/>
    <w:uiPriority w:val="9"/>
    <w:qFormat/>
    <w:rPr>
      <w:rFonts w:ascii="Arial" w:hAnsi="Arial" w:eastAsia="Arial"/>
      <w:sz w:val="40"/>
      <w:szCs w:val="40"/>
    </w:rPr>
  </w:style>
  <w:style w:type="character" w:styleId="798" w:customStyle="1">
    <w:name w:val="标题 2 字符"/>
    <w:uiPriority w:val="9"/>
    <w:qFormat/>
    <w:rPr>
      <w:rFonts w:ascii="Arial" w:hAnsi="Arial" w:eastAsia="Arial" w:cs="Arial"/>
      <w:sz w:val="34"/>
    </w:rPr>
  </w:style>
  <w:style w:type="character" w:styleId="799" w:customStyle="1">
    <w:name w:val="标题 3 字符"/>
    <w:uiPriority w:val="9"/>
    <w:qFormat/>
    <w:rPr>
      <w:rFonts w:ascii="Arial" w:hAnsi="Arial" w:eastAsia="Arial" w:cs="Arial"/>
      <w:sz w:val="30"/>
      <w:szCs w:val="30"/>
    </w:rPr>
  </w:style>
  <w:style w:type="character" w:styleId="800" w:customStyle="1">
    <w:name w:val="标题 4 字符"/>
    <w:uiPriority w:val="9"/>
    <w:qFormat/>
    <w:rPr>
      <w:rFonts w:ascii="Arial" w:hAnsi="Arial" w:eastAsia="Arial" w:cs="Arial"/>
      <w:b/>
      <w:bCs/>
      <w:sz w:val="26"/>
      <w:szCs w:val="26"/>
    </w:rPr>
  </w:style>
  <w:style w:type="character" w:styleId="801" w:customStyle="1">
    <w:name w:val="标题 5 字符"/>
    <w:uiPriority w:val="9"/>
    <w:qFormat/>
    <w:rPr>
      <w:rFonts w:ascii="Arial" w:hAnsi="Arial" w:eastAsia="Arial" w:cs="Arial"/>
      <w:b/>
      <w:bCs/>
      <w:sz w:val="24"/>
      <w:szCs w:val="24"/>
    </w:rPr>
  </w:style>
  <w:style w:type="character" w:styleId="802" w:customStyle="1">
    <w:name w:val="标题 6 字符"/>
    <w:uiPriority w:val="9"/>
    <w:qFormat/>
    <w:rPr>
      <w:rFonts w:ascii="Arial" w:hAnsi="Arial" w:eastAsia="Arial" w:cs="Arial"/>
      <w:b/>
      <w:bCs/>
      <w:sz w:val="22"/>
      <w:szCs w:val="22"/>
    </w:rPr>
  </w:style>
  <w:style w:type="character" w:styleId="803" w:customStyle="1">
    <w:name w:val="标题 7 字符"/>
    <w:uiPriority w:val="9"/>
    <w:qFormat/>
    <w:rPr>
      <w:rFonts w:ascii="Arial" w:hAnsi="Arial" w:eastAsia="Arial" w:cs="Arial"/>
      <w:b/>
      <w:bCs/>
      <w:i/>
      <w:iCs/>
      <w:sz w:val="22"/>
      <w:szCs w:val="22"/>
    </w:rPr>
  </w:style>
  <w:style w:type="character" w:styleId="804" w:customStyle="1">
    <w:name w:val="标题 8 字符"/>
    <w:uiPriority w:val="9"/>
    <w:qFormat/>
    <w:rPr>
      <w:rFonts w:ascii="Arial" w:hAnsi="Arial" w:eastAsia="Arial" w:cs="Arial"/>
      <w:i/>
      <w:iCs/>
      <w:sz w:val="22"/>
      <w:szCs w:val="22"/>
    </w:rPr>
  </w:style>
  <w:style w:type="character" w:styleId="805" w:customStyle="1">
    <w:name w:val="标题 9 字符"/>
    <w:uiPriority w:val="9"/>
    <w:qFormat/>
    <w:rPr>
      <w:rFonts w:ascii="Arial" w:hAnsi="Arial" w:eastAsia="Arial" w:cs="Arial"/>
      <w:i/>
      <w:iCs/>
      <w:sz w:val="21"/>
      <w:szCs w:val="21"/>
    </w:rPr>
  </w:style>
  <w:style w:type="character" w:styleId="806" w:customStyle="1">
    <w:name w:val="标题 字符"/>
    <w:link w:val="769"/>
    <w:uiPriority w:val="10"/>
    <w:qFormat/>
    <w:rPr>
      <w:sz w:val="48"/>
      <w:szCs w:val="48"/>
    </w:rPr>
  </w:style>
  <w:style w:type="character" w:styleId="807" w:customStyle="1">
    <w:name w:val="副标题 字符"/>
    <w:link w:val="760"/>
    <w:uiPriority w:val="11"/>
    <w:qFormat/>
    <w:rPr>
      <w:sz w:val="24"/>
      <w:szCs w:val="24"/>
    </w:rPr>
  </w:style>
  <w:style w:type="character" w:styleId="808" w:customStyle="1">
    <w:name w:val="引用 字符"/>
    <w:link w:val="809"/>
    <w:uiPriority w:val="29"/>
    <w:qFormat/>
    <w:rPr>
      <w:i/>
    </w:rPr>
  </w:style>
  <w:style w:type="paragraph" w:styleId="809">
    <w:name w:val="Quote"/>
    <w:basedOn w:val="728"/>
    <w:next w:val="728"/>
    <w:link w:val="808"/>
    <w:uiPriority w:val="29"/>
    <w:qFormat/>
    <w:pPr>
      <w:ind w:left="720" w:right="720" w:firstLine="0"/>
    </w:pPr>
    <w:rPr>
      <w:rFonts w:ascii="Times New Roman" w:hAnsi="Times New Roman"/>
      <w:i/>
      <w:sz w:val="20"/>
      <w:szCs w:val="20"/>
    </w:rPr>
  </w:style>
  <w:style w:type="character" w:styleId="810" w:customStyle="1">
    <w:name w:val="明显引用 字符"/>
    <w:link w:val="811"/>
    <w:uiPriority w:val="30"/>
    <w:qFormat/>
    <w:rPr>
      <w:i/>
    </w:rPr>
  </w:style>
  <w:style w:type="paragraph" w:styleId="811">
    <w:name w:val="Intense Quote"/>
    <w:basedOn w:val="728"/>
    <w:next w:val="728"/>
    <w:link w:val="810"/>
    <w:uiPriority w:val="30"/>
    <w:qFormat/>
    <w:pPr>
      <w:ind w:left="720" w:right="720" w:firstLine="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12" w:customStyle="1">
    <w:name w:val="页眉 字符"/>
    <w:link w:val="755"/>
    <w:uiPriority w:val="99"/>
    <w:qFormat/>
  </w:style>
  <w:style w:type="character" w:styleId="813" w:customStyle="1">
    <w:name w:val="Footer Char"/>
    <w:uiPriority w:val="99"/>
    <w:qFormat/>
  </w:style>
  <w:style w:type="character" w:styleId="814" w:customStyle="1">
    <w:name w:val="页脚 字符"/>
    <w:link w:val="754"/>
    <w:uiPriority w:val="99"/>
    <w:qFormat/>
  </w:style>
  <w:style w:type="character" w:styleId="815" w:customStyle="1">
    <w:name w:val="脚注文本 字符"/>
    <w:link w:val="762"/>
    <w:uiPriority w:val="99"/>
    <w:qFormat/>
    <w:rPr>
      <w:sz w:val="18"/>
    </w:rPr>
  </w:style>
  <w:style w:type="character" w:styleId="816" w:customStyle="1">
    <w:name w:val="尾注文本 字符"/>
    <w:link w:val="752"/>
    <w:uiPriority w:val="99"/>
    <w:qFormat/>
    <w:rPr>
      <w:sz w:val="20"/>
    </w:rPr>
  </w:style>
  <w:style w:type="character" w:styleId="817" w:customStyle="1">
    <w:name w:val="默认段落字体1"/>
    <w:uiPriority w:val="1"/>
    <w:unhideWhenUsed/>
    <w:qFormat/>
  </w:style>
  <w:style w:type="character" w:styleId="818" w:customStyle="1">
    <w:name w:val="批注文字 字符"/>
    <w:link w:val="819"/>
    <w:uiPriority w:val="0"/>
    <w:qFormat/>
    <w:rPr>
      <w:rFonts w:ascii="Calibri" w:hAnsi="Calibri"/>
      <w:sz w:val="21"/>
      <w:szCs w:val="24"/>
    </w:rPr>
  </w:style>
  <w:style w:type="paragraph" w:styleId="819" w:customStyle="1">
    <w:name w:val="批注文字11"/>
    <w:basedOn w:val="728"/>
    <w:link w:val="818"/>
    <w:uiPriority w:val="0"/>
    <w:qFormat/>
    <w:pPr>
      <w:jc w:val="left"/>
    </w:pPr>
  </w:style>
  <w:style w:type="character" w:styleId="820" w:customStyle="1">
    <w:name w:val="批注主题 字符"/>
    <w:link w:val="821"/>
    <w:uiPriority w:val="0"/>
    <w:qFormat/>
    <w:rPr>
      <w:rFonts w:ascii="Calibri" w:hAnsi="Calibri"/>
      <w:b/>
      <w:bCs/>
      <w:sz w:val="21"/>
      <w:szCs w:val="24"/>
    </w:rPr>
  </w:style>
  <w:style w:type="paragraph" w:styleId="821" w:customStyle="1">
    <w:name w:val="批注主题11"/>
    <w:basedOn w:val="819"/>
    <w:next w:val="819"/>
    <w:link w:val="820"/>
    <w:uiPriority w:val="0"/>
    <w:qFormat/>
    <w:rPr>
      <w:b/>
      <w:bCs/>
    </w:rPr>
  </w:style>
  <w:style w:type="character" w:styleId="822" w:customStyle="1">
    <w:name w:val="要点1"/>
    <w:uiPriority w:val="0"/>
    <w:qFormat/>
    <w:rPr>
      <w:b/>
    </w:rPr>
  </w:style>
  <w:style w:type="character" w:styleId="823" w:customStyle="1">
    <w:name w:val="页码1"/>
    <w:uiPriority w:val="0"/>
    <w:qFormat/>
    <w:rPr>
      <w:rFonts w:ascii="Times New Roman" w:hAnsi="Times New Roman" w:eastAsia="宋体" w:cs="Times New Roman"/>
    </w:rPr>
  </w:style>
  <w:style w:type="character" w:styleId="824" w:customStyle="1">
    <w:name w:val="已访问的超链接1"/>
    <w:uiPriority w:val="0"/>
    <w:qFormat/>
    <w:rPr>
      <w:rFonts w:ascii="微软雅黑" w:hAnsi="微软雅黑" w:eastAsia="微软雅黑" w:cs="微软雅黑"/>
      <w:color w:val="02396f"/>
      <w:u w:val="single"/>
    </w:rPr>
  </w:style>
  <w:style w:type="character" w:styleId="825" w:customStyle="1">
    <w:name w:val="超链接11"/>
    <w:uiPriority w:val="99"/>
    <w:qFormat/>
    <w:rPr>
      <w:rFonts w:ascii="Times New Roman" w:hAnsi="Times New Roman" w:eastAsia="宋体" w:cs="Times New Roman"/>
      <w:color w:val="0000ff"/>
      <w:u w:val="single"/>
    </w:rPr>
  </w:style>
  <w:style w:type="character" w:styleId="826" w:customStyle="1">
    <w:name w:val="批注引用1"/>
    <w:uiPriority w:val="0"/>
    <w:qFormat/>
    <w:rPr>
      <w:sz w:val="21"/>
      <w:szCs w:val="21"/>
    </w:rPr>
  </w:style>
  <w:style w:type="character" w:styleId="827" w:customStyle="1">
    <w:name w:val="超链接1"/>
    <w:uiPriority w:val="0"/>
    <w:qFormat/>
    <w:rPr>
      <w:rFonts w:ascii="Calibri" w:hAnsi="Calibri"/>
      <w:sz w:val="21"/>
      <w:szCs w:val="24"/>
      <w:lang w:val="en-US" w:eastAsia="zh-CN" w:bidi="ar-SA"/>
    </w:rPr>
  </w:style>
  <w:style w:type="character" w:styleId="828" w:customStyle="1">
    <w:name w:val="font51"/>
    <w:uiPriority w:val="0"/>
    <w:qFormat/>
    <w:rPr>
      <w:rFonts w:ascii="宋体" w:hAnsi="宋体" w:eastAsia="宋体" w:cs="宋体"/>
      <w:b/>
      <w:bCs/>
      <w:color w:val="ff0000"/>
      <w:sz w:val="28"/>
      <w:szCs w:val="28"/>
      <w:u w:val="none"/>
    </w:rPr>
  </w:style>
  <w:style w:type="character" w:styleId="829" w:customStyle="1">
    <w:name w:val="font11"/>
    <w:uiPriority w:val="0"/>
    <w:qFormat/>
    <w:rPr>
      <w:rFonts w:ascii="宋体" w:hAnsi="宋体" w:eastAsia="宋体" w:cs="宋体"/>
      <w:color w:val="000000"/>
      <w:sz w:val="20"/>
      <w:szCs w:val="20"/>
      <w:u w:val="none"/>
    </w:rPr>
  </w:style>
  <w:style w:type="character" w:styleId="830" w:customStyle="1">
    <w:name w:val="font01"/>
    <w:uiPriority w:val="0"/>
    <w:qFormat/>
    <w:rPr>
      <w:rFonts w:ascii="Arial" w:hAnsi="Arial" w:cs="Arial"/>
      <w:color w:val="000000"/>
      <w:sz w:val="20"/>
      <w:szCs w:val="20"/>
      <w:u w:val="none"/>
    </w:rPr>
  </w:style>
  <w:style w:type="character" w:styleId="831" w:customStyle="1">
    <w:name w:val="redfilenumber"/>
    <w:uiPriority w:val="0"/>
    <w:qFormat/>
    <w:rPr>
      <w:color w:val="ba2636"/>
      <w:sz w:val="18"/>
      <w:szCs w:val="18"/>
    </w:rPr>
  </w:style>
  <w:style w:type="character" w:styleId="832" w:customStyle="1">
    <w:name w:val="gjfg"/>
    <w:uiPriority w:val="0"/>
    <w:qFormat/>
  </w:style>
  <w:style w:type="character" w:styleId="833" w:customStyle="1">
    <w:name w:val="qxdate"/>
    <w:uiPriority w:val="0"/>
    <w:qFormat/>
    <w:rPr>
      <w:color w:val="333333"/>
      <w:sz w:val="18"/>
      <w:szCs w:val="18"/>
    </w:rPr>
  </w:style>
  <w:style w:type="character" w:styleId="834" w:customStyle="1">
    <w:name w:val="cfdate"/>
    <w:uiPriority w:val="0"/>
    <w:qFormat/>
    <w:rPr>
      <w:color w:val="333333"/>
      <w:sz w:val="18"/>
      <w:szCs w:val="18"/>
    </w:rPr>
  </w:style>
  <w:style w:type="character" w:styleId="835" w:customStyle="1">
    <w:name w:val="prev2"/>
    <w:uiPriority w:val="0"/>
    <w:qFormat/>
    <w:rPr>
      <w:color w:val="888888"/>
    </w:rPr>
  </w:style>
  <w:style w:type="character" w:styleId="836" w:customStyle="1">
    <w:name w:val="prev3"/>
    <w:uiPriority w:val="0"/>
    <w:qFormat/>
    <w:rPr>
      <w:rFonts w:ascii="微软雅黑" w:hAnsi="微软雅黑" w:eastAsia="微软雅黑" w:cs="微软雅黑"/>
      <w:sz w:val="21"/>
      <w:szCs w:val="21"/>
    </w:rPr>
  </w:style>
  <w:style w:type="character" w:styleId="837" w:customStyle="1">
    <w:name w:val="next2"/>
    <w:uiPriority w:val="0"/>
    <w:qFormat/>
    <w:rPr>
      <w:color w:val="888888"/>
    </w:rPr>
  </w:style>
  <w:style w:type="character" w:styleId="838" w:customStyle="1">
    <w:name w:val="next3"/>
    <w:uiPriority w:val="0"/>
    <w:qFormat/>
    <w:rPr>
      <w:rFonts w:ascii="微软雅黑" w:hAnsi="微软雅黑" w:eastAsia="微软雅黑" w:cs="微软雅黑"/>
      <w:sz w:val="21"/>
      <w:szCs w:val="21"/>
    </w:rPr>
  </w:style>
  <w:style w:type="character" w:styleId="839" w:customStyle="1">
    <w:name w:val="displayarti"/>
    <w:uiPriority w:val="0"/>
    <w:qFormat/>
    <w:rPr>
      <w:color w:val="ffffff"/>
      <w:shd w:val="clear" w:color="auto" w:fill="a00000"/>
    </w:rPr>
  </w:style>
  <w:style w:type="character" w:styleId="840" w:customStyle="1">
    <w:name w:val="redfilefwwh"/>
    <w:uiPriority w:val="0"/>
    <w:qFormat/>
    <w:rPr>
      <w:color w:val="ba2636"/>
      <w:sz w:val="18"/>
      <w:szCs w:val="18"/>
    </w:rPr>
  </w:style>
  <w:style w:type="character" w:styleId="841" w:customStyle="1">
    <w:name w:val="next"/>
    <w:uiPriority w:val="0"/>
    <w:qFormat/>
    <w:rPr>
      <w:rFonts w:ascii="微软雅黑" w:hAnsi="微软雅黑" w:eastAsia="微软雅黑" w:cs="微软雅黑"/>
      <w:sz w:val="21"/>
      <w:szCs w:val="21"/>
    </w:rPr>
  </w:style>
  <w:style w:type="character" w:styleId="842" w:customStyle="1">
    <w:name w:val="next1"/>
    <w:uiPriority w:val="0"/>
    <w:qFormat/>
    <w:rPr>
      <w:color w:val="888888"/>
    </w:rPr>
  </w:style>
  <w:style w:type="character" w:styleId="843" w:customStyle="1">
    <w:name w:val="prev"/>
    <w:uiPriority w:val="0"/>
    <w:qFormat/>
    <w:rPr>
      <w:color w:val="888888"/>
    </w:rPr>
  </w:style>
  <w:style w:type="character" w:styleId="844" w:customStyle="1">
    <w:name w:val="prev1"/>
    <w:uiPriority w:val="0"/>
    <w:qFormat/>
    <w:rPr>
      <w:rFonts w:ascii="微软雅黑" w:hAnsi="微软雅黑" w:eastAsia="微软雅黑" w:cs="微软雅黑"/>
      <w:sz w:val="21"/>
      <w:szCs w:val="21"/>
    </w:rPr>
  </w:style>
  <w:style w:type="character" w:styleId="845" w:customStyle="1">
    <w:name w:val="批注框文本 字符"/>
    <w:basedOn w:val="738"/>
    <w:link w:val="753"/>
    <w:uiPriority w:val="99"/>
    <w:semiHidden/>
    <w:qFormat/>
    <w:rPr>
      <w:rFonts w:ascii="Calibri" w:hAnsi="Calibri"/>
      <w:sz w:val="18"/>
      <w:szCs w:val="18"/>
    </w:rPr>
  </w:style>
  <w:style w:type="character" w:styleId="846" w:customStyle="1">
    <w:name w:val="标题 1 字符1"/>
    <w:basedOn w:val="738"/>
    <w:uiPriority w:val="0"/>
    <w:qFormat/>
    <w:rPr>
      <w:rFonts w:ascii="宋体" w:hAnsi="宋体" w:cs="宋体"/>
      <w:b/>
      <w:sz w:val="28"/>
      <w:szCs w:val="28"/>
    </w:rPr>
  </w:style>
  <w:style w:type="character" w:styleId="847" w:customStyle="1">
    <w:name w:val="索引链接"/>
    <w:uiPriority w:val="0"/>
    <w:qFormat/>
  </w:style>
  <w:style w:type="paragraph" w:styleId="848" w:customStyle="1">
    <w:name w:val="索引"/>
    <w:basedOn w:val="728"/>
    <w:uiPriority w:val="0"/>
    <w:qFormat/>
    <w:pPr>
      <w:suppressLineNumbers/>
    </w:pPr>
    <w:rPr>
      <w:rFonts w:cs="Lucida Sans"/>
      <w:lang w:val="zh-CN" w:eastAsia="zh-CN" w:bidi="zh-CN"/>
    </w:rPr>
  </w:style>
  <w:style w:type="paragraph" w:styleId="849" w:customStyle="1">
    <w:name w:val="页眉与页脚"/>
    <w:basedOn w:val="728"/>
    <w:uiPriority w:val="0"/>
    <w:qFormat/>
  </w:style>
  <w:style w:type="paragraph" w:styleId="850" w:customStyle="1">
    <w:name w:val="TOC Heading"/>
    <w:uiPriority w:val="39"/>
    <w:unhideWhenUsed/>
    <w:qFormat/>
    <w:pPr>
      <w:jc w:val="left"/>
      <w:spacing w:before="0" w:after="0"/>
      <w:widowControl/>
    </w:pPr>
    <w:rPr>
      <w:rFonts w:hint="default" w:ascii="Times New Roman" w:hAnsi="Times New Roman" w:eastAsia="宋体" w:cs="Times New Roman"/>
      <w:color w:val="auto"/>
      <w:sz w:val="20"/>
      <w:szCs w:val="20"/>
      <w:lang w:val="en-US" w:eastAsia="zh-CN" w:bidi="hi-IN"/>
    </w:rPr>
  </w:style>
  <w:style w:type="paragraph" w:styleId="851" w:customStyle="1">
    <w:name w:val="标题 31"/>
    <w:basedOn w:val="728"/>
    <w:next w:val="728"/>
    <w:uiPriority w:val="0"/>
    <w:qFormat/>
    <w:pPr>
      <w:keepLines/>
      <w:keepNext/>
      <w:spacing w:before="260" w:after="260" w:line="412" w:lineRule="auto"/>
      <w:outlineLvl w:val="2"/>
    </w:pPr>
    <w:rPr>
      <w:b/>
      <w:sz w:val="32"/>
    </w:rPr>
  </w:style>
  <w:style w:type="paragraph" w:styleId="852">
    <w:name w:val="List Paragraph"/>
    <w:basedOn w:val="728"/>
    <w:uiPriority w:val="34"/>
    <w:qFormat/>
    <w:pPr>
      <w:contextualSpacing/>
      <w:ind w:left="720" w:firstLine="0"/>
      <w:spacing w:before="0" w:after="0"/>
    </w:pPr>
  </w:style>
  <w:style w:type="paragraph" w:styleId="853">
    <w:name w:val="No Spacing"/>
    <w:uiPriority w:val="1"/>
    <w:qFormat/>
    <w:pPr>
      <w:jc w:val="left"/>
      <w:spacing w:before="0" w:after="0"/>
      <w:widowControl/>
    </w:pPr>
    <w:rPr>
      <w:rFonts w:hint="default" w:ascii="Times New Roman" w:hAnsi="Times New Roman" w:eastAsia="宋体" w:cs="Times New Roman"/>
      <w:color w:val="auto"/>
      <w:sz w:val="20"/>
      <w:szCs w:val="20"/>
      <w:lang w:val="en-US" w:eastAsia="zh-CN" w:bidi="ar-SA"/>
    </w:rPr>
  </w:style>
  <w:style w:type="paragraph" w:styleId="854" w:customStyle="1">
    <w:name w:val="TOC 标题1"/>
    <w:uiPriority w:val="39"/>
    <w:unhideWhenUsed/>
    <w:qFormat/>
    <w:pPr>
      <w:jc w:val="left"/>
      <w:spacing w:before="0" w:after="0"/>
      <w:widowControl/>
    </w:pPr>
    <w:rPr>
      <w:rFonts w:hint="default" w:ascii="Times New Roman" w:hAnsi="Times New Roman" w:eastAsia="宋体" w:cs="Times New Roman"/>
      <w:color w:val="auto"/>
      <w:sz w:val="20"/>
      <w:szCs w:val="20"/>
      <w:lang w:val="en-US" w:eastAsia="zh-CN" w:bidi="ar-SA"/>
    </w:rPr>
  </w:style>
  <w:style w:type="paragraph" w:styleId="855" w:customStyle="1">
    <w:name w:val="标题 11"/>
    <w:basedOn w:val="856"/>
    <w:next w:val="728"/>
    <w:uiPriority w:val="0"/>
    <w:qFormat/>
    <w:pPr>
      <w:keepNext/>
      <w:outlineLvl w:val="0"/>
    </w:pPr>
    <w:rPr>
      <w:rFonts w:ascii="楷体_GB2312" w:hAnsi="楷体_GB2312" w:eastAsia="楷体_GB2312"/>
      <w:sz w:val="28"/>
      <w:szCs w:val="20"/>
    </w:rPr>
  </w:style>
  <w:style w:type="paragraph" w:styleId="856" w:customStyle="1">
    <w:name w:val="正文11"/>
    <w:next w:val="857"/>
    <w:uiPriority w:val="0"/>
    <w:qFormat/>
    <w:pPr>
      <w:ind w:right="-91"/>
      <w:jc w:val="both"/>
      <w:spacing w:line="360" w:lineRule="auto"/>
    </w:pPr>
    <w:rPr>
      <w:rFonts w:hint="default" w:ascii="Times New Roman" w:hAnsi="Times New Roman" w:eastAsia="宋体" w:cs="Times New Roman"/>
      <w:sz w:val="21"/>
      <w:szCs w:val="24"/>
      <w:lang w:val="en-US" w:eastAsia="zh-CN" w:bidi="ar-SA"/>
    </w:rPr>
  </w:style>
  <w:style w:type="paragraph" w:styleId="857" w:customStyle="1">
    <w:name w:val="正文首行缩进 21"/>
    <w:basedOn w:val="858"/>
    <w:next w:val="856"/>
    <w:uiPriority w:val="0"/>
    <w:qFormat/>
    <w:pPr>
      <w:ind w:firstLine="420"/>
      <w:jc w:val="left"/>
      <w:tabs>
        <w:tab w:val="left" w:pos="0" w:leader="none"/>
        <w:tab w:val="left" w:pos="993" w:leader="none"/>
        <w:tab w:val="left" w:pos="1134" w:leader="none"/>
      </w:tabs>
    </w:pPr>
    <w:rPr>
      <w:sz w:val="24"/>
    </w:rPr>
  </w:style>
  <w:style w:type="paragraph" w:styleId="858" w:customStyle="1">
    <w:name w:val="正文文本缩进1"/>
    <w:basedOn w:val="859"/>
    <w:next w:val="860"/>
    <w:uiPriority w:val="99"/>
    <w:unhideWhenUsed/>
    <w:qFormat/>
    <w:pPr>
      <w:ind w:left="420" w:firstLine="0"/>
      <w:spacing w:before="0" w:after="120"/>
    </w:pPr>
  </w:style>
  <w:style w:type="paragraph" w:styleId="859" w:customStyle="1">
    <w:name w:val="Normal_19"/>
    <w:next w:val="858"/>
    <w:uiPriority w:val="0"/>
    <w:qFormat/>
    <w:pPr>
      <w:jc w:val="both"/>
      <w:widowControl w:val="off"/>
    </w:pPr>
    <w:rPr>
      <w:rFonts w:hint="default" w:ascii="Calibri" w:hAnsi="Calibri" w:eastAsia="宋体" w:cs="Times New Roman"/>
      <w:sz w:val="21"/>
      <w:szCs w:val="24"/>
    </w:rPr>
  </w:style>
  <w:style w:type="paragraph" w:styleId="860" w:customStyle="1">
    <w:name w:val="寄信人地址1"/>
    <w:basedOn w:val="728"/>
    <w:uiPriority w:val="99"/>
    <w:unhideWhenUsed/>
    <w:qFormat/>
    <w:rPr>
      <w:rFonts w:ascii="Arial" w:hAnsi="Arial"/>
    </w:rPr>
  </w:style>
  <w:style w:type="paragraph" w:styleId="861" w:customStyle="1">
    <w:name w:val="标题 21"/>
    <w:basedOn w:val="728"/>
    <w:next w:val="862"/>
    <w:uiPriority w:val="0"/>
    <w:qFormat/>
    <w:pPr>
      <w:jc w:val="center"/>
      <w:keepLines/>
      <w:keepNext/>
      <w:spacing w:before="260" w:after="260" w:line="415" w:lineRule="auto"/>
      <w:outlineLvl w:val="1"/>
    </w:pPr>
    <w:rPr>
      <w:rFonts w:ascii="Arial" w:hAnsi="Arial" w:eastAsia="幼圆"/>
      <w:b/>
      <w:sz w:val="44"/>
      <w:szCs w:val="20"/>
    </w:rPr>
  </w:style>
  <w:style w:type="paragraph" w:styleId="862" w:customStyle="1">
    <w:name w:val="正文缩进12"/>
    <w:basedOn w:val="728"/>
    <w:uiPriority w:val="0"/>
    <w:qFormat/>
    <w:pPr>
      <w:ind w:firstLine="420"/>
    </w:pPr>
    <w:rPr>
      <w:rFonts w:ascii="Times New Roman" w:hAnsi="Times New Roman"/>
      <w:szCs w:val="20"/>
    </w:rPr>
  </w:style>
  <w:style w:type="paragraph" w:styleId="863" w:customStyle="1">
    <w:name w:val="标题 311"/>
    <w:basedOn w:val="728"/>
    <w:next w:val="728"/>
    <w:uiPriority w:val="99"/>
    <w:qFormat/>
    <w:pPr>
      <w:jc w:val="center"/>
      <w:keepNext/>
      <w:outlineLvl w:val="2"/>
    </w:pPr>
    <w:rPr>
      <w:rFonts w:ascii="Times New Roman" w:hAnsi="Times New Roman" w:eastAsia="楷体_GB2312"/>
      <w:b/>
      <w:bCs/>
      <w:sz w:val="15"/>
      <w:szCs w:val="20"/>
    </w:rPr>
  </w:style>
  <w:style w:type="paragraph" w:styleId="864" w:customStyle="1">
    <w:name w:val="寄信人地址11"/>
    <w:basedOn w:val="728"/>
    <w:uiPriority w:val="0"/>
    <w:qFormat/>
    <w:rPr>
      <w:rFonts w:ascii="Arial" w:hAnsi="Arial" w:eastAsia="楷体_GB2312"/>
      <w:sz w:val="26"/>
    </w:rPr>
  </w:style>
  <w:style w:type="paragraph" w:styleId="865" w:customStyle="1">
    <w:name w:val="注释标题1"/>
    <w:basedOn w:val="728"/>
    <w:next w:val="728"/>
    <w:uiPriority w:val="99"/>
    <w:qFormat/>
    <w:rPr>
      <w:rFonts w:ascii="Verdana" w:hAnsi="Verdana"/>
      <w:szCs w:val="20"/>
    </w:rPr>
  </w:style>
  <w:style w:type="paragraph" w:styleId="866" w:customStyle="1">
    <w:name w:val="称呼1"/>
    <w:basedOn w:val="728"/>
    <w:next w:val="728"/>
    <w:uiPriority w:val="0"/>
    <w:qFormat/>
    <w:rPr>
      <w:rFonts w:ascii="楷体_GB2312" w:hAnsi="楷体_GB2312" w:eastAsia="楷体_GB2312"/>
      <w:sz w:val="28"/>
    </w:rPr>
  </w:style>
  <w:style w:type="paragraph" w:styleId="867" w:customStyle="1">
    <w:name w:val="正文文本11"/>
    <w:basedOn w:val="728"/>
    <w:next w:val="868"/>
    <w:uiPriority w:val="0"/>
    <w:qFormat/>
    <w:rPr>
      <w:rFonts w:ascii="楷体_GB2312" w:hAnsi="楷体_GB2312" w:eastAsia="楷体_GB2312"/>
      <w:sz w:val="28"/>
      <w:szCs w:val="20"/>
    </w:rPr>
  </w:style>
  <w:style w:type="paragraph" w:styleId="868" w:customStyle="1">
    <w:name w:val="style4"/>
    <w:basedOn w:val="728"/>
    <w:next w:val="869"/>
    <w:uiPriority w:val="99"/>
    <w:qFormat/>
    <w:pPr>
      <w:spacing w:before="280" w:after="280"/>
    </w:pPr>
    <w:rPr>
      <w:rFonts w:ascii="宋体" w:hAnsi="宋体"/>
      <w:sz w:val="18"/>
    </w:rPr>
  </w:style>
  <w:style w:type="paragraph" w:styleId="869" w:customStyle="1">
    <w:name w:val="2"/>
    <w:basedOn w:val="728"/>
    <w:next w:val="728"/>
    <w:uiPriority w:val="0"/>
    <w:qFormat/>
    <w:pPr>
      <w:ind w:left="1134" w:hanging="227"/>
      <w:spacing w:line="420" w:lineRule="atLeast"/>
    </w:pPr>
    <w:rPr>
      <w:rFonts w:ascii="Times New Roman" w:hAnsi="Times New Roman"/>
      <w:szCs w:val="20"/>
    </w:rPr>
  </w:style>
  <w:style w:type="paragraph" w:styleId="870" w:customStyle="1">
    <w:name w:val="文本块1"/>
    <w:basedOn w:val="728"/>
    <w:uiPriority w:val="99"/>
    <w:unhideWhenUsed/>
    <w:qFormat/>
    <w:rPr>
      <w:rFonts w:eastAsia="微软雅黑"/>
    </w:rPr>
  </w:style>
  <w:style w:type="paragraph" w:styleId="871" w:customStyle="1">
    <w:name w:val="索引 41"/>
    <w:basedOn w:val="728"/>
    <w:next w:val="728"/>
    <w:uiPriority w:val="0"/>
    <w:qFormat/>
    <w:pPr>
      <w:ind w:left="1260" w:firstLine="0"/>
    </w:pPr>
  </w:style>
  <w:style w:type="paragraph" w:styleId="872" w:customStyle="1">
    <w:name w:val="纯文本11"/>
    <w:basedOn w:val="728"/>
    <w:uiPriority w:val="99"/>
    <w:qFormat/>
    <w:rPr>
      <w:rFonts w:ascii="宋体" w:hAnsi="宋体"/>
      <w:szCs w:val="20"/>
    </w:rPr>
  </w:style>
  <w:style w:type="paragraph" w:styleId="873" w:customStyle="1">
    <w:name w:val="页脚1"/>
    <w:basedOn w:val="728"/>
    <w:uiPriority w:val="0"/>
    <w:qFormat/>
    <w:pPr>
      <w:jc w:val="left"/>
      <w:tabs>
        <w:tab w:val="center" w:pos="4153" w:leader="none"/>
        <w:tab w:val="right" w:pos="8306" w:leader="none"/>
      </w:tabs>
    </w:pPr>
    <w:rPr>
      <w:rFonts w:ascii="Times New Roman" w:hAnsi="Times New Roman"/>
      <w:sz w:val="18"/>
      <w:szCs w:val="20"/>
    </w:rPr>
  </w:style>
  <w:style w:type="paragraph" w:styleId="874" w:customStyle="1">
    <w:name w:val="页眉1"/>
    <w:basedOn w:val="72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75" w:customStyle="1">
    <w:name w:val="目录 11"/>
    <w:basedOn w:val="728"/>
    <w:next w:val="856"/>
    <w:uiPriority w:val="39"/>
    <w:qFormat/>
    <w:pPr>
      <w:jc w:val="left"/>
      <w:spacing w:before="120" w:after="120" w:line="300" w:lineRule="exact"/>
      <w:tabs>
        <w:tab w:val="right" w:pos="9440" w:leader="dot"/>
      </w:tabs>
    </w:pPr>
    <w:rPr>
      <w:rFonts w:ascii="黑体" w:hAnsi="黑体" w:eastAsia="黑体"/>
      <w:b/>
      <w:caps/>
      <w:sz w:val="18"/>
      <w:szCs w:val="28"/>
    </w:rPr>
  </w:style>
  <w:style w:type="paragraph" w:styleId="876" w:customStyle="1">
    <w:name w:val="列表1"/>
    <w:basedOn w:val="728"/>
    <w:uiPriority w:val="99"/>
    <w:qFormat/>
    <w:pPr>
      <w:ind w:left="200" w:hanging="200"/>
    </w:pPr>
    <w:rPr>
      <w:szCs w:val="21"/>
    </w:rPr>
  </w:style>
  <w:style w:type="paragraph" w:styleId="877" w:customStyle="1">
    <w:name w:val="普通(网站)1"/>
    <w:basedOn w:val="728"/>
    <w:uiPriority w:val="99"/>
    <w:qFormat/>
    <w:pPr>
      <w:jc w:val="left"/>
      <w:spacing w:beforeAutospacing="1" w:afterAutospacing="1"/>
      <w:widowControl/>
    </w:pPr>
    <w:rPr>
      <w:rFonts w:ascii="宋体" w:hAnsi="宋体" w:cs="宋体"/>
      <w:sz w:val="24"/>
    </w:rPr>
  </w:style>
  <w:style w:type="paragraph" w:styleId="878" w:customStyle="1">
    <w:name w:val="正文首行缩进11"/>
    <w:basedOn w:val="867"/>
    <w:uiPriority w:val="0"/>
    <w:unhideWhenUsed/>
    <w:qFormat/>
    <w:pPr>
      <w:ind w:firstLine="420"/>
      <w:spacing w:before="0" w:after="120"/>
    </w:pPr>
  </w:style>
  <w:style w:type="paragraph" w:styleId="879" w:customStyle="1">
    <w:name w:val="正文首行缩进 211"/>
    <w:basedOn w:val="777"/>
    <w:uiPriority w:val="0"/>
    <w:unhideWhenUsed/>
    <w:qFormat/>
    <w:pPr>
      <w:spacing w:before="0" w:after="120"/>
    </w:pPr>
  </w:style>
  <w:style w:type="paragraph" w:styleId="880" w:customStyle="1">
    <w:name w:val="普通正文"/>
    <w:basedOn w:val="728"/>
    <w:uiPriority w:val="0"/>
    <w:qFormat/>
    <w:pPr>
      <w:ind w:firstLine="480"/>
      <w:jc w:val="left"/>
      <w:spacing w:before="120" w:after="120" w:line="360" w:lineRule="auto"/>
    </w:pPr>
    <w:rPr>
      <w:rFonts w:ascii="Arial" w:hAnsi="Arial"/>
      <w:sz w:val="24"/>
    </w:rPr>
  </w:style>
  <w:style w:type="paragraph" w:styleId="881" w:customStyle="1">
    <w:name w:val="TOC 标题11"/>
    <w:basedOn w:val="855"/>
    <w:next w:val="728"/>
    <w:uiPriority w:val="39"/>
    <w:qFormat/>
    <w:pPr>
      <w:jc w:val="left"/>
      <w:keepLines/>
      <w:spacing w:before="240" w:after="0" w:line="259" w:lineRule="auto"/>
      <w:widowControl/>
      <w:outlineLvl w:val="9"/>
    </w:pPr>
    <w:rPr>
      <w:rFonts w:ascii="等线 Light" w:hAnsi="等线 Light" w:eastAsia="等线 Light"/>
      <w:color w:val="2f5496"/>
      <w:sz w:val="32"/>
      <w:szCs w:val="32"/>
    </w:rPr>
  </w:style>
  <w:style w:type="paragraph" w:styleId="882" w:customStyle="1">
    <w:name w:val="列出段落1"/>
    <w:basedOn w:val="728"/>
    <w:uiPriority w:val="0"/>
    <w:qFormat/>
    <w:pPr>
      <w:contextualSpacing/>
      <w:ind w:left="720" w:firstLine="0"/>
      <w:jc w:val="left"/>
      <w:spacing w:before="0" w:after="0"/>
      <w:widowControl/>
    </w:pPr>
    <w:rPr>
      <w:sz w:val="24"/>
      <w:lang w:eastAsia="en-US" w:bidi="en-US"/>
    </w:rPr>
  </w:style>
  <w:style w:type="paragraph" w:styleId="883" w:customStyle="1">
    <w:name w:val="列表段落1"/>
    <w:basedOn w:val="728"/>
    <w:uiPriority w:val="34"/>
    <w:qFormat/>
    <w:pPr>
      <w:ind w:firstLine="420"/>
    </w:pPr>
    <w:rPr>
      <w:szCs w:val="22"/>
    </w:rPr>
  </w:style>
  <w:style w:type="paragraph" w:styleId="884" w:customStyle="1">
    <w:name w:val="正文文本首行缩进1"/>
    <w:next w:val="885"/>
    <w:uiPriority w:val="0"/>
    <w:qFormat/>
    <w:pPr>
      <w:ind w:firstLine="420"/>
      <w:jc w:val="both"/>
      <w:spacing w:before="0" w:after="120"/>
      <w:widowControl w:val="off"/>
    </w:pPr>
    <w:rPr>
      <w:rFonts w:hint="default" w:ascii="Times New Roman" w:hAnsi="Times New Roman" w:eastAsia="宋体" w:cs="Times New Roman"/>
      <w:color w:val="auto"/>
      <w:sz w:val="21"/>
      <w:szCs w:val="24"/>
      <w:lang w:val="en-US" w:eastAsia="zh-CN" w:bidi="ar-SA"/>
    </w:rPr>
  </w:style>
  <w:style w:type="paragraph" w:styleId="885" w:customStyle="1">
    <w:name w:val="正文缩进11"/>
    <w:next w:val="728"/>
    <w:uiPriority w:val="0"/>
    <w:qFormat/>
    <w:pPr>
      <w:ind w:firstLine="200"/>
      <w:jc w:val="both"/>
      <w:spacing w:before="0" w:after="0"/>
      <w:widowControl w:val="off"/>
    </w:pPr>
    <w:rPr>
      <w:rFonts w:hint="default" w:ascii="Times New Roman" w:hAnsi="Times New Roman" w:eastAsia="宋体" w:cs="Times New Roman"/>
      <w:color w:val="auto"/>
      <w:sz w:val="21"/>
      <w:szCs w:val="24"/>
      <w:lang w:val="en-US" w:eastAsia="zh-CN" w:bidi="ar-SA"/>
    </w:rPr>
  </w:style>
  <w:style w:type="paragraph" w:styleId="886" w:customStyle="1">
    <w:name w:val="正文2"/>
    <w:uiPriority w:val="0"/>
    <w:qFormat/>
    <w:pPr>
      <w:ind w:firstLine="200"/>
      <w:jc w:val="both"/>
      <w:spacing w:before="156" w:after="0" w:line="360" w:lineRule="auto"/>
      <w:widowControl w:val="off"/>
    </w:pPr>
    <w:rPr>
      <w:rFonts w:hint="default" w:ascii="Times New Roman" w:hAnsi="Times New Roman" w:eastAsia="宋体" w:cs="Times New Roman"/>
      <w:color w:val="auto"/>
      <w:sz w:val="24"/>
      <w:szCs w:val="20"/>
      <w:lang w:val="en-US" w:eastAsia="zh-CN" w:bidi="ar-SA"/>
    </w:rPr>
  </w:style>
  <w:style w:type="paragraph" w:styleId="887" w:customStyle="1">
    <w:name w:val="Table Paragraph"/>
    <w:basedOn w:val="728"/>
    <w:uiPriority w:val="1"/>
    <w:qFormat/>
    <w:pPr>
      <w:jc w:val="left"/>
      <w:widowControl/>
    </w:pPr>
    <w:rPr>
      <w:sz w:val="22"/>
      <w:szCs w:val="20"/>
      <w:lang w:eastAsia="en-US"/>
    </w:rPr>
  </w:style>
  <w:style w:type="paragraph" w:styleId="888" w:customStyle="1">
    <w:name w:val="Body text|1"/>
    <w:basedOn w:val="728"/>
    <w:uiPriority w:val="0"/>
    <w:qFormat/>
    <w:pPr>
      <w:ind w:firstLine="400"/>
      <w:spacing w:line="391" w:lineRule="auto"/>
    </w:pPr>
    <w:rPr>
      <w:rFonts w:ascii="宋体" w:hAnsi="宋体" w:cs="宋体"/>
      <w:sz w:val="26"/>
      <w:szCs w:val="26"/>
      <w:lang w:val="zh-TW" w:eastAsia="zh-TW" w:bidi="zh-TW"/>
    </w:rPr>
  </w:style>
  <w:style w:type="paragraph" w:styleId="889" w:customStyle="1">
    <w:name w:val="Char"/>
    <w:basedOn w:val="728"/>
    <w:uiPriority w:val="0"/>
    <w:qFormat/>
    <w:pPr>
      <w:tabs>
        <w:tab w:val="left" w:pos="360" w:leader="none"/>
      </w:tabs>
    </w:pPr>
    <w:rPr>
      <w:rFonts w:ascii="Times New Roman" w:hAnsi="Times New Roman"/>
      <w:sz w:val="24"/>
    </w:rPr>
  </w:style>
  <w:style w:type="paragraph" w:styleId="890" w:customStyle="1">
    <w:name w:val="简单回函地址"/>
    <w:basedOn w:val="728"/>
    <w:uiPriority w:val="0"/>
    <w:qFormat/>
    <w:rPr>
      <w:rFonts w:ascii="Times New Roman" w:hAnsi="Times New Roman" w:cs="宋体"/>
      <w:szCs w:val="21"/>
    </w:rPr>
  </w:style>
  <w:style w:type="paragraph" w:styleId="891" w:customStyle="1">
    <w:name w:val="修订1"/>
    <w:uiPriority w:val="99"/>
    <w:unhideWhenUsed/>
    <w:qFormat/>
    <w:pPr>
      <w:jc w:val="left"/>
      <w:spacing w:before="0" w:after="0"/>
      <w:widowControl/>
    </w:pPr>
    <w:rPr>
      <w:rFonts w:hint="default" w:ascii="Calibri" w:hAnsi="Calibri" w:eastAsia="宋体" w:cs="Times New Roman"/>
      <w:color w:val="auto"/>
      <w:sz w:val="21"/>
      <w:szCs w:val="24"/>
      <w:lang w:val="en-US" w:eastAsia="zh-CN" w:bidi="ar-SA"/>
    </w:rPr>
  </w:style>
  <w:style w:type="paragraph" w:styleId="892" w:customStyle="1">
    <w:name w:val="修订2"/>
    <w:uiPriority w:val="99"/>
    <w:unhideWhenUsed/>
    <w:qFormat/>
    <w:pPr>
      <w:jc w:val="left"/>
      <w:spacing w:before="0" w:after="0"/>
      <w:widowControl/>
    </w:pPr>
    <w:rPr>
      <w:rFonts w:hint="default" w:ascii="Calibri" w:hAnsi="Calibri" w:eastAsia="宋体" w:cs="Times New Roman"/>
      <w:color w:val="auto"/>
      <w:sz w:val="21"/>
      <w:szCs w:val="24"/>
      <w:lang w:val="en-US" w:eastAsia="zh-CN" w:bidi="ar-SA"/>
    </w:rPr>
  </w:style>
  <w:style w:type="paragraph" w:styleId="893" w:customStyle="1">
    <w:name w:val="WPSOffice手动目录 1"/>
    <w:uiPriority w:val="0"/>
    <w:qFormat/>
    <w:pPr>
      <w:jc w:val="left"/>
      <w:spacing w:before="0" w:after="0"/>
      <w:widowControl/>
    </w:pPr>
    <w:rPr>
      <w:rFonts w:hint="default" w:ascii="Times New Roman" w:hAnsi="Times New Roman" w:eastAsia="宋体" w:cs="Times New Roman"/>
      <w:color w:val="auto"/>
      <w:sz w:val="20"/>
      <w:szCs w:val="20"/>
      <w:lang w:val="en-US" w:eastAsia="zh-CN" w:bidi="ar-SA"/>
    </w:rPr>
  </w:style>
  <w:style w:type="paragraph" w:styleId="894" w:customStyle="1">
    <w:name w:val="正文首行缩进1"/>
    <w:next w:val="885"/>
    <w:uiPriority w:val="0"/>
    <w:qFormat/>
    <w:pPr>
      <w:ind w:firstLine="420"/>
      <w:jc w:val="both"/>
      <w:spacing w:before="0" w:after="120"/>
      <w:widowControl w:val="off"/>
    </w:pPr>
    <w:rPr>
      <w:rFonts w:hint="default" w:ascii="Times New Roman" w:hAnsi="Times New Roman" w:eastAsia="宋体" w:cs="Times New Roman"/>
      <w:color w:val="auto"/>
      <w:sz w:val="21"/>
      <w:szCs w:val="24"/>
      <w:lang w:val="en-US" w:eastAsia="zh-CN" w:bidi="ar-SA"/>
    </w:rPr>
  </w:style>
  <w:style w:type="paragraph" w:styleId="895" w:customStyle="1">
    <w:name w:val="*正文"/>
    <w:basedOn w:val="728"/>
    <w:uiPriority w:val="0"/>
    <w:qFormat/>
    <w:pPr>
      <w:ind w:firstLine="200"/>
      <w:spacing w:line="360" w:lineRule="auto"/>
    </w:pPr>
    <w:rPr>
      <w:rFonts w:ascii="宋体" w:hAnsi="宋体"/>
      <w:sz w:val="22"/>
    </w:rPr>
  </w:style>
  <w:style w:type="paragraph" w:styleId="896" w:customStyle="1">
    <w:name w:val="修订3"/>
    <w:uiPriority w:val="99"/>
    <w:unhideWhenUsed/>
    <w:qFormat/>
    <w:pPr>
      <w:jc w:val="left"/>
      <w:spacing w:before="0" w:after="0"/>
      <w:widowControl/>
    </w:pPr>
    <w:rPr>
      <w:rFonts w:hint="default" w:ascii="Calibri" w:hAnsi="Calibri" w:eastAsia="宋体" w:cs="Times New Roman"/>
      <w:color w:val="auto"/>
      <w:sz w:val="21"/>
      <w:szCs w:val="24"/>
      <w:lang w:val="en-US" w:eastAsia="zh-CN" w:bidi="ar-SA"/>
    </w:rPr>
  </w:style>
  <w:style w:type="paragraph" w:styleId="897" w:customStyle="1">
    <w:name w:val="Blockquote"/>
    <w:basedOn w:val="728"/>
    <w:uiPriority w:val="0"/>
    <w:qFormat/>
    <w:pPr>
      <w:ind w:left="360" w:right="360" w:firstLine="0"/>
    </w:pPr>
    <w:rPr>
      <w:sz w:val="24"/>
    </w:rPr>
  </w:style>
  <w:style w:type="paragraph" w:styleId="898" w:customStyle="1">
    <w:name w:val="样式 标题 3 + (中文) 黑体 小四 非加粗 段前: 7.8 磅 段后: 0 磅 行距: 固定值 20 磅"/>
    <w:basedOn w:val="863"/>
    <w:uiPriority w:val="0"/>
    <w:qFormat/>
    <w:pPr>
      <w:spacing w:line="400" w:lineRule="exact"/>
    </w:pPr>
    <w:rPr>
      <w:rFonts w:eastAsia="黑体"/>
      <w:b w:val="0"/>
      <w:bCs w:val="0"/>
      <w:sz w:val="24"/>
    </w:rPr>
  </w:style>
  <w:style w:type="paragraph" w:styleId="899" w:customStyle="1">
    <w:name w:val="标题 41"/>
    <w:basedOn w:val="728"/>
    <w:next w:val="728"/>
    <w:uiPriority w:val="0"/>
    <w:qFormat/>
    <w:pPr>
      <w:keepLines/>
      <w:keepNext/>
      <w:spacing w:before="280" w:after="290" w:line="372" w:lineRule="auto"/>
      <w:outlineLvl w:val="3"/>
    </w:pPr>
    <w:rPr>
      <w:rFonts w:ascii="Arial" w:hAnsi="Arial" w:eastAsia="黑体"/>
      <w:b/>
      <w:sz w:val="28"/>
    </w:rPr>
  </w:style>
  <w:style w:type="paragraph" w:styleId="900" w:customStyle="1">
    <w:name w:val="正文文本1"/>
    <w:basedOn w:val="728"/>
    <w:uiPriority w:val="0"/>
    <w:qFormat/>
    <w:rPr>
      <w:rFonts w:ascii="楷体_GB2312" w:hAnsi="楷体_GB2312" w:eastAsia="黑体"/>
      <w:sz w:val="28"/>
      <w:szCs w:val="28"/>
    </w:rPr>
  </w:style>
  <w:style w:type="paragraph" w:styleId="901" w:customStyle="1">
    <w:name w:val="批注主题1"/>
    <w:basedOn w:val="902"/>
    <w:next w:val="903"/>
    <w:uiPriority w:val="0"/>
    <w:qFormat/>
    <w:rPr>
      <w:b/>
      <w:bCs/>
    </w:rPr>
  </w:style>
  <w:style w:type="paragraph" w:styleId="902" w:customStyle="1">
    <w:name w:val="批注文字1"/>
    <w:basedOn w:val="728"/>
    <w:uiPriority w:val="0"/>
    <w:qFormat/>
    <w:pPr>
      <w:jc w:val="left"/>
    </w:pPr>
  </w:style>
  <w:style w:type="paragraph" w:styleId="903" w:customStyle="1">
    <w:name w:val="Plain Text1"/>
    <w:basedOn w:val="728"/>
    <w:next w:val="904"/>
    <w:uiPriority w:val="0"/>
    <w:qFormat/>
    <w:pPr>
      <w:ind w:firstLine="3584"/>
      <w:spacing w:line="360" w:lineRule="auto"/>
    </w:pPr>
  </w:style>
  <w:style w:type="paragraph" w:styleId="904" w:customStyle="1">
    <w:name w:val="目录 71"/>
    <w:basedOn w:val="728"/>
    <w:next w:val="728"/>
    <w:uiPriority w:val="0"/>
    <w:qFormat/>
    <w:pPr>
      <w:ind w:left="2520" w:firstLine="0"/>
    </w:pPr>
  </w:style>
  <w:style w:type="paragraph" w:styleId="905" w:customStyle="1">
    <w:name w:val="纯文本1"/>
    <w:basedOn w:val="728"/>
    <w:uiPriority w:val="0"/>
    <w:qFormat/>
    <w:rPr>
      <w:rFonts w:ascii="宋体" w:hAnsi="宋体" w:eastAsia="黑体"/>
      <w:szCs w:val="20"/>
    </w:rPr>
  </w:style>
  <w:style w:type="paragraph" w:styleId="906" w:customStyle="1">
    <w:name w:val="正文缩进1"/>
    <w:basedOn w:val="728"/>
    <w:uiPriority w:val="0"/>
    <w:qFormat/>
    <w:pPr>
      <w:ind w:firstLine="420"/>
    </w:pPr>
  </w:style>
  <w:style w:type="paragraph" w:styleId="907" w:customStyle="1">
    <w:name w:val="BodyText1"/>
    <w:basedOn w:val="728"/>
    <w:uiPriority w:val="0"/>
    <w:qFormat/>
    <w:pPr>
      <w:spacing w:before="0" w:after="120"/>
    </w:pPr>
    <w:rPr>
      <w:sz w:val="20"/>
    </w:rPr>
  </w:style>
  <w:style w:type="paragraph" w:styleId="908" w:customStyle="1">
    <w:name w:val="框架内容"/>
    <w:basedOn w:val="728"/>
    <w:uiPriority w:val="0"/>
    <w:qFormat/>
  </w:style>
  <w:style w:type="table" w:styleId="909"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hemeFill="text1" w:themeFillTint="0D"/>
      </w:tcPr>
    </w:tblStylePr>
    <w:tblStylePr w:type="band1Vert">
      <w:tcPr>
        <w:shd w:val="clear" w:color="f1f1f1" w:fill="f1f1f1" w:themeFill="text1" w:themeFillTint="0D"/>
      </w:tcPr>
    </w:tblStylePr>
    <w:tblStylePr w:type="firstCol">
      <w:rPr>
        <w:b/>
        <w:color w:val="404040"/>
        <w:sz w:val="22"/>
      </w:rPr>
    </w:tblStylePr>
    <w:tblStylePr w:type="firstRow">
      <w:rPr>
        <w:b/>
        <w:color w:val="404040"/>
        <w:sz w:val="22"/>
      </w:rPr>
    </w:tblStylePr>
    <w:tblStylePr w:type="lastCol">
      <w:rPr>
        <w:b/>
        <w:color w:val="404040"/>
        <w:sz w:val="22"/>
      </w:rPr>
    </w:tblStylePr>
    <w:tblStylePr w:type="lastRow">
      <w:rPr>
        <w:b/>
        <w:color w:val="404040"/>
        <w:sz w:val="22"/>
      </w:rPr>
    </w:tblStylePr>
  </w:style>
  <w:style w:type="table" w:styleId="9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b/>
        <w:color w:val="404040"/>
        <w:sz w:val="22"/>
      </w:rPr>
    </w:tblStylePr>
    <w:tblStylePr w:type="firstRow">
      <w:rPr>
        <w:b/>
        <w:color w:val="404040"/>
        <w:sz w:val="22"/>
      </w:rPr>
      <w:tcPr>
        <w:tcBorders>
          <w:top w:val="single" w:color="000000" w:themeColor="text1" w:sz="4" w:space="0"/>
          <w:bottom w:val="single" w:color="000000" w:themeColor="text1" w:sz="4" w:space="0"/>
        </w:tcBorders>
      </w:tcPr>
    </w:tblStylePr>
    <w:tblStylePr w:type="lastCol">
      <w:rPr>
        <w:b/>
        <w:color w:val="404040"/>
        <w:sz w:val="22"/>
      </w:rPr>
    </w:tblStylePr>
    <w:tblStylePr w:type="lastRow">
      <w:rPr>
        <w:b/>
        <w:color w:val="404040"/>
        <w:sz w:val="22"/>
      </w:rPr>
    </w:tblStylePr>
  </w:style>
  <w:style w:type="table" w:styleId="911" w:customStyle="1">
    <w:name w:val="Plain Table 3"/>
    <w:uiPriority w:val="99"/>
    <w:qFormat/>
    <w:pPr>
      <w:spacing w:after="0" w:line="240" w:lineRule="auto"/>
    </w:pPr>
    <w:tblPr/>
    <w:tblStylePr w:type="band1Horz">
      <w:rPr>
        <w:color w:val="404040"/>
        <w:sz w:val="22"/>
      </w:rPr>
      <w:tcPr>
        <w:shd w:val="clear" w:color="f1f1f1" w:fill="f1f1f1" w:themeFill="text1" w:themeFillTint="0D"/>
      </w:tcPr>
    </w:tblStylePr>
    <w:tblStylePr w:type="band1Vert">
      <w:rPr>
        <w:color w:val="404040"/>
        <w:sz w:val="22"/>
      </w:rPr>
      <w:tcPr>
        <w:shd w:val="clear" w:color="f1f1f1"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Plain Table 4"/>
    <w:basedOn w:val="739"/>
    <w:uiPriority w:val="99"/>
    <w:qFormat/>
    <w:pPr>
      <w:spacing w:after="0" w:line="240" w:lineRule="auto"/>
    </w:pPr>
    <w:tblPr/>
    <w:tblStylePr w:type="band1Horz">
      <w:rPr>
        <w:color w:val="404040"/>
        <w:sz w:val="22"/>
      </w:rPr>
      <w:tcPr>
        <w:shd w:val="clear" w:color="f1f1f1" w:fill="f1f1f1" w:themeFill="text1" w:themeFillTint="0D"/>
      </w:tcPr>
    </w:tblStylePr>
    <w:tblStylePr w:type="band1Vert">
      <w:rPr>
        <w:color w:val="404040"/>
        <w:sz w:val="22"/>
      </w:rPr>
      <w:tcPr>
        <w:shd w:val="clear" w:color="f1f1f1"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Plain Table 5"/>
    <w:basedOn w:val="739"/>
    <w:uiPriority w:val="99"/>
    <w:qFormat/>
    <w:pPr>
      <w:spacing w:after="0" w:line="240" w:lineRule="auto"/>
    </w:pPr>
    <w:tblPr/>
    <w:tblStylePr w:type="band1Horz">
      <w:rPr>
        <w:color w:val="404040"/>
        <w:sz w:val="22"/>
      </w:rPr>
      <w:tcPr>
        <w:shd w:val="clear" w:color="f1f1f1" w:fill="f1f1f1" w:themeFill="text1" w:themeFillTint="0D"/>
      </w:tcPr>
    </w:tblStylePr>
    <w:tblStylePr w:type="band1Vert">
      <w:rPr>
        <w:color w:val="404040"/>
        <w:sz w:val="22"/>
      </w:rPr>
      <w:tcPr>
        <w:shd w:val="clear" w:color="f1f1f1"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b/>
        <w:color w:val="404040"/>
      </w:rPr>
    </w:tblStylePr>
    <w:tblStylePr w:type="firstRow">
      <w:rPr>
        <w:b/>
        <w:color w:val="404040"/>
      </w:rPr>
      <w:tcPr>
        <w:tcBorders>
          <w:bottom w:val="single" w:color="000000" w:themeColor="text1" w:sz="12" w:space="0"/>
        </w:tcBorders>
      </w:tcPr>
    </w:tblStylePr>
    <w:tblStylePr w:type="lastCol">
      <w:rPr>
        <w:b/>
        <w:color w:val="404040"/>
      </w:rPr>
    </w:tblStylePr>
    <w:tblStylePr w:type="lastRow">
      <w:rPr>
        <w:b/>
        <w:color w:val="404040"/>
      </w:rPr>
    </w:tblStylePr>
  </w:style>
  <w:style w:type="table" w:styleId="915"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color w:val="404040"/>
        <w:sz w:val="22"/>
      </w:rPr>
      <w:tcPr>
        <w:shd w:val="clear" w:color="cacaca" w:fill="cacaca" w:themeFill="text1" w:themeFillTint="34"/>
      </w:tcPr>
    </w:tblStylePr>
    <w:tblStylePr w:type="band1Vert">
      <w:rPr>
        <w:color w:val="404040"/>
        <w:sz w:val="22"/>
      </w:rPr>
      <w:tcPr>
        <w:shd w:val="clear" w:color="cacaca"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themeColor="text1"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color w:val="404040"/>
        <w:sz w:val="22"/>
      </w:rPr>
      <w:tcPr>
        <w:shd w:val="clear" w:color="cacaca" w:fill="cacaca" w:themeFill="text1" w:themeFillTint="34"/>
      </w:tcPr>
    </w:tblStylePr>
    <w:tblStylePr w:type="band1Vert">
      <w:rPr>
        <w:color w:val="404040"/>
        <w:sz w:val="22"/>
      </w:rPr>
      <w:tcPr>
        <w:shd w:val="clear" w:color="cacaca"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color w:val="404040"/>
        <w:sz w:val="22"/>
      </w:rPr>
      <w:tcPr>
        <w:shd w:val="clear" w:color="cacaca" w:fill="cacaca" w:themeFill="text1" w:themeFillTint="34"/>
      </w:tcPr>
    </w:tblStylePr>
    <w:tblStylePr w:type="band1Vert">
      <w:rPr>
        <w:color w:val="404040"/>
        <w:sz w:val="22"/>
      </w:rPr>
      <w:tcPr>
        <w:shd w:val="clear" w:color="cacaca" w:fill="cacaca" w:themeFill="text1" w:themeFillTint="34"/>
      </w:tcPr>
    </w:tblStylePr>
    <w:tblStylePr w:type="firstCol">
      <w:rPr>
        <w:b/>
        <w:color w:val="404040"/>
      </w:rPr>
    </w:tblStylePr>
    <w:tblStylePr w:type="firstRow">
      <w:rPr>
        <w:b/>
        <w:color w:val="ffffff"/>
        <w:sz w:val="22"/>
      </w:rPr>
      <w:tcPr>
        <w:shd w:val="clear" w:color="000000"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hemeFill="text1" w:themeFillTint="75"/>
      </w:tcPr>
    </w:tblStylePr>
    <w:tblStylePr w:type="band1Vert">
      <w:tcPr>
        <w:shd w:val="clear" w:color="898989" w:fill="898989" w:themeFill="text1" w:themeFillTint="75"/>
      </w:tcPr>
    </w:tblStylePr>
    <w:tblStylePr w:type="firstCol">
      <w:rPr>
        <w:b/>
        <w:color w:val="ffffff"/>
        <w:sz w:val="22"/>
      </w:rPr>
      <w:tcPr>
        <w:shd w:val="clear" w:color="000000" w:fill="000000" w:themeFill="text1"/>
      </w:tcPr>
    </w:tblStylePr>
    <w:tblStylePr w:type="firstRow">
      <w:rPr>
        <w:b/>
        <w:color w:val="ffffff"/>
        <w:sz w:val="22"/>
      </w:rPr>
      <w:tcPr>
        <w:shd w:val="clear" w:color="000000" w:fill="000000" w:themeFill="text1"/>
      </w:tcPr>
    </w:tblStylePr>
    <w:tblStylePr w:type="lastCol">
      <w:rPr>
        <w:b/>
        <w:color w:val="ffffff"/>
        <w:sz w:val="22"/>
      </w:rPr>
      <w:tcPr>
        <w:shd w:val="clear" w:color="000000" w:fill="000000" w:themeFill="text1"/>
      </w:tcPr>
    </w:tblStylePr>
    <w:tblStylePr w:type="lastRow">
      <w:rPr>
        <w:b/>
        <w:color w:val="ffffff"/>
        <w:sz w:val="22"/>
      </w:rPr>
      <w:tcPr>
        <w:shd w:val="clear" w:color="000000" w:fill="000000" w:themeFill="text1"/>
        <w:tcBorders>
          <w:top w:val="single" w:color="FFFFFF" w:themeColor="light1" w:sz="4" w:space="0"/>
        </w:tcBorders>
      </w:tcPr>
    </w:tblStylePr>
  </w:style>
  <w:style w:type="table" w:styleId="919"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cacaca" w:fill="cacaca" w:themeFill="text1" w:themeFillTint="34"/>
      </w:tcPr>
    </w:tblStylePr>
    <w:tblStylePr w:type="band1Vert">
      <w:tcPr>
        <w:shd w:val="clear" w:color="cacaca" w:fill="cacaca" w:themeFill="text1" w:themeFillTint="34"/>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000000" w:themeColor="text1"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f1f1f1" w:fill="f1f1f1" w:themeFill="text1" w:themeFillTint="0D"/>
      </w:tcPr>
    </w:tblStylePr>
    <w:tblStylePr w:type="band1Vert">
      <w:tcPr>
        <w:shd w:val="clear" w:color="f1f1f1" w:fill="f1f1f1" w:themeFill="text1" w:themeFillTint="0D"/>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w:uiPriority w:val="99"/>
    <w:qFormat/>
    <w:pPr>
      <w:spacing w:after="0" w:line="240" w:lineRule="auto"/>
    </w:pPr>
    <w:tblPr/>
    <w:tblStylePr w:type="band1Horz">
      <w:tcPr>
        <w:shd w:val="clear" w:color="bebebe" w:fill="bebebe" w:themeFill="text1" w:themeFillTint="40"/>
      </w:tcPr>
    </w:tblStylePr>
    <w:tblStylePr w:type="band1Vert">
      <w:tcPr>
        <w:shd w:val="clear" w:color="bebebe"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color w:val="404040"/>
        <w:sz w:val="22"/>
      </w:rPr>
      <w:tcPr>
        <w:shd w:val="clear" w:color="bebebe" w:fill="bebebe" w:themeFill="text1" w:themeFillTint="40"/>
      </w:tcPr>
    </w:tblStylePr>
    <w:tblStylePr w:type="band1Vert">
      <w:rPr>
        <w:color w:val="404040"/>
        <w:sz w:val="22"/>
      </w:rPr>
      <w:tcPr>
        <w:shd w:val="clear" w:color="bebebe" w:fill="bebebe" w:themeFill="text1" w:themeFillTint="40"/>
      </w:tcPr>
    </w:tblStylePr>
    <w:tblStylePr w:type="firstCol">
      <w:rPr>
        <w:b/>
        <w:color w:val="404040"/>
        <w:sz w:val="22"/>
      </w:rPr>
    </w:tblStylePr>
    <w:tblStylePr w:type="fir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tblStylePr>
    <w:tblStylePr w:type="la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style>
  <w:style w:type="table" w:styleId="923"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color w:val="404040"/>
        <w:sz w:val="22"/>
      </w:rPr>
      <w:tcPr>
        <w:tcBorders>
          <w:top w:val="single" w:color="000000" w:themeColor="text1" w:sz="4" w:space="0"/>
          <w:bottom w:val="single" w:color="000000" w:themeColor="text1" w:sz="4" w:space="0"/>
        </w:tcBorders>
      </w:tcPr>
    </w:tblStylePr>
    <w:tblStylePr w:type="band1Vert">
      <w:rPr>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924"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color w:val="404040"/>
        <w:sz w:val="22"/>
      </w:rPr>
      <w:tcPr>
        <w:shd w:val="clear" w:color="bebebe" w:fill="bebebe" w:themeFill="text1" w:themeFillTint="40"/>
      </w:tcPr>
    </w:tblStylePr>
    <w:tblStylePr w:type="band1Vert">
      <w:rPr>
        <w:color w:val="404040"/>
        <w:sz w:val="22"/>
      </w:rPr>
      <w:tcPr>
        <w:shd w:val="clear" w:color="bebebe" w:fill="bebebe" w:themeFill="text1" w:themeFillTint="40"/>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925"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hemeFill="text1" w:themeFillTint="80"/>
        <w:tcBorders>
          <w:top w:val="single" w:color="FFFFFF" w:themeColor="light1" w:sz="4" w:space="0"/>
          <w:bottom w:val="single" w:color="FFFFFF" w:themeColor="light1" w:sz="4" w:space="0"/>
        </w:tcBorders>
      </w:tcPr>
    </w:tblStylePr>
    <w:tblStylePr w:type="band1Vert">
      <w:tcPr>
        <w:shd w:val="clear" w:color="7e7e7e" w:fill="7e7e7e" w:themeFill="text1" w:themeFillTint="80"/>
        <w:tcBorders>
          <w:left w:val="single" w:color="FFFFFF" w:themeColor="light1" w:sz="4" w:space="0"/>
          <w:right w:val="single" w:color="FFFFFF" w:themeColor="light1" w:sz="4" w:space="0"/>
        </w:tcBorders>
      </w:tcPr>
    </w:tblStylePr>
    <w:tblStylePr w:type="band2Horz">
      <w:tcPr>
        <w:shd w:val="clear" w:color="7e7e7e"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000000" w:themeColor="text1"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7e7e7e" w:fill="7e7e7e" w:themeFill="text1" w:themeFillTint="80"/>
        <w:tcBorders>
          <w:top w:val="single" w:color="000000" w:themeColor="text1" w:sz="32" w:space="0"/>
          <w:bottom w:val="single" w:color="FFFFFF" w:themeColor="light1" w:sz="12" w:space="0"/>
        </w:tcBorders>
      </w:tcPr>
    </w:tblStylePr>
    <w:tblStylePr w:type="lastCol">
      <w:tcPr>
        <w:tcBorders>
          <w:left w:val="single" w:color="FFFFFF" w:themeColor="light1" w:sz="4" w:space="0"/>
          <w:right w:val="single" w:color="000000" w:themeColor="text1" w:sz="32" w:space="0"/>
        </w:tcBorders>
      </w:tcPr>
    </w:tblStylePr>
    <w:tblStylePr w:type="lastRow">
      <w:rPr>
        <w:b/>
        <w:color w:val="ffffff" w:themeColor="light1"/>
        <w:sz w:val="22"/>
        <w14:textFill>
          <w14:solidFill>
            <w14:schemeClr w14:val="lt1"/>
          </w14:solidFill>
        </w14:textFill>
      </w:rPr>
    </w:tblStylePr>
  </w:style>
  <w:style w:type="table" w:styleId="926"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color w:val="000000" w:themeColor="text1"/>
        <w:sz w:val="22"/>
        <w14:textFill>
          <w14:solidFill>
            <w14:schemeClr w14:val="tx1"/>
          </w14:solidFill>
        </w14:textFill>
      </w:rPr>
      <w:tcPr>
        <w:shd w:val="clear" w:color="bebebe" w:fill="bebebe" w:themeFill="text1" w:themeFillTint="40"/>
      </w:tcPr>
    </w:tblStylePr>
    <w:tblStylePr w:type="band1Vert">
      <w:tcPr>
        <w:shd w:val="clear" w:color="bebebe" w:fill="bebebe" w:themeFill="text1" w:themeFillTint="40"/>
      </w:tcPr>
    </w:tblStylePr>
    <w:tblStylePr w:type="band2Horz">
      <w:rPr>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000000" w:themeColor="text1"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000000" w:themeColor="text1" w:sz="4" w:space="0"/>
        </w:tcBorders>
      </w:tcPr>
    </w:tblStylePr>
  </w:style>
  <w:style w:type="table" w:styleId="927"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color w:val="808080" w:themeColor="text1" w:themeTint="80"/>
        <w:sz w:val="22"/>
        <w14:textFill>
          <w14:solidFill>
            <w14:schemeClr w14:val="tx1">
              <w14:lumMod w14:val="50000"/>
              <w14:lumOff w14:val="50000"/>
            </w14:schemeClr>
          </w14:solidFill>
        </w14:textFill>
      </w:rPr>
      <w:tcPr>
        <w:shd w:val="clear" w:color="bebebe" w:fill="bebebe" w:themeFill="text1" w:themeFillTint="40"/>
      </w:tcPr>
    </w:tblStylePr>
    <w:tblStylePr w:type="band1Vert">
      <w:tcPr>
        <w:shd w:val="clear" w:color="bebebe" w:fill="bebebe" w:themeFill="text1" w:themeFillTint="40"/>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0" w:customStyle="1">
    <w:name w:val="无格式表格 21"/>
    <w:uiPriority w:val="59"/>
    <w:qFormat/>
    <w:tblPr>
      <w:tblBorders>
        <w:top w:val="single" w:color="000000" w:sz="4" w:space="0"/>
        <w:left w:val="none" w:color="000000" w:sz="0" w:space="0"/>
        <w:bottom w:val="single" w:color="000000" w:sz="4" w:space="0"/>
        <w:right w:val="none" w:color="000000" w:sz="0" w:space="0"/>
      </w:tblBorders>
      <w:tblCellMar>
        <w:left w:w="108" w:type="dxa"/>
        <w:top w:w="0" w:type="dxa"/>
        <w:right w:w="108" w:type="dxa"/>
        <w:bottom w:w="0" w:type="dxa"/>
      </w:tblCellMar>
    </w:tblPr>
  </w:style>
  <w:style w:type="table" w:styleId="931" w:customStyle="1">
    <w:name w:val="无格式表格 31"/>
    <w:uiPriority w:val="99"/>
    <w:qFormat/>
    <w:tblPr>
      <w:tblCellMar>
        <w:left w:w="0" w:type="dxa"/>
        <w:top w:w="0" w:type="dxa"/>
        <w:right w:w="0" w:type="dxa"/>
        <w:bottom w:w="0" w:type="dxa"/>
      </w:tblCellMar>
    </w:tblPr>
  </w:style>
  <w:style w:type="table" w:styleId="932" w:customStyle="1">
    <w:name w:val="无格式表格 41"/>
    <w:uiPriority w:val="99"/>
    <w:qFormat/>
    <w:tblPr>
      <w:tblCellMar>
        <w:left w:w="0" w:type="dxa"/>
        <w:top w:w="0" w:type="dxa"/>
        <w:right w:w="0" w:type="dxa"/>
        <w:bottom w:w="0" w:type="dxa"/>
      </w:tblCellMar>
    </w:tblPr>
  </w:style>
  <w:style w:type="table" w:styleId="933" w:customStyle="1">
    <w:name w:val="无格式表格 51"/>
    <w:uiPriority w:val="99"/>
    <w:qFormat/>
    <w:tblPr>
      <w:tblCellMar>
        <w:left w:w="0" w:type="dxa"/>
        <w:top w:w="0" w:type="dxa"/>
        <w:right w:w="0" w:type="dxa"/>
        <w:bottom w:w="0" w:type="dxa"/>
      </w:tblCellMar>
    </w:tblPr>
  </w:style>
  <w:style w:type="table" w:styleId="93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清单表 1 浅色1"/>
    <w:uiPriority w:val="99"/>
    <w:qFormat/>
    <w:tblPr>
      <w:tblCellMar>
        <w:left w:w="0" w:type="dxa"/>
        <w:top w:w="0" w:type="dxa"/>
        <w:right w:w="0" w:type="dxa"/>
        <w:bottom w:w="0" w:type="dxa"/>
      </w:tblCellMar>
    </w:tblPr>
  </w:style>
  <w:style w:type="table" w:styleId="984" w:customStyle="1">
    <w:name w:val="List Table 1 Light - Accent 1"/>
    <w:uiPriority w:val="99"/>
    <w:qFormat/>
    <w:tblPr>
      <w:tblCellMar>
        <w:left w:w="0" w:type="dxa"/>
        <w:top w:w="0" w:type="dxa"/>
        <w:right w:w="0" w:type="dxa"/>
        <w:bottom w:w="0" w:type="dxa"/>
      </w:tblCellMar>
    </w:tblPr>
  </w:style>
  <w:style w:type="table" w:styleId="985" w:customStyle="1">
    <w:name w:val="List Table 1 Light - Accent 2"/>
    <w:uiPriority w:val="99"/>
    <w:qFormat/>
    <w:tblPr>
      <w:tblCellMar>
        <w:left w:w="0" w:type="dxa"/>
        <w:top w:w="0" w:type="dxa"/>
        <w:right w:w="0" w:type="dxa"/>
        <w:bottom w:w="0" w:type="dxa"/>
      </w:tblCellMar>
    </w:tblPr>
  </w:style>
  <w:style w:type="table" w:styleId="986" w:customStyle="1">
    <w:name w:val="List Table 1 Light - Accent 3"/>
    <w:uiPriority w:val="99"/>
    <w:qFormat/>
    <w:tblPr>
      <w:tblCellMar>
        <w:left w:w="0" w:type="dxa"/>
        <w:top w:w="0" w:type="dxa"/>
        <w:right w:w="0" w:type="dxa"/>
        <w:bottom w:w="0" w:type="dxa"/>
      </w:tblCellMar>
    </w:tblPr>
  </w:style>
  <w:style w:type="table" w:styleId="987" w:customStyle="1">
    <w:name w:val="List Table 1 Light - Accent 4"/>
    <w:uiPriority w:val="99"/>
    <w:qFormat/>
    <w:tblPr>
      <w:tblCellMar>
        <w:left w:w="0" w:type="dxa"/>
        <w:top w:w="0" w:type="dxa"/>
        <w:right w:w="0" w:type="dxa"/>
        <w:bottom w:w="0" w:type="dxa"/>
      </w:tblCellMar>
    </w:tblPr>
  </w:style>
  <w:style w:type="table" w:styleId="988" w:customStyle="1">
    <w:name w:val="List Table 1 Light - Accent 5"/>
    <w:uiPriority w:val="99"/>
    <w:qFormat/>
    <w:tblPr>
      <w:tblCellMar>
        <w:left w:w="0" w:type="dxa"/>
        <w:top w:w="0" w:type="dxa"/>
        <w:right w:w="0" w:type="dxa"/>
        <w:bottom w:w="0" w:type="dxa"/>
      </w:tblCellMar>
    </w:tblPr>
  </w:style>
  <w:style w:type="table" w:styleId="989" w:customStyle="1">
    <w:name w:val="List Table 1 Light - Accent 6"/>
    <w:uiPriority w:val="99"/>
    <w:qFormat/>
    <w:tblPr>
      <w:tblCellMar>
        <w:left w:w="0" w:type="dxa"/>
        <w:top w:w="0" w:type="dxa"/>
        <w:right w:w="0" w:type="dxa"/>
        <w:bottom w:w="0" w:type="dxa"/>
      </w:tblCellMar>
    </w:tblPr>
  </w:style>
  <w:style w:type="table" w:styleId="99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2" w:customStyle="1">
    <w:name w:val="Lined - Accent"/>
    <w:uiPriority w:val="99"/>
    <w:qFormat/>
    <w:rPr>
      <w:color w:val="404040"/>
    </w:rPr>
    <w:tblPr>
      <w:tblCellMar>
        <w:left w:w="0" w:type="dxa"/>
        <w:top w:w="0" w:type="dxa"/>
        <w:right w:w="0" w:type="dxa"/>
        <w:bottom w:w="0" w:type="dxa"/>
      </w:tblCellMar>
    </w:tblPr>
  </w:style>
  <w:style w:type="table" w:styleId="1033" w:customStyle="1">
    <w:name w:val="Lined - Accent 1"/>
    <w:uiPriority w:val="99"/>
    <w:qFormat/>
    <w:rPr>
      <w:color w:val="404040"/>
    </w:rPr>
    <w:tblPr>
      <w:tblCellMar>
        <w:left w:w="0" w:type="dxa"/>
        <w:top w:w="0" w:type="dxa"/>
        <w:right w:w="0" w:type="dxa"/>
        <w:bottom w:w="0" w:type="dxa"/>
      </w:tblCellMar>
    </w:tblPr>
  </w:style>
  <w:style w:type="table" w:styleId="1034" w:customStyle="1">
    <w:name w:val="Lined - Accent 2"/>
    <w:uiPriority w:val="99"/>
    <w:qFormat/>
    <w:rPr>
      <w:color w:val="404040"/>
    </w:rPr>
    <w:tblPr>
      <w:tblCellMar>
        <w:left w:w="0" w:type="dxa"/>
        <w:top w:w="0" w:type="dxa"/>
        <w:right w:w="0" w:type="dxa"/>
        <w:bottom w:w="0" w:type="dxa"/>
      </w:tblCellMar>
    </w:tblPr>
  </w:style>
  <w:style w:type="table" w:styleId="1035" w:customStyle="1">
    <w:name w:val="Lined - Accent 3"/>
    <w:uiPriority w:val="99"/>
    <w:qFormat/>
    <w:rPr>
      <w:color w:val="404040"/>
    </w:rPr>
    <w:tblPr>
      <w:tblCellMar>
        <w:left w:w="0" w:type="dxa"/>
        <w:top w:w="0" w:type="dxa"/>
        <w:right w:w="0" w:type="dxa"/>
        <w:bottom w:w="0" w:type="dxa"/>
      </w:tblCellMar>
    </w:tblPr>
  </w:style>
  <w:style w:type="table" w:styleId="1036" w:customStyle="1">
    <w:name w:val="Lined - Accent 4"/>
    <w:uiPriority w:val="99"/>
    <w:qFormat/>
    <w:rPr>
      <w:color w:val="404040"/>
    </w:rPr>
    <w:tblPr>
      <w:tblCellMar>
        <w:left w:w="0" w:type="dxa"/>
        <w:top w:w="0" w:type="dxa"/>
        <w:right w:w="0" w:type="dxa"/>
        <w:bottom w:w="0" w:type="dxa"/>
      </w:tblCellMar>
    </w:tblPr>
  </w:style>
  <w:style w:type="table" w:styleId="1037" w:customStyle="1">
    <w:name w:val="Lined - Accent 5"/>
    <w:uiPriority w:val="99"/>
    <w:qFormat/>
    <w:rPr>
      <w:color w:val="404040"/>
    </w:rPr>
    <w:tblPr>
      <w:tblCellMar>
        <w:left w:w="0" w:type="dxa"/>
        <w:top w:w="0" w:type="dxa"/>
        <w:right w:w="0" w:type="dxa"/>
        <w:bottom w:w="0" w:type="dxa"/>
      </w:tblCellMar>
    </w:tblPr>
  </w:style>
  <w:style w:type="table" w:styleId="1038" w:customStyle="1">
    <w:name w:val="Lined - Accent 6"/>
    <w:uiPriority w:val="99"/>
    <w:qFormat/>
    <w:rPr>
      <w:color w:val="404040"/>
    </w:rPr>
    <w:tblPr>
      <w:tblCellMar>
        <w:left w:w="0" w:type="dxa"/>
        <w:top w:w="0" w:type="dxa"/>
        <w:right w:w="0" w:type="dxa"/>
        <w:bottom w:w="0" w:type="dxa"/>
      </w:tblCellMar>
    </w:tblPr>
  </w:style>
  <w:style w:type="table" w:styleId="10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3" w:customStyle="1">
    <w:name w:val="普通表格1"/>
    <w:uiPriority w:val="99"/>
    <w:unhideWhenUsed/>
    <w:qFormat/>
    <w:tblPr>
      <w:tblCellMar>
        <w:left w:w="0" w:type="dxa"/>
        <w:top w:w="0" w:type="dxa"/>
        <w:right w:w="0" w:type="dxa"/>
        <w:bottom w:w="0" w:type="dxa"/>
      </w:tblCellMar>
    </w:tblPr>
  </w:style>
  <w:style w:type="table" w:styleId="1054" w:customStyle="1">
    <w:name w:val="网格型1"/>
    <w:basedOn w:val="1053"/>
    <w:uiPriority w:val="0"/>
    <w:qFormat/>
    <w:pPr>
      <w:jc w:val="both"/>
    </w:pPr>
    <w:tblPr/>
  </w:style>
  <w:style w:type="table" w:styleId="1055" w:customStyle="1">
    <w:name w:val="普通表格11"/>
    <w:uiPriority w:val="0"/>
    <w:semiHidden/>
    <w:qFormat/>
    <w:tblPr/>
  </w:style>
  <w:style w:type="paragraph" w:styleId="1056" w:customStyle="1">
    <w:name w:val="二级目录"/>
    <w:next w:val="728"/>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57" w:customStyle="1">
    <w:name w:val="NormalCharacter"/>
    <w:link w:val="1058"/>
    <w:uiPriority w:val="0"/>
    <w:semiHidden/>
    <w:qFormat/>
    <w:rPr>
      <w:rFonts w:ascii="Times New Roman" w:hAnsi="Times New Roman" w:eastAsia="宋体" w:cs="Times New Roman"/>
      <w:sz w:val="28"/>
      <w:lang w:val="en-US" w:eastAsia="zh-CN" w:bidi="ar-SA"/>
    </w:rPr>
  </w:style>
  <w:style w:type="paragraph" w:styleId="1058" w:customStyle="1">
    <w:name w:val="正文1"/>
    <w:basedOn w:val="856"/>
    <w:next w:val="875"/>
    <w:link w:val="1057"/>
    <w:uiPriority w:val="0"/>
    <w:qFormat/>
    <w:pPr>
      <w:spacing w:line="560" w:lineRule="atLeast"/>
      <w:widowControl w:val="off"/>
    </w:pPr>
    <w:rPr>
      <w:rFonts w:ascii="Times New Roman" w:hAnsi="Times New Roman" w:eastAsia="宋体" w:cs="Times New Roman"/>
      <w:sz w:val="28"/>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customXml" Target="../customXml/item5.xml" /><Relationship Id="rId15" Type="http://schemas.openxmlformats.org/officeDocument/2006/relationships/customXml" Target="../customXml/item6.xml" /><Relationship Id="rId16" Type="http://schemas.openxmlformats.org/officeDocument/2006/relationships/customXml" Target="../customXml/item7.xml" /><Relationship Id="rId17"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Daisy</cp:lastModifiedBy>
  <cp:revision>4</cp:revision>
  <cp:lastPrinted>2025-06-05T09:11:00Z</cp:lastPrinted>
  <dcterms:created xsi:type="dcterms:W3CDTF">2025-06-19T12:29:00Z</dcterms:created>
  <dcterms:modified xsi:type="dcterms:W3CDTF">2025-07-01T08:43:48Z</dcterms:modified>
</cp:coreProperties>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eyJoZGlkIjoiNTIwY2I0MzI0MTFjYmE2MDEzZGI4ODhkZmU4YWY4NjEiLCJ1c2VySWQiOiIzNzc5Mzk3ODgifQ==</vt:lpwstr>
  </property>
  <property fmtid="{D5CDD505-2E9C-101B-9397-08002B2CF9AE}" pid="3" name="KSOProductBuildVer">
    <vt:lpwstr>2052-12.1.0.21541</vt:lpwstr>
  </property>
  <property fmtid="{D5CDD505-2E9C-101B-9397-08002B2CF9AE}" pid="4" name="ICV">
    <vt:lpwstr>BC23468105C4482695DC6DB6F58DAC3D_13</vt:lpwstr>
  </property>
</Properties>
</file>

<file path=customXml/item4.xml><?xml version="1.0" encoding="utf-8"?>
<Properties xmlns="http://schemas.openxmlformats.org/officeDocument/2006/extended-properties" xmlns:vt="http://schemas.openxmlformats.org/officeDocument/2006/docPropsVTypes">
  <Template>Normal.dotm</Template>
  <Company>CHINA</Company>
  <Pages>56</Pages>
  <Words>30431</Words>
  <Characters>32039</Characters>
  <Lines>994</Lines>
  <Paragraphs>945</Paragraphs>
  <TotalTime>3</TotalTime>
  <ScaleCrop>false</ScaleCrop>
  <LinksUpToDate>false</LinksUpToDate>
  <CharactersWithSpaces>33661</CharactersWithSpaces>
  <Application>WPS Office_12.1.0.21541_F1E327BC-269C-435d-A152-05C5408002CA</Application>
  <DocSecurity>0</DocSecuri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2025-06-19T12:29:00Z</dcterms:created>
  <dc:creator>歪点</dc:creator>
  <cp:lastModifiedBy>Daisy</cp:lastModifiedBy>
  <cp:lastPrinted>2025-06-05T09:11:00Z</cp:lastPrinted>
  <dcterms:modified xsi:type="dcterms:W3CDTF">2025-07-01T02:46:36Z</dcterms:modified>
  <cp:revision>4</cp:revision>
</cp:coreProperties>
</file>

<file path=customXml/item6.xml><?xml version="1.0" encoding="utf-8"?>
<Properties xmlns:vt="http://schemas.openxmlformats.org/officeDocument/2006/docPropsVTypes" xmlns="http://schemas.openxmlformats.org/officeDocument/2006/custom-properties">
  <property fmtid="{D5CDD505-2E9C-101B-9397-08002B2CF9AE}" pid="2" name="KSOTemplateDocerSaveRecord">
    <vt:lpwstr>eyJoZGlkIjoiNTIwY2I0MzI0MTFjYmE2MDEzZGI4ODhkZmU4YWY4NjEiLCJ1c2VySWQiOiIzNzc5Mzk3ODgifQ_x003D__x003D_</vt:lpwstr>
  </property>
  <property fmtid="{D5CDD505-2E9C-101B-9397-08002B2CF9AE}" pid="3" name="KSOProductBuildVer">
    <vt:lpwstr>2052-12.1.0.21541</vt:lpwstr>
  </property>
  <property fmtid="{D5CDD505-2E9C-101B-9397-08002B2CF9AE}" pid="4" name="ICV">
    <vt:lpwstr>BC23468105C4482695DC6DB6F58DAC3D_13</vt:lpwstr>
  </property>
</Properties>
</file>

<file path=customXml/item7.xml><?xml version="1.0" encoding="utf-8"?>
<Properties xmlns:vt="http://schemas.openxmlformats.org/officeDocument/2006/docPropsVTypes" xmlns="http://schemas.openxmlformats.org/officeDocument/2006/extended-properties">
  <Template>Normal.dotm</Template>
  <TotalTime>3</TotalTime>
  <Pages>56</Pages>
  <Words>30431</Words>
  <Characters>32039</Characters>
  <Application>WPS Office_12.1.0.21541_F1E327BC-269C-435d-A152-05C5408002CA</Application>
  <DocSecurity>0</DocSecurity>
  <Lines>994</Lines>
  <Paragraphs>945</Paragraphs>
  <Company>CHINA</Company>
  <CharactersWithSpaces>33661</CharactersWithSpaces>
  <AppVersion>15.0000</AppVersion>
</Properties>
</file>

<file path=customXml/itemProps1.xml><?xml version="1.0" encoding="utf-8"?>
<ds:datastoreItem xmlns:ds="http://schemas.openxmlformats.org/officeDocument/2006/customXml" ds:itemID="{0E0B87BA-5846-46E7-94D4-81448EE546B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614F558-E46E-4DAC-9572-71BE5DCB09CF}"/>
</file>

<file path=customXml/itemProps4.xml><?xml version="1.0" encoding="utf-8"?>
<ds:datastoreItem xmlns:ds="http://schemas.openxmlformats.org/officeDocument/2006/customXml" ds:itemID="{B1736AED-EAF9-48A6-8778-9A39329CF3BD}"/>
</file>

<file path=customXml/itemProps5.xml><?xml version="1.0" encoding="utf-8"?>
<ds:datastoreItem xmlns:ds="http://schemas.openxmlformats.org/officeDocument/2006/customXml" ds:itemID="{79D1C93D-9F3E-4214-96F0-373792763771}"/>
</file>

<file path=customXml/itemProps6.xml><?xml version="1.0" encoding="utf-8"?>
<ds:datastoreItem xmlns:ds="http://schemas.openxmlformats.org/officeDocument/2006/customXml" ds:itemID="{DD6CC2AF-2FE2-4E29-BB1A-1C542771E179}"/>
</file>

<file path=customXml/itemProps7.xml><?xml version="1.0" encoding="utf-8"?>
<ds:datastoreItem xmlns:ds="http://schemas.openxmlformats.org/officeDocument/2006/customXml" ds:itemID="{2F3C3EB5-9A7D-4A1A-9FA7-D3A9A319F18A}"/>
</file>

<file path=docProps/app.xml><?xml version="1.0" encoding="utf-8"?>
<Properties xmlns="http://schemas.openxmlformats.org/officeDocument/2006/extended-properties" xmlns:vt="http://schemas.openxmlformats.org/officeDocument/2006/docPropsVTypes">
  <Application>ONLYOFFICE/7.2.1.34</Application>
  <Company>CHINA</Compan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顾瓅</cp:lastModifiedBy>
  <cp:revision>19</cp:revision>
  <dcterms:created xsi:type="dcterms:W3CDTF">2025-06-19T12:29:00Z</dcterms:created>
  <dcterms:modified xsi:type="dcterms:W3CDTF">2026-08-25T07:15:38Z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AC34E9029A164617A87AA5D7671BDCFC_13</vt:lpwstr>
  </property>
  <property fmtid="{D5CDD505-2E9C-101B-9397-08002B2CF9AE}" pid="3" name="KSOProductBuildVer">
    <vt:lpwstr>2052-12.1.0.26988</vt:lpwstr>
  </property>
  <property fmtid="{D5CDD505-2E9C-101B-9397-08002B2CF9AE}" pid="4" name="KSOTemplateDocerSaveRecord">
    <vt:lpwstr>eyJoZGlkIjoiY2Y2ODE4NzA1YmY2M2E3YzI2Mjc4NzdkZjM2ZjI4MWEiLCJ1c2VySWQiOiI1NDM0ODUzNTUifQ==</vt:lpwstr>
  </property>
</Properties>
</file>