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7"/>
        <w:ind w:firstLine="1928"/>
        <w:jc w:val="center"/>
        <w:rPr>
          <w:rFonts w:hint="eastAsia" w:ascii="新宋体" w:hAnsi="新宋体" w:eastAsia="新宋体"/>
          <w:b/>
          <w:bCs/>
          <w:color w:val="auto"/>
          <w:sz w:val="96"/>
          <w:highlight w:val="none"/>
        </w:rPr>
      </w:pPr>
      <w:r>
        <w:rPr>
          <w:rFonts w:hint="eastAsia" w:ascii="新宋体" w:hAnsi="新宋体" w:eastAsia="新宋体"/>
          <w:b/>
          <w:bCs/>
          <w:color w:val="auto"/>
          <w:sz w:val="96"/>
          <w:highlight w:val="none"/>
        </w:rPr>
      </w:r>
      <w:r/>
    </w:p>
    <w:p>
      <w:pPr>
        <w:pStyle w:val="1177"/>
        <w:ind w:firstLine="472"/>
        <w:jc w:val="center"/>
        <w:rPr>
          <w:rFonts w:hint="eastAsia" w:ascii="新宋体" w:hAnsi="新宋体" w:eastAsia="新宋体"/>
          <w:b/>
          <w:bCs/>
          <w:color w:val="auto"/>
          <w:sz w:val="96"/>
          <w:highlight w:val="none"/>
        </w:rPr>
      </w:pPr>
      <w:r>
        <w:rPr>
          <w:rFonts w:hint="eastAsia" w:ascii="新宋体" w:hAnsi="新宋体" w:eastAsia="新宋体"/>
          <w:b/>
          <w:bCs/>
          <w:color w:val="auto"/>
          <w:sz w:val="84"/>
          <w:szCs w:val="84"/>
          <w:highlight w:val="none"/>
        </w:rPr>
        <w:t xml:space="preserve">竞争性磋商文件</w:t>
      </w:r>
      <w:r/>
    </w:p>
    <w:p>
      <w:pPr>
        <w:pStyle w:val="1177"/>
        <w:ind w:firstLine="0"/>
        <w:jc w:val="center"/>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（全流程电子化）</w:t>
      </w:r>
      <w:r/>
    </w:p>
    <w:p>
      <w:pPr>
        <w:pStyle w:val="1177"/>
        <w:tabs>
          <w:tab w:val="left" w:pos="8531" w:leader="none"/>
        </w:tabs>
        <w:rPr>
          <w:rFonts w:hint="eastAsia" w:ascii="新宋体" w:hAnsi="新宋体" w:eastAsia="新宋体"/>
          <w:b/>
          <w:bCs/>
          <w:color w:val="auto"/>
          <w:highlight w:val="none"/>
        </w:rPr>
      </w:pPr>
      <w:r>
        <w:rPr>
          <w:rFonts w:hint="eastAsia" w:ascii="新宋体" w:hAnsi="新宋体" w:eastAsia="新宋体"/>
          <w:b/>
          <w:bCs/>
          <w:color w:val="auto"/>
          <w:highlight w:val="none"/>
        </w:rPr>
        <w:tab/>
      </w:r>
      <w:r/>
    </w:p>
    <w:p>
      <w:pPr>
        <w:pStyle w:val="1177"/>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77"/>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77"/>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77"/>
        <w:ind w:firstLine="1057"/>
        <w:jc w:val="both"/>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泰州市公安局北院主楼空调主机维修更换项目</w:t>
      </w:r>
      <w:r/>
    </w:p>
    <w:p>
      <w:pPr>
        <w:pStyle w:val="1177"/>
        <w:ind w:left="1680"/>
        <w:jc w:val="both"/>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项目编号：JSZC-321200-JTGS-C2026-0039</w:t>
      </w:r>
      <w:r/>
    </w:p>
    <w:p>
      <w:pPr>
        <w:pStyle w:val="1177"/>
        <w:ind w:left="1680"/>
        <w:jc w:val="both"/>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 购 人：泰州市公安局</w:t>
      </w:r>
      <w:r/>
    </w:p>
    <w:p>
      <w:pPr>
        <w:ind w:firstLine="48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249"/>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jc w:val="center"/>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采购代理：江苏骏通建设项目管理咨询有限公司</w:t>
      </w:r>
      <w:r/>
    </w:p>
    <w:p>
      <w:pPr>
        <w:pStyle w:val="1177"/>
        <w:ind w:firstLine="643"/>
        <w:jc w:val="center"/>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2026年9月</w:t>
      </w:r>
      <w:r/>
    </w:p>
    <w:p>
      <w:pPr>
        <w:pStyle w:val="1177"/>
        <w:jc w:val="center"/>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77"/>
        <w:jc w:val="center"/>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78"/>
        <w:jc w:val="center"/>
        <w:spacing w:before="0" w:line="360" w:lineRule="auto"/>
        <w:rPr>
          <w:rFonts w:hint="eastAsia" w:ascii="宋体" w:hAnsi="宋体" w:eastAsia="宋体"/>
          <w:b/>
          <w:color w:val="auto"/>
          <w:sz w:val="40"/>
          <w:highlight w:val="none"/>
          <w:lang w:val="zh-CN"/>
        </w:rPr>
        <w:sectPr>
          <w:headerReference w:type="default" r:id="rId9"/>
          <w:footerReference w:type="default" r:id="rId11"/>
          <w:footerReference w:type="first" r:id="rId12"/>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b/>
          <w:color w:val="auto"/>
          <w:sz w:val="40"/>
          <w:highlight w:val="none"/>
          <w:lang w:val="zh-CN"/>
        </w:rPr>
      </w:r>
      <w:r/>
    </w:p>
    <w:p>
      <w:pPr>
        <w:rPr>
          <w:rFonts w:hint="eastAsia" w:ascii="宋体" w:hAnsi="宋体"/>
          <w:b/>
          <w:color w:val="auto"/>
          <w:sz w:val="40"/>
          <w:highlight w:val="none"/>
        </w:rPr>
      </w:pPr>
      <w:r>
        <w:rPr>
          <w:rFonts w:hint="eastAsia"/>
          <w:color w:val="auto"/>
          <w:highlight w:val="none"/>
        </w:rPr>
        <w:t xml:space="preserve"> </w:t>
      </w:r>
      <w:r/>
    </w:p>
    <w:p>
      <w:pPr>
        <w:pStyle w:val="1178"/>
        <w:jc w:val="center"/>
        <w:spacing w:before="0" w:line="360" w:lineRule="auto"/>
        <w:rPr>
          <w:rFonts w:hint="eastAsia" w:ascii="宋体" w:hAnsi="宋体" w:eastAsia="宋体"/>
          <w:b/>
          <w:color w:val="auto"/>
          <w:sz w:val="40"/>
          <w:highlight w:val="none"/>
          <w:lang w:val="zh-CN"/>
        </w:rPr>
      </w:pPr>
      <w:r>
        <w:rPr>
          <w:rFonts w:hint="eastAsia" w:ascii="宋体" w:hAnsi="宋体" w:eastAsia="宋体"/>
          <w:b/>
          <w:color w:val="auto"/>
          <w:sz w:val="40"/>
          <w:highlight w:val="none"/>
          <w:lang w:val="zh-CN"/>
        </w:rPr>
      </w:r>
      <w:r/>
    </w:p>
    <w:p>
      <w:pPr>
        <w:pStyle w:val="1178"/>
        <w:jc w:val="center"/>
        <w:spacing w:before="0" w:line="360" w:lineRule="auto"/>
        <w:rPr>
          <w:rFonts w:hint="eastAsia" w:ascii="宋体" w:hAnsi="宋体" w:eastAsia="宋体"/>
          <w:b/>
          <w:color w:val="auto"/>
          <w:sz w:val="40"/>
          <w:highlight w:val="none"/>
          <w:lang w:val="zh-CN"/>
        </w:rPr>
      </w:pPr>
      <w:r>
        <w:rPr>
          <w:rFonts w:hint="eastAsia" w:ascii="宋体" w:hAnsi="宋体" w:eastAsia="宋体"/>
          <w:b/>
          <w:color w:val="auto"/>
          <w:sz w:val="40"/>
          <w:highlight w:val="none"/>
        </w:rPr>
        <w:t xml:space="preserve"> </w:t>
      </w:r>
      <w:r/>
    </w:p>
    <w:p>
      <w:pPr>
        <w:pStyle w:val="1178"/>
        <w:jc w:val="center"/>
        <w:spacing w:before="0" w:line="360" w:lineRule="auto"/>
        <w:rPr>
          <w:rFonts w:hint="eastAsia" w:ascii="宋体" w:hAnsi="宋体" w:eastAsia="宋体"/>
          <w:b/>
          <w:color w:val="auto"/>
          <w:sz w:val="40"/>
          <w:highlight w:val="none"/>
          <w:lang w:val="zh-CN"/>
        </w:rPr>
      </w:pPr>
      <w:r>
        <w:rPr>
          <w:rFonts w:ascii="宋体" w:hAnsi="宋体" w:eastAsia="宋体"/>
          <w:b/>
          <w:color w:val="auto"/>
          <w:sz w:val="40"/>
          <w:highlight w:val="none"/>
          <w:lang w:val="zh-CN"/>
        </w:rPr>
        <w:t xml:space="preserve">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 xml:space="preserve">录</w:t>
      </w:r>
      <w:r/>
    </w:p>
    <w:p>
      <w:pPr>
        <w:ind w:firstLine="420"/>
        <w:spacing w:line="360" w:lineRule="auto"/>
        <w:rPr>
          <w:color w:val="auto"/>
          <w:highlight w:val="none"/>
          <w:lang w:val="zh-CN"/>
        </w:rPr>
      </w:pPr>
      <w:r>
        <w:rPr>
          <w:color w:val="auto"/>
          <w:highlight w:val="none"/>
          <w:lang w:val="zh-CN"/>
        </w:rPr>
      </w:r>
      <w:r/>
    </w:p>
    <w:p>
      <w:pPr>
        <w:pStyle w:val="1004"/>
        <w:spacing w:line="440" w:lineRule="exact"/>
        <w:tabs>
          <w:tab w:val="clear" w:pos="9440" w:leader="none"/>
          <w:tab w:val="right" w:pos="9746" w:leader="dot"/>
        </w:tabs>
        <w:rPr>
          <w:color w:val="auto"/>
          <w:sz w:val="28"/>
          <w:highlight w:val="none"/>
        </w:rPr>
      </w:pPr>
      <w:r>
        <w:rPr>
          <w:rStyle w:val="1022"/>
          <w:rFonts w:ascii="宋体" w:hAnsi="宋体"/>
          <w:color w:val="auto"/>
          <w:highlight w:val="none"/>
        </w:rPr>
        <w:fldChar w:fldCharType="begin"/>
      </w:r>
      <w:r>
        <w:rPr>
          <w:rStyle w:val="1022"/>
          <w:rFonts w:hint="eastAsia" w:ascii="宋体" w:hAnsi="宋体"/>
          <w:color w:val="auto"/>
          <w:sz w:val="28"/>
          <w:highlight w:val="none"/>
        </w:rPr>
        <w:instrText xml:space="preserve">TOC \o "1-1" \h \u </w:instrText>
      </w:r>
      <w:r>
        <w:rPr>
          <w:rStyle w:val="1022"/>
          <w:rFonts w:ascii="宋体" w:hAnsi="宋体"/>
          <w:color w:val="auto"/>
          <w:highlight w:val="none"/>
        </w:rPr>
        <w:fldChar w:fldCharType="separate"/>
      </w:r>
      <w:r>
        <w:rPr>
          <w:color w:val="auto"/>
          <w:highlight w:val="none"/>
        </w:rPr>
        <w:fldChar w:fldCharType="begin"/>
      </w:r>
      <w:r>
        <w:rPr>
          <w:color w:val="auto"/>
          <w:highlight w:val="none"/>
        </w:rPr>
        <w:instrText xml:space="preserve"> HYPERLINK \l "_Toc18646" </w:instrText>
      </w:r>
      <w:r>
        <w:rPr>
          <w:color w:val="auto"/>
          <w:highlight w:val="none"/>
        </w:rPr>
        <w:fldChar w:fldCharType="separate"/>
      </w:r>
      <w:r>
        <w:rPr>
          <w:rFonts w:hint="eastAsia" w:ascii="宋体" w:hAnsi="宋体" w:eastAsia="宋体"/>
          <w:color w:val="auto"/>
          <w:sz w:val="28"/>
          <w:highlight w:val="none"/>
        </w:rPr>
        <w:t xml:space="preserve">第一章 竞争性磋商采购公告</w:t>
      </w:r>
      <w:r>
        <w:rPr>
          <w:color w:val="auto"/>
          <w:sz w:val="28"/>
          <w:highlight w:val="none"/>
        </w:rPr>
        <w:tab/>
      </w:r>
      <w:r>
        <w:rPr>
          <w:color w:val="auto"/>
          <w:sz w:val="28"/>
          <w:highlight w:val="none"/>
        </w:rPr>
        <w:fldChar w:fldCharType="begin"/>
      </w:r>
      <w:r>
        <w:rPr>
          <w:color w:val="auto"/>
          <w:sz w:val="28"/>
          <w:highlight w:val="none"/>
        </w:rPr>
        <w:instrText xml:space="preserve"> PAGEREF _Toc18646 \h </w:instrText>
      </w:r>
      <w:r>
        <w:rPr>
          <w:color w:val="auto"/>
          <w:sz w:val="28"/>
          <w:highlight w:val="none"/>
        </w:rPr>
        <w:fldChar w:fldCharType="separate"/>
      </w:r>
      <w:r>
        <w:rPr>
          <w:color w:val="auto"/>
          <w:sz w:val="28"/>
          <w:highlight w:val="none"/>
        </w:rPr>
        <w:t xml:space="preserve">2</w:t>
      </w:r>
      <w:r>
        <w:rPr>
          <w:color w:val="auto"/>
          <w:sz w:val="28"/>
          <w:highlight w:val="none"/>
        </w:rPr>
        <w:fldChar w:fldCharType="end"/>
      </w:r>
      <w:r>
        <w:rPr>
          <w:color w:val="auto"/>
          <w:sz w:val="28"/>
          <w:highlight w:val="none"/>
        </w:rPr>
        <w:fldChar w:fldCharType="end"/>
      </w:r>
      <w:r/>
    </w:p>
    <w:p>
      <w:pPr>
        <w:pStyle w:val="1004"/>
        <w:spacing w:line="600" w:lineRule="exact"/>
        <w:tabs>
          <w:tab w:val="clear" w:pos="9440" w:leader="none"/>
          <w:tab w:val="right" w:pos="9746" w:leader="dot"/>
        </w:tabs>
        <w:rPr>
          <w:color w:val="auto"/>
          <w:sz w:val="28"/>
          <w:highlight w:val="none"/>
        </w:rPr>
      </w:pPr>
      <w:r>
        <w:rPr>
          <w:color w:val="auto"/>
          <w:highlight w:val="none"/>
        </w:rPr>
        <w:fldChar w:fldCharType="begin"/>
      </w:r>
      <w:r>
        <w:rPr>
          <w:color w:val="auto"/>
          <w:highlight w:val="none"/>
        </w:rPr>
        <w:instrText xml:space="preserve"> HYPERLINK \l "_Toc5297" </w:instrText>
      </w:r>
      <w:r>
        <w:rPr>
          <w:color w:val="auto"/>
          <w:highlight w:val="none"/>
        </w:rPr>
        <w:fldChar w:fldCharType="separate"/>
      </w:r>
      <w:r>
        <w:rPr>
          <w:rFonts w:hint="eastAsia" w:ascii="宋体" w:hAnsi="宋体" w:eastAsia="宋体"/>
          <w:color w:val="auto"/>
          <w:sz w:val="28"/>
          <w:highlight w:val="none"/>
        </w:rPr>
        <w:t xml:space="preserve">第二章 参加磋商供应商须知</w:t>
      </w:r>
      <w:r>
        <w:rPr>
          <w:color w:val="auto"/>
          <w:sz w:val="28"/>
          <w:highlight w:val="none"/>
        </w:rPr>
        <w:tab/>
      </w:r>
      <w:r>
        <w:rPr>
          <w:color w:val="auto"/>
          <w:sz w:val="28"/>
          <w:highlight w:val="none"/>
        </w:rPr>
        <w:fldChar w:fldCharType="begin"/>
      </w:r>
      <w:r>
        <w:rPr>
          <w:color w:val="auto"/>
          <w:sz w:val="28"/>
          <w:highlight w:val="none"/>
        </w:rPr>
        <w:instrText xml:space="preserve"> PAGEREF _Toc5297 \h </w:instrText>
      </w:r>
      <w:r>
        <w:rPr>
          <w:color w:val="auto"/>
          <w:sz w:val="28"/>
          <w:highlight w:val="none"/>
        </w:rPr>
        <w:fldChar w:fldCharType="separate"/>
      </w:r>
      <w:r>
        <w:rPr>
          <w:color w:val="auto"/>
          <w:sz w:val="28"/>
          <w:highlight w:val="none"/>
        </w:rPr>
        <w:t xml:space="preserve">5</w:t>
      </w:r>
      <w:r>
        <w:rPr>
          <w:color w:val="auto"/>
          <w:sz w:val="28"/>
          <w:highlight w:val="none"/>
        </w:rPr>
        <w:fldChar w:fldCharType="end"/>
      </w:r>
      <w:r>
        <w:rPr>
          <w:color w:val="auto"/>
          <w:sz w:val="28"/>
          <w:highlight w:val="none"/>
        </w:rPr>
        <w:fldChar w:fldCharType="end"/>
      </w:r>
      <w:r/>
    </w:p>
    <w:p>
      <w:pPr>
        <w:pStyle w:val="1004"/>
        <w:spacing w:line="440" w:lineRule="exact"/>
        <w:tabs>
          <w:tab w:val="clear" w:pos="9440" w:leader="none"/>
          <w:tab w:val="right" w:pos="9746" w:leader="dot"/>
        </w:tabs>
        <w:rPr>
          <w:color w:val="auto"/>
          <w:sz w:val="28"/>
          <w:highlight w:val="none"/>
        </w:rPr>
      </w:pPr>
      <w:r>
        <w:rPr>
          <w:color w:val="auto"/>
          <w:highlight w:val="none"/>
        </w:rPr>
        <w:fldChar w:fldCharType="begin"/>
      </w:r>
      <w:r>
        <w:rPr>
          <w:color w:val="auto"/>
          <w:highlight w:val="none"/>
        </w:rPr>
        <w:instrText xml:space="preserve"> HYPERLINK \l "_Toc6589" </w:instrText>
      </w:r>
      <w:r>
        <w:rPr>
          <w:color w:val="auto"/>
          <w:highlight w:val="none"/>
        </w:rPr>
        <w:fldChar w:fldCharType="separate"/>
      </w:r>
      <w:r>
        <w:rPr>
          <w:rFonts w:hint="eastAsia" w:ascii="宋体" w:hAnsi="宋体" w:eastAsia="宋体"/>
          <w:color w:val="auto"/>
          <w:sz w:val="28"/>
          <w:highlight w:val="none"/>
        </w:rPr>
        <w:t xml:space="preserve">第三章 合同条款及格式</w:t>
      </w:r>
      <w:r>
        <w:rPr>
          <w:color w:val="auto"/>
          <w:sz w:val="28"/>
          <w:highlight w:val="none"/>
        </w:rPr>
        <w:tab/>
      </w:r>
      <w:r>
        <w:rPr>
          <w:color w:val="auto"/>
          <w:sz w:val="28"/>
          <w:highlight w:val="none"/>
        </w:rPr>
        <w:fldChar w:fldCharType="begin"/>
      </w:r>
      <w:r>
        <w:rPr>
          <w:color w:val="auto"/>
          <w:sz w:val="28"/>
          <w:highlight w:val="none"/>
        </w:rPr>
        <w:instrText xml:space="preserve"> PAGEREF _Toc6589 \h </w:instrText>
      </w:r>
      <w:r>
        <w:rPr>
          <w:color w:val="auto"/>
          <w:sz w:val="28"/>
          <w:highlight w:val="none"/>
        </w:rPr>
        <w:fldChar w:fldCharType="separate"/>
      </w:r>
      <w:r>
        <w:rPr>
          <w:color w:val="auto"/>
          <w:sz w:val="28"/>
          <w:highlight w:val="none"/>
        </w:rPr>
        <w:t xml:space="preserve">18</w:t>
      </w:r>
      <w:r>
        <w:rPr>
          <w:color w:val="auto"/>
          <w:sz w:val="28"/>
          <w:highlight w:val="none"/>
        </w:rPr>
        <w:fldChar w:fldCharType="end"/>
      </w:r>
      <w:r>
        <w:rPr>
          <w:color w:val="auto"/>
          <w:sz w:val="28"/>
          <w:highlight w:val="none"/>
        </w:rPr>
        <w:fldChar w:fldCharType="end"/>
      </w:r>
      <w:r/>
    </w:p>
    <w:p>
      <w:pPr>
        <w:pStyle w:val="1004"/>
        <w:spacing w:line="440" w:lineRule="exact"/>
        <w:tabs>
          <w:tab w:val="clear" w:pos="9440" w:leader="none"/>
          <w:tab w:val="right" w:pos="9746" w:leader="dot"/>
        </w:tabs>
        <w:rPr>
          <w:color w:val="auto"/>
          <w:sz w:val="28"/>
          <w:highlight w:val="none"/>
        </w:rPr>
      </w:pPr>
      <w:r>
        <w:rPr>
          <w:color w:val="auto"/>
          <w:highlight w:val="none"/>
        </w:rPr>
        <w:fldChar w:fldCharType="begin"/>
      </w:r>
      <w:r>
        <w:rPr>
          <w:color w:val="auto"/>
          <w:highlight w:val="none"/>
        </w:rPr>
        <w:instrText xml:space="preserve"> HYPERLINK \l "_Toc8563" </w:instrText>
      </w:r>
      <w:r>
        <w:rPr>
          <w:color w:val="auto"/>
          <w:highlight w:val="none"/>
        </w:rPr>
        <w:fldChar w:fldCharType="separate"/>
      </w:r>
      <w:r>
        <w:rPr>
          <w:rFonts w:hint="eastAsia" w:ascii="宋体" w:hAnsi="宋体" w:eastAsia="宋体"/>
          <w:color w:val="auto"/>
          <w:sz w:val="28"/>
          <w:highlight w:val="none"/>
        </w:rPr>
        <w:t xml:space="preserve">第四章 项目需求</w:t>
      </w:r>
      <w:r>
        <w:rPr>
          <w:color w:val="auto"/>
          <w:sz w:val="28"/>
          <w:highlight w:val="none"/>
        </w:rPr>
        <w:tab/>
      </w:r>
      <w:r>
        <w:rPr>
          <w:color w:val="auto"/>
          <w:sz w:val="28"/>
          <w:highlight w:val="none"/>
        </w:rPr>
        <w:fldChar w:fldCharType="begin"/>
      </w:r>
      <w:r>
        <w:rPr>
          <w:color w:val="auto"/>
          <w:sz w:val="28"/>
          <w:highlight w:val="none"/>
        </w:rPr>
        <w:instrText xml:space="preserve"> PAGEREF _Toc8563 \h </w:instrText>
      </w:r>
      <w:r>
        <w:rPr>
          <w:color w:val="auto"/>
          <w:sz w:val="28"/>
          <w:highlight w:val="none"/>
        </w:rPr>
        <w:fldChar w:fldCharType="separate"/>
      </w:r>
      <w:r>
        <w:rPr>
          <w:color w:val="auto"/>
          <w:sz w:val="28"/>
          <w:highlight w:val="none"/>
        </w:rPr>
        <w:t xml:space="preserve">40</w:t>
      </w:r>
      <w:r>
        <w:rPr>
          <w:color w:val="auto"/>
          <w:sz w:val="28"/>
          <w:highlight w:val="none"/>
        </w:rPr>
        <w:fldChar w:fldCharType="end"/>
      </w:r>
      <w:r>
        <w:rPr>
          <w:color w:val="auto"/>
          <w:sz w:val="28"/>
          <w:highlight w:val="none"/>
        </w:rPr>
        <w:fldChar w:fldCharType="end"/>
      </w:r>
      <w:r/>
    </w:p>
    <w:p>
      <w:pPr>
        <w:pStyle w:val="1004"/>
        <w:spacing w:line="440" w:lineRule="exact"/>
        <w:tabs>
          <w:tab w:val="clear" w:pos="9440" w:leader="none"/>
          <w:tab w:val="right" w:pos="9746" w:leader="dot"/>
        </w:tabs>
        <w:rPr>
          <w:color w:val="auto"/>
          <w:sz w:val="28"/>
          <w:highlight w:val="none"/>
        </w:rPr>
      </w:pPr>
      <w:r>
        <w:rPr>
          <w:color w:val="auto"/>
          <w:highlight w:val="none"/>
        </w:rPr>
        <w:fldChar w:fldCharType="begin"/>
      </w:r>
      <w:r>
        <w:rPr>
          <w:color w:val="auto"/>
          <w:highlight w:val="none"/>
        </w:rPr>
        <w:instrText xml:space="preserve"> HYPERLINK \l "_Toc5040" </w:instrText>
      </w:r>
      <w:r>
        <w:rPr>
          <w:color w:val="auto"/>
          <w:highlight w:val="none"/>
        </w:rPr>
        <w:fldChar w:fldCharType="separate"/>
      </w:r>
      <w:r>
        <w:rPr>
          <w:rFonts w:hint="eastAsia" w:ascii="宋体" w:hAnsi="宋体" w:eastAsia="宋体"/>
          <w:color w:val="auto"/>
          <w:sz w:val="28"/>
          <w:highlight w:val="none"/>
        </w:rPr>
        <w:t xml:space="preserve">第五章 评审方法和评审标准</w:t>
      </w:r>
      <w:r>
        <w:rPr>
          <w:color w:val="auto"/>
          <w:sz w:val="28"/>
          <w:highlight w:val="none"/>
        </w:rPr>
        <w:tab/>
      </w:r>
      <w:r>
        <w:rPr>
          <w:color w:val="auto"/>
          <w:sz w:val="28"/>
          <w:highlight w:val="none"/>
        </w:rPr>
        <w:fldChar w:fldCharType="begin"/>
      </w:r>
      <w:r>
        <w:rPr>
          <w:color w:val="auto"/>
          <w:sz w:val="28"/>
          <w:highlight w:val="none"/>
        </w:rPr>
        <w:instrText xml:space="preserve"> PAGEREF _Toc5040 \h </w:instrText>
      </w:r>
      <w:r>
        <w:rPr>
          <w:color w:val="auto"/>
          <w:sz w:val="28"/>
          <w:highlight w:val="none"/>
        </w:rPr>
        <w:fldChar w:fldCharType="separate"/>
      </w:r>
      <w:r>
        <w:rPr>
          <w:color w:val="auto"/>
          <w:sz w:val="28"/>
          <w:highlight w:val="none"/>
        </w:rPr>
        <w:t xml:space="preserve">48</w:t>
      </w:r>
      <w:r>
        <w:rPr>
          <w:color w:val="auto"/>
          <w:sz w:val="28"/>
          <w:highlight w:val="none"/>
        </w:rPr>
        <w:fldChar w:fldCharType="end"/>
      </w:r>
      <w:r>
        <w:rPr>
          <w:color w:val="auto"/>
          <w:sz w:val="28"/>
          <w:highlight w:val="none"/>
        </w:rPr>
        <w:fldChar w:fldCharType="end"/>
      </w:r>
      <w:r/>
    </w:p>
    <w:p>
      <w:pPr>
        <w:pStyle w:val="1004"/>
        <w:spacing w:line="440" w:lineRule="exact"/>
        <w:tabs>
          <w:tab w:val="clear" w:pos="9440" w:leader="none"/>
          <w:tab w:val="right" w:pos="9746" w:leader="dot"/>
        </w:tabs>
        <w:rPr>
          <w:color w:val="auto"/>
          <w:sz w:val="28"/>
          <w:highlight w:val="none"/>
        </w:rPr>
      </w:pPr>
      <w:r>
        <w:rPr>
          <w:color w:val="auto"/>
          <w:highlight w:val="none"/>
        </w:rPr>
        <w:fldChar w:fldCharType="begin"/>
      </w:r>
      <w:r>
        <w:rPr>
          <w:color w:val="auto"/>
          <w:highlight w:val="none"/>
        </w:rPr>
        <w:instrText xml:space="preserve"> HYPERLINK \l "_Toc30474" </w:instrText>
      </w:r>
      <w:r>
        <w:rPr>
          <w:color w:val="auto"/>
          <w:highlight w:val="none"/>
        </w:rPr>
        <w:fldChar w:fldCharType="separate"/>
      </w:r>
      <w:r>
        <w:rPr>
          <w:rFonts w:hint="eastAsia" w:ascii="宋体" w:hAnsi="宋体" w:eastAsia="宋体"/>
          <w:color w:val="auto"/>
          <w:sz w:val="28"/>
          <w:highlight w:val="none"/>
        </w:rPr>
        <w:t xml:space="preserve">第六章 响应文件的组成和格式附件</w:t>
      </w:r>
      <w:r>
        <w:rPr>
          <w:color w:val="auto"/>
          <w:sz w:val="28"/>
          <w:highlight w:val="none"/>
        </w:rPr>
        <w:tab/>
      </w:r>
      <w:r>
        <w:rPr>
          <w:color w:val="auto"/>
          <w:sz w:val="28"/>
          <w:highlight w:val="none"/>
        </w:rPr>
        <w:fldChar w:fldCharType="begin"/>
      </w:r>
      <w:r>
        <w:rPr>
          <w:color w:val="auto"/>
          <w:sz w:val="28"/>
          <w:highlight w:val="none"/>
        </w:rPr>
        <w:instrText xml:space="preserve"> PAGEREF _Toc30474 \h </w:instrText>
      </w:r>
      <w:r>
        <w:rPr>
          <w:color w:val="auto"/>
          <w:sz w:val="28"/>
          <w:highlight w:val="none"/>
        </w:rPr>
        <w:fldChar w:fldCharType="separate"/>
      </w:r>
      <w:r>
        <w:rPr>
          <w:color w:val="auto"/>
          <w:sz w:val="28"/>
          <w:highlight w:val="none"/>
        </w:rPr>
        <w:t xml:space="preserve">54</w:t>
      </w:r>
      <w:r>
        <w:rPr>
          <w:color w:val="auto"/>
          <w:sz w:val="28"/>
          <w:highlight w:val="none"/>
        </w:rPr>
        <w:fldChar w:fldCharType="end"/>
      </w:r>
      <w:r>
        <w:rPr>
          <w:color w:val="auto"/>
          <w:sz w:val="28"/>
          <w:highlight w:val="none"/>
        </w:rPr>
        <w:fldChar w:fldCharType="end"/>
      </w:r>
      <w:r/>
    </w:p>
    <w:p>
      <w:pPr>
        <w:pStyle w:val="1004"/>
        <w:spacing w:line="440" w:lineRule="exact"/>
        <w:rPr>
          <w:rStyle w:val="1022"/>
          <w:rFonts w:hint="eastAsia" w:ascii="宋体" w:hAnsi="宋体"/>
          <w:color w:val="auto"/>
          <w:highlight w:val="none"/>
        </w:rPr>
      </w:pPr>
      <w:r>
        <w:rPr>
          <w:rFonts w:hint="eastAsia" w:ascii="宋体" w:hAnsi="宋体"/>
          <w:color w:val="auto"/>
          <w:sz w:val="28"/>
          <w:highlight w:val="none"/>
        </w:rPr>
        <w:fldChar w:fldCharType="end"/>
      </w:r>
      <w:r/>
    </w:p>
    <w:p>
      <w:pPr>
        <w:pStyle w:val="1004"/>
        <w:spacing w:line="360" w:lineRule="auto"/>
        <w:rPr>
          <w:rStyle w:val="1022"/>
          <w:rFonts w:hint="eastAsia" w:ascii="宋体" w:hAnsi="宋体"/>
          <w:color w:val="auto"/>
          <w:highlight w:val="none"/>
        </w:rPr>
      </w:pPr>
      <w:r>
        <w:rPr>
          <w:rFonts w:hint="eastAsia" w:ascii="宋体" w:hAnsi="宋体"/>
          <w:color w:val="auto"/>
          <w:highlight w:val="none"/>
        </w:rPr>
      </w:r>
      <w:r/>
    </w:p>
    <w:p>
      <w:pPr>
        <w:pStyle w:val="1004"/>
        <w:spacing w:line="360" w:lineRule="auto"/>
        <w:rPr>
          <w:rStyle w:val="1022"/>
          <w:rFonts w:hint="eastAsia" w:ascii="宋体" w:hAnsi="宋体"/>
          <w:color w:val="auto"/>
          <w:highlight w:val="none"/>
        </w:rPr>
      </w:pPr>
      <w:r>
        <w:rPr>
          <w:rFonts w:hint="eastAsia" w:ascii="宋体" w:hAnsi="宋体"/>
          <w:color w:val="auto"/>
          <w:highlight w:val="none"/>
        </w:rPr>
      </w:r>
      <w:r/>
    </w:p>
    <w:p>
      <w:pPr>
        <w:pStyle w:val="1177"/>
        <w:ind w:firstLine="360"/>
        <w:jc w:val="center"/>
        <w:rPr>
          <w:rStyle w:val="1022"/>
          <w:rFonts w:hint="eastAsia" w:ascii="宋体" w:hAnsi="宋体"/>
          <w:caps/>
          <w:color w:val="auto"/>
          <w:sz w:val="18"/>
          <w:szCs w:val="28"/>
          <w:highlight w:val="none"/>
        </w:rPr>
        <w:sectPr>
          <w:footerReference w:type="default" r:id="rId13"/>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caps/>
          <w:color w:val="auto"/>
          <w:sz w:val="18"/>
          <w:szCs w:val="28"/>
          <w:highlight w:val="none"/>
        </w:rPr>
      </w:r>
      <w:r/>
    </w:p>
    <w:p>
      <w:pPr>
        <w:ind w:firstLine="422"/>
        <w:jc w:val="center"/>
        <w:spacing w:line="360" w:lineRule="exact"/>
        <w:rPr>
          <w:rFonts w:hint="eastAsia" w:ascii="宋体" w:hAnsi="宋体"/>
          <w:b/>
          <w:color w:val="auto"/>
          <w:szCs w:val="21"/>
          <w:highlight w:val="none"/>
        </w:rPr>
        <w:outlineLvl w:val="0"/>
      </w:pPr>
      <w:r/>
      <w:bookmarkStart w:id="0" w:name="_Toc9838"/>
      <w:r/>
      <w:bookmarkStart w:id="1" w:name="_Toc18646"/>
      <w:r/>
      <w:bookmarkStart w:id="2" w:name="_Toc27779"/>
      <w:r>
        <w:rPr>
          <w:rFonts w:hint="eastAsia" w:ascii="宋体" w:hAnsi="宋体"/>
          <w:b/>
          <w:color w:val="auto"/>
          <w:szCs w:val="21"/>
          <w:highlight w:val="none"/>
        </w:rPr>
        <w:t xml:space="preserve">第一章 竞争性磋商采购公告</w:t>
      </w:r>
      <w:bookmarkEnd w:id="0"/>
      <w:r/>
      <w:bookmarkEnd w:id="1"/>
      <w:r/>
      <w:bookmarkEnd w:id="2"/>
      <w:r/>
      <w:r/>
    </w:p>
    <w:tbl>
      <w:tblPr>
        <w:tblStyle w:val="10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c>
          <w:tcPr>
            <w:tcW w:w="9963" w:type="dxa"/>
            <w:textDirection w:val="lrTb"/>
            <w:noWrap w:val="false"/>
          </w:tcPr>
          <w:p>
            <w:pPr>
              <w:jc w:val="left"/>
              <w:spacing w:line="400" w:lineRule="exact"/>
              <w:widowControl/>
              <w:rPr>
                <w:rFonts w:hint="eastAsia" w:ascii="宋体" w:hAnsi="宋体" w:cs="仿宋_GB2312"/>
                <w:color w:val="auto"/>
                <w:szCs w:val="21"/>
                <w:highlight w:val="none"/>
              </w:rPr>
            </w:pPr>
            <w:r/>
            <w:bookmarkStart w:id="3" w:name="_Toc35393629"/>
            <w:r/>
            <w:bookmarkStart w:id="4" w:name="_Toc35393798"/>
            <w:r/>
            <w:bookmarkStart w:id="5" w:name="_Toc28359012"/>
            <w:r/>
            <w:bookmarkStart w:id="6" w:name="_Toc28359089"/>
            <w:r/>
            <w:bookmarkStart w:id="7" w:name="_Toc14577347"/>
            <w:r/>
            <w:bookmarkStart w:id="8" w:name="_Toc61149549"/>
            <w:r/>
            <w:bookmarkStart w:id="9" w:name="_Toc513029209"/>
            <w:r>
              <w:rPr>
                <w:rFonts w:hint="eastAsia" w:ascii="宋体" w:hAnsi="宋体" w:cs="仿宋_GB2312"/>
                <w:b/>
                <w:bCs/>
                <w:color w:val="auto"/>
                <w:szCs w:val="21"/>
                <w:highlight w:val="none"/>
              </w:rPr>
              <w:t xml:space="preserve">项目概况</w:t>
            </w:r>
            <w:r/>
          </w:p>
          <w:p>
            <w:pPr>
              <w:ind w:firstLine="420"/>
              <w:spacing w:line="400" w:lineRule="exact"/>
              <w:rPr>
                <w:rFonts w:hint="eastAsia" w:ascii="宋体" w:hAnsi="宋体" w:cs="仿宋_GB2312"/>
                <w:b/>
                <w:bCs/>
                <w:color w:val="auto"/>
                <w:szCs w:val="21"/>
                <w:highlight w:val="none"/>
              </w:rPr>
            </w:pPr>
            <w:r>
              <w:rPr>
                <w:rFonts w:hint="eastAsia" w:ascii="宋体" w:hAnsi="宋体" w:cs="仿宋_GB2312"/>
                <w:color w:val="auto"/>
                <w:szCs w:val="21"/>
                <w:highlight w:val="none"/>
                <w:u w:val="single"/>
                <w:lang w:eastAsia="zh-CN"/>
              </w:rPr>
              <w:t xml:space="preserve">泰州市公安局北院主楼空调主机维修更换项目</w:t>
            </w:r>
            <w:r>
              <w:rPr>
                <w:rFonts w:hint="eastAsia" w:ascii="宋体" w:hAnsi="宋体" w:cs="仿宋_GB2312"/>
                <w:color w:val="auto"/>
                <w:szCs w:val="21"/>
                <w:highlight w:val="none"/>
              </w:rPr>
              <w:t xml:space="preserve">的潜在供应商应在</w:t>
            </w:r>
            <w:r>
              <w:rPr>
                <w:rFonts w:hint="eastAsia" w:ascii="宋体" w:hAnsi="宋体" w:cs="仿宋_GB2312"/>
                <w:b/>
                <w:bCs/>
                <w:color w:val="auto"/>
                <w:szCs w:val="21"/>
                <w:highlight w:val="none"/>
                <w:u w:val="single"/>
              </w:rPr>
              <w:t xml:space="preserve">江苏政府采购网</w:t>
            </w:r>
            <w:r>
              <w:rPr>
                <w:rFonts w:hint="eastAsia" w:ascii="宋体" w:hAnsi="宋体" w:cs="仿宋_GB2312"/>
                <w:color w:val="auto"/>
                <w:szCs w:val="21"/>
                <w:highlight w:val="none"/>
              </w:rPr>
              <w:t xml:space="preserve">免费获取竞争性磋商文件，并于</w:t>
            </w:r>
            <w:r>
              <w:rPr>
                <w:rFonts w:hint="eastAsia" w:ascii="宋体" w:hAnsi="宋体" w:cs="宋体"/>
                <w:color w:val="auto"/>
                <w:szCs w:val="21"/>
                <w:highlight w:val="none"/>
              </w:rPr>
              <w:t xml:space="preserve">2026年9月</w:t>
            </w:r>
            <w:r>
              <w:rPr>
                <w:rFonts w:hint="eastAsia" w:ascii="宋体" w:hAnsi="宋体" w:cs="宋体"/>
                <w:color w:val="auto"/>
                <w:szCs w:val="21"/>
                <w:highlight w:val="none"/>
                <w:lang w:val="en-US" w:eastAsia="zh-CN"/>
              </w:rPr>
              <w:t xml:space="preserve">28</w:t>
            </w:r>
            <w:r>
              <w:rPr>
                <w:rFonts w:hint="eastAsia" w:ascii="宋体" w:hAnsi="宋体" w:cs="宋体"/>
                <w:color w:val="auto"/>
                <w:szCs w:val="21"/>
                <w:highlight w:val="none"/>
              </w:rPr>
              <w:t xml:space="preserve">日</w:t>
            </w:r>
            <w:r>
              <w:rPr>
                <w:rFonts w:hint="eastAsia" w:ascii="宋体" w:hAnsi="宋体" w:cs="仿宋_GB2312"/>
                <w:color w:val="auto"/>
                <w:szCs w:val="21"/>
                <w:highlight w:val="none"/>
                <w:lang w:val="en-US" w:eastAsia="zh-CN"/>
              </w:rPr>
              <w:t xml:space="preserve">9</w:t>
            </w:r>
            <w:r>
              <w:rPr>
                <w:rFonts w:hint="eastAsia" w:ascii="宋体" w:hAnsi="宋体" w:cs="仿宋_GB2312"/>
                <w:color w:val="auto"/>
                <w:szCs w:val="21"/>
                <w:highlight w:val="none"/>
              </w:rPr>
              <w:t xml:space="preserve">点</w:t>
            </w:r>
            <w:r>
              <w:rPr>
                <w:rFonts w:hint="eastAsia" w:ascii="宋体" w:hAnsi="宋体" w:cs="仿宋_GB2312"/>
                <w:color w:val="auto"/>
                <w:szCs w:val="21"/>
                <w:highlight w:val="none"/>
                <w:lang w:val="en-US" w:eastAsia="zh-CN"/>
              </w:rPr>
              <w:t xml:space="preserve">00</w:t>
            </w:r>
            <w:r>
              <w:rPr>
                <w:rFonts w:hint="eastAsia" w:ascii="宋体" w:hAnsi="宋体" w:cs="仿宋_GB2312"/>
                <w:color w:val="auto"/>
                <w:szCs w:val="21"/>
                <w:highlight w:val="none"/>
              </w:rPr>
              <w:t xml:space="preserve">分（北京时间）前提交响应文件。</w:t>
            </w:r>
            <w:r/>
          </w:p>
        </w:tc>
      </w:tr>
    </w:tbl>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一、项目基本情况</w:t>
      </w:r>
      <w:bookmarkEnd w:id="3"/>
      <w:r/>
      <w:bookmarkEnd w:id="4"/>
      <w:r/>
      <w:bookmarkEnd w:id="5"/>
      <w:r/>
      <w:bookmarkEnd w:id="6"/>
      <w:r/>
      <w:r/>
    </w:p>
    <w:p>
      <w:pPr>
        <w:ind w:left="420"/>
        <w:spacing w:line="400" w:lineRule="exact"/>
        <w:rPr>
          <w:rFonts w:hint="eastAsia" w:ascii="宋体" w:hAnsi="宋体" w:cs="宋体"/>
          <w:color w:val="auto"/>
          <w:szCs w:val="21"/>
          <w:highlight w:val="none"/>
        </w:rPr>
      </w:pPr>
      <w:r/>
      <w:bookmarkStart w:id="10" w:name="_Toc28359013"/>
      <w:r/>
      <w:bookmarkStart w:id="11" w:name="_Toc35393799"/>
      <w:r/>
      <w:bookmarkStart w:id="12" w:name="_Toc28359090"/>
      <w:r/>
      <w:bookmarkStart w:id="13" w:name="_Toc35393630"/>
      <w:r>
        <w:rPr>
          <w:rFonts w:hint="eastAsia" w:ascii="宋体" w:hAnsi="宋体" w:cs="宋体"/>
          <w:b/>
          <w:bCs/>
          <w:color w:val="auto"/>
          <w:szCs w:val="21"/>
          <w:highlight w:val="none"/>
        </w:rPr>
        <w:t xml:space="preserve">项目编号：JSZC-321200-JTGS-C2026-0039</w:t>
      </w:r>
      <w:r/>
    </w:p>
    <w:p>
      <w:pPr>
        <w:ind w:firstLine="422"/>
        <w:spacing w:line="400" w:lineRule="exact"/>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 xml:space="preserve">项目名称：</w:t>
      </w:r>
      <w:r>
        <w:rPr>
          <w:rFonts w:hint="eastAsia" w:ascii="宋体" w:hAnsi="宋体" w:cs="宋体"/>
          <w:color w:val="auto"/>
          <w:szCs w:val="21"/>
          <w:highlight w:val="none"/>
          <w:lang w:eastAsia="zh-CN"/>
        </w:rPr>
        <w:t xml:space="preserve">泰州市公安局北院主楼空调主机维修更换项目</w:t>
      </w:r>
      <w:r/>
    </w:p>
    <w:p>
      <w:pPr>
        <w:ind w:left="420"/>
        <w:spacing w:line="40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采购方式：</w:t>
      </w:r>
      <w:r>
        <w:rPr>
          <w:rFonts w:hint="eastAsia" w:ascii="宋体" w:hAnsi="宋体" w:cs="宋体"/>
          <w:color w:val="auto"/>
          <w:szCs w:val="21"/>
          <w:highlight w:val="none"/>
        </w:rPr>
        <w:t xml:space="preserve">竞争性磋商 </w:t>
      </w:r>
      <w:r/>
    </w:p>
    <w:p>
      <w:pPr>
        <w:ind w:left="420"/>
        <w:spacing w:line="40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预算金额：</w:t>
      </w:r>
      <w:r>
        <w:rPr>
          <w:rFonts w:hint="eastAsia" w:ascii="宋体" w:hAnsi="宋体" w:cs="宋体"/>
          <w:color w:val="auto"/>
          <w:szCs w:val="21"/>
          <w:highlight w:val="none"/>
          <w:lang w:val="en-US" w:eastAsia="zh-CN"/>
        </w:rPr>
        <w:t xml:space="preserve">293.8</w:t>
      </w:r>
      <w:r>
        <w:rPr>
          <w:rFonts w:hint="eastAsia" w:ascii="宋体" w:hAnsi="宋体" w:cs="宋体"/>
          <w:color w:val="auto"/>
          <w:szCs w:val="21"/>
          <w:highlight w:val="none"/>
        </w:rPr>
        <w:t xml:space="preserve">万元 </w:t>
      </w:r>
      <w:r/>
    </w:p>
    <w:p>
      <w:pPr>
        <w:ind w:firstLine="422"/>
        <w:spacing w:line="40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最高限价</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293.795050</w:t>
      </w:r>
      <w:r>
        <w:rPr>
          <w:rFonts w:hint="eastAsia" w:ascii="宋体" w:hAnsi="宋体" w:cs="宋体"/>
          <w:color w:val="auto"/>
          <w:szCs w:val="21"/>
          <w:highlight w:val="none"/>
        </w:rPr>
        <w:t xml:space="preserve">万元 ，响应报价不得高于最高限价（即最高投标限价），否则作无效响应文件处理。</w:t>
      </w:r>
      <w:r/>
    </w:p>
    <w:p>
      <w:pPr>
        <w:ind w:firstLine="422"/>
        <w:spacing w:line="400" w:lineRule="exact"/>
        <w:rPr>
          <w:color w:val="auto"/>
          <w:highlight w:val="none"/>
        </w:rPr>
      </w:pPr>
      <w:r>
        <w:rPr>
          <w:rFonts w:hint="eastAsia" w:ascii="宋体" w:hAnsi="宋体" w:cs="宋体"/>
          <w:b/>
          <w:bCs/>
          <w:color w:val="auto"/>
          <w:szCs w:val="21"/>
          <w:highlight w:val="none"/>
        </w:rPr>
        <w:t xml:space="preserve">采购需求：</w:t>
      </w:r>
      <w:r>
        <w:rPr>
          <w:rFonts w:hint="eastAsia"/>
          <w:color w:val="auto"/>
          <w:highlight w:val="none"/>
        </w:rPr>
        <w:t xml:space="preserve">拆除、更换原屋面三台空调冷水机组及配套改造，具体内容图纸、工程量清单详见竞争性磋商文件第四章项目需求</w:t>
      </w:r>
      <w:r>
        <w:rPr>
          <w:rFonts w:hint="eastAsia"/>
          <w:color w:val="auto"/>
          <w:szCs w:val="21"/>
          <w:highlight w:val="none"/>
        </w:rPr>
        <w:t xml:space="preserve">。</w:t>
      </w:r>
      <w:r/>
    </w:p>
    <w:p>
      <w:pPr>
        <w:ind w:firstLine="422"/>
        <w:spacing w:line="40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合同履行期限：</w:t>
      </w:r>
      <w:r>
        <w:rPr>
          <w:rFonts w:hint="eastAsia" w:ascii="宋体" w:hAnsi="宋体" w:cs="宋体"/>
          <w:color w:val="auto"/>
          <w:szCs w:val="21"/>
          <w:highlight w:val="yellow"/>
          <w:lang w:val="en-US" w:eastAsia="zh-CN"/>
        </w:rPr>
        <w:t xml:space="preserve">45</w:t>
      </w:r>
      <w:r>
        <w:rPr>
          <w:rFonts w:hint="eastAsia" w:ascii="宋体" w:hAnsi="宋体" w:cs="宋体"/>
          <w:color w:val="auto"/>
          <w:szCs w:val="21"/>
          <w:highlight w:val="yellow"/>
        </w:rPr>
        <w:t xml:space="preserve">日历天。</w:t>
      </w:r>
      <w:r/>
    </w:p>
    <w:p>
      <w:pPr>
        <w:ind w:left="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本项目不接受联合体供应商。</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10"/>
      <w:r/>
      <w:bookmarkEnd w:id="11"/>
      <w:r/>
      <w:bookmarkEnd w:id="12"/>
      <w:r/>
      <w:bookmarkEnd w:id="13"/>
      <w:r/>
      <w:r/>
    </w:p>
    <w:p>
      <w:pPr>
        <w:numPr>
          <w:ilvl w:val="0"/>
          <w:numId w:val="1"/>
        </w:numPr>
        <w:spacing w:line="400" w:lineRule="exact"/>
        <w:rPr>
          <w:rFonts w:hint="eastAsia" w:ascii="宋体" w:hAnsi="宋体" w:cs="宋体"/>
          <w:color w:val="auto"/>
          <w:highlight w:val="none"/>
        </w:rPr>
      </w:pPr>
      <w:r/>
      <w:bookmarkStart w:id="14" w:name="_Toc35393800"/>
      <w:r/>
      <w:bookmarkStart w:id="15" w:name="_Toc28359091"/>
      <w:r/>
      <w:bookmarkStart w:id="16" w:name="_Toc35393631"/>
      <w:r/>
      <w:bookmarkStart w:id="17" w:name="_Toc28359014"/>
      <w:r>
        <w:rPr>
          <w:rFonts w:hint="eastAsia" w:ascii="宋体" w:hAnsi="宋体" w:cs="宋体"/>
          <w:color w:val="auto"/>
          <w:highlight w:val="none"/>
        </w:rPr>
        <w:t xml:space="preserve">满足《中华人民共和国政府采购法》第二十二条的规定：</w:t>
      </w:r>
      <w:r/>
    </w:p>
    <w:p>
      <w:pPr>
        <w:numPr>
          <w:ilvl w:val="1"/>
          <w:numId w:val="1"/>
        </w:numPr>
        <w:spacing w:line="400" w:lineRule="exact"/>
        <w:rPr>
          <w:rFonts w:hint="eastAsia" w:ascii="宋体" w:hAnsi="宋体" w:cs="宋体"/>
          <w:color w:val="auto"/>
          <w:highlight w:val="none"/>
        </w:rPr>
      </w:pPr>
      <w:r>
        <w:rPr>
          <w:rFonts w:ascii="宋体" w:hAnsi="宋体" w:cs="宋体"/>
          <w:color w:val="auto"/>
          <w:highlight w:val="none"/>
        </w:rPr>
        <w:t xml:space="preserve">具有独立承担民事责任的能力</w:t>
      </w:r>
      <w:r>
        <w:rPr>
          <w:rFonts w:hint="eastAsia" w:ascii="宋体" w:hAnsi="宋体" w:cs="宋体"/>
          <w:color w:val="auto"/>
          <w:highlight w:val="none"/>
        </w:rPr>
        <w:t xml:space="preserve">【</w:t>
      </w:r>
      <w:r>
        <w:rPr>
          <w:rFonts w:hint="eastAsia" w:ascii="微软雅黑" w:hAnsi="微软雅黑" w:cs="微软雅黑"/>
          <w:color w:val="auto"/>
          <w:szCs w:val="21"/>
          <w:highlight w:val="none"/>
        </w:rPr>
        <w:t xml:space="preserve">提供</w:t>
      </w:r>
      <w:r>
        <w:rPr>
          <w:rFonts w:hint="eastAsia"/>
          <w:color w:val="auto"/>
          <w:highlight w:val="none"/>
        </w:rPr>
        <w:t xml:space="preserve">供应商法人或者其他组织的营业执照扫描件；提供</w:t>
      </w:r>
      <w:r>
        <w:rPr>
          <w:rFonts w:hint="eastAsia" w:ascii="宋体" w:hAnsi="宋体" w:cs="宋体"/>
          <w:color w:val="auto"/>
          <w:highlight w:val="none"/>
        </w:rPr>
        <w:t xml:space="preserve">法定代表人身份证明书（参照磋商文件后附格式）及法定代表人身份证扫描件；</w:t>
      </w:r>
      <w:r>
        <w:rPr>
          <w:rFonts w:hint="eastAsia"/>
          <w:color w:val="auto"/>
          <w:highlight w:val="none"/>
        </w:rPr>
        <w:t xml:space="preserve">提供</w:t>
      </w:r>
      <w:r>
        <w:rPr>
          <w:rFonts w:hint="eastAsia" w:ascii="宋体" w:hAnsi="宋体" w:cs="宋体"/>
          <w:color w:val="auto"/>
          <w:highlight w:val="none"/>
        </w:rPr>
        <w:t xml:space="preserve">法定代表人授权委托书及授权代表身份证扫描件（</w:t>
      </w:r>
      <w:r>
        <w:rPr>
          <w:rFonts w:hint="eastAsia" w:ascii="微软雅黑" w:hAnsi="微软雅黑" w:cs="微软雅黑"/>
          <w:color w:val="auto"/>
          <w:szCs w:val="21"/>
          <w:highlight w:val="none"/>
        </w:rPr>
        <w:t xml:space="preserve">如果是法定代表人直接参与投标的可以不提供</w:t>
      </w:r>
      <w:r>
        <w:rPr>
          <w:rFonts w:hint="eastAsia" w:ascii="宋体" w:hAnsi="宋体" w:cs="宋体"/>
          <w:color w:val="auto"/>
          <w:highlight w:val="none"/>
        </w:rPr>
        <w:t xml:space="preserve">）】</w:t>
      </w:r>
      <w:r>
        <w:rPr>
          <w:rFonts w:ascii="宋体" w:hAnsi="宋体" w:cs="宋体"/>
          <w:color w:val="auto"/>
          <w:highlight w:val="none"/>
        </w:rPr>
        <w:t xml:space="preserve">；</w:t>
      </w:r>
      <w:r/>
    </w:p>
    <w:p>
      <w:pPr>
        <w:numPr>
          <w:ilvl w:val="1"/>
          <w:numId w:val="1"/>
        </w:numPr>
        <w:spacing w:line="400" w:lineRule="exact"/>
        <w:rPr>
          <w:rFonts w:hint="eastAsia" w:ascii="宋体" w:hAnsi="宋体" w:cs="宋体"/>
          <w:color w:val="auto"/>
          <w:highlight w:val="none"/>
        </w:rPr>
      </w:pPr>
      <w:r>
        <w:rPr>
          <w:rFonts w:ascii="宋体" w:hAnsi="宋体" w:cs="宋体"/>
          <w:color w:val="auto"/>
          <w:highlight w:val="none"/>
        </w:rPr>
        <w:t xml:space="preserve">具有良好的商业信誉和健全的财务会计制度</w:t>
      </w:r>
      <w:r>
        <w:rPr>
          <w:rFonts w:hint="eastAsia" w:ascii="宋体" w:hAnsi="宋体" w:cs="宋体"/>
          <w:color w:val="auto"/>
          <w:highlight w:val="none"/>
        </w:rPr>
        <w:t xml:space="preserve">【</w:t>
      </w:r>
      <w:r>
        <w:rPr>
          <w:rFonts w:hint="eastAsia"/>
          <w:color w:val="auto"/>
          <w:highlight w:val="none"/>
        </w:rPr>
        <w:t xml:space="preserve">提供供应商近六个月中任意一个月（不含磋商当月）的财务状况报告（资产负债表和利润表/损益表）或由会计师事务所出具的近两年中任意一个年度的审计报告和所附已审财务报告扫描件</w:t>
      </w:r>
      <w:r>
        <w:rPr>
          <w:rFonts w:hint="eastAsia" w:ascii="宋体" w:hAnsi="宋体" w:cs="宋体"/>
          <w:color w:val="auto"/>
          <w:highlight w:val="none"/>
        </w:rPr>
        <w:t xml:space="preserve">】</w:t>
      </w:r>
      <w:r>
        <w:rPr>
          <w:rFonts w:ascii="宋体" w:hAnsi="宋体" w:cs="宋体"/>
          <w:color w:val="auto"/>
          <w:highlight w:val="none"/>
        </w:rPr>
        <w:t xml:space="preserve">；</w:t>
      </w:r>
      <w:r/>
    </w:p>
    <w:p>
      <w:pPr>
        <w:numPr>
          <w:ilvl w:val="1"/>
          <w:numId w:val="1"/>
        </w:numPr>
        <w:spacing w:line="400" w:lineRule="exact"/>
        <w:rPr>
          <w:rFonts w:hint="eastAsia" w:ascii="宋体" w:hAnsi="宋体" w:cs="宋体"/>
          <w:color w:val="auto"/>
          <w:highlight w:val="none"/>
        </w:rPr>
      </w:pPr>
      <w:r>
        <w:rPr>
          <w:rFonts w:hint="eastAsia" w:ascii="宋体" w:hAnsi="宋体" w:cs="宋体"/>
          <w:color w:val="auto"/>
          <w:highlight w:val="none"/>
        </w:rPr>
        <w:t xml:space="preserve">具</w:t>
      </w:r>
      <w:r>
        <w:rPr>
          <w:rFonts w:ascii="宋体" w:hAnsi="宋体" w:cs="宋体"/>
          <w:color w:val="auto"/>
          <w:highlight w:val="none"/>
        </w:rPr>
        <w:t xml:space="preserve">有依法缴纳税收和社会保障资金的良好记录</w:t>
      </w:r>
      <w:r>
        <w:rPr>
          <w:rFonts w:hint="eastAsia" w:ascii="宋体" w:hAnsi="宋体" w:cs="宋体"/>
          <w:color w:val="auto"/>
          <w:highlight w:val="none"/>
        </w:rPr>
        <w:t xml:space="preserve">【提供供应商近六个月中任意一个月（不含磋商当月）的依法缴纳税收和依法缴纳</w:t>
      </w:r>
      <w:r>
        <w:rPr>
          <w:rFonts w:hint="eastAsia"/>
          <w:color w:val="auto"/>
          <w:highlight w:val="none"/>
        </w:rPr>
        <w:t xml:space="preserve">社会保障资金</w:t>
      </w:r>
      <w:r>
        <w:rPr>
          <w:rFonts w:hint="eastAsia" w:ascii="宋体" w:hAnsi="宋体" w:cs="宋体"/>
          <w:color w:val="auto"/>
          <w:highlight w:val="none"/>
        </w:rPr>
        <w:t xml:space="preserve">的相关材料（提供相关主管部门证明或银行代扣证明）扫描件】</w:t>
      </w:r>
      <w:r>
        <w:rPr>
          <w:rFonts w:ascii="宋体" w:hAnsi="宋体" w:cs="宋体"/>
          <w:color w:val="auto"/>
          <w:highlight w:val="none"/>
        </w:rPr>
        <w:t xml:space="preserve">；</w:t>
      </w:r>
      <w:r/>
    </w:p>
    <w:p>
      <w:pPr>
        <w:numPr>
          <w:ilvl w:val="1"/>
          <w:numId w:val="1"/>
        </w:numPr>
        <w:spacing w:line="400" w:lineRule="exact"/>
        <w:rPr>
          <w:rFonts w:hint="eastAsia" w:ascii="宋体" w:hAnsi="宋体" w:cs="宋体"/>
          <w:color w:val="auto"/>
          <w:highlight w:val="none"/>
        </w:rPr>
      </w:pPr>
      <w:r>
        <w:rPr>
          <w:rFonts w:ascii="宋体" w:hAnsi="宋体" w:cs="宋体"/>
          <w:color w:val="auto"/>
          <w:highlight w:val="none"/>
        </w:rPr>
        <w:t xml:space="preserve">具</w:t>
      </w:r>
      <w:r>
        <w:rPr>
          <w:rFonts w:hint="eastAsia" w:ascii="宋体" w:hAnsi="宋体" w:cs="宋体"/>
          <w:color w:val="auto"/>
          <w:highlight w:val="none"/>
        </w:rPr>
        <w:t xml:space="preserve">备</w:t>
      </w:r>
      <w:r>
        <w:rPr>
          <w:rFonts w:ascii="宋体" w:hAnsi="宋体" w:cs="宋体"/>
          <w:color w:val="auto"/>
          <w:highlight w:val="none"/>
        </w:rPr>
        <w:t xml:space="preserve">履行合同</w:t>
      </w:r>
      <w:r>
        <w:rPr>
          <w:rFonts w:hint="eastAsia" w:ascii="宋体" w:hAnsi="宋体" w:cs="宋体"/>
          <w:color w:val="auto"/>
          <w:highlight w:val="none"/>
        </w:rPr>
        <w:t xml:space="preserve">所必需的</w:t>
      </w:r>
      <w:r>
        <w:rPr>
          <w:rFonts w:ascii="宋体" w:hAnsi="宋体" w:cs="宋体"/>
          <w:color w:val="auto"/>
          <w:highlight w:val="none"/>
        </w:rPr>
        <w:t xml:space="preserve">设备和专业技术能力</w:t>
      </w:r>
      <w:r>
        <w:rPr>
          <w:rFonts w:hint="eastAsia" w:ascii="宋体" w:hAnsi="宋体" w:cs="宋体"/>
          <w:color w:val="auto"/>
          <w:highlight w:val="none"/>
        </w:rPr>
        <w:t xml:space="preserve">（提供</w:t>
      </w:r>
      <w:r>
        <w:rPr>
          <w:rFonts w:hint="eastAsia"/>
          <w:color w:val="auto"/>
          <w:highlight w:val="none"/>
        </w:rPr>
        <w:t xml:space="preserve">承诺函，参照磋商文件后附格式</w:t>
      </w:r>
      <w:r>
        <w:rPr>
          <w:rFonts w:hint="eastAsia" w:ascii="宋体" w:hAnsi="宋体" w:cs="宋体"/>
          <w:color w:val="auto"/>
          <w:highlight w:val="none"/>
        </w:rPr>
        <w:t xml:space="preserve">）</w:t>
      </w:r>
      <w:r>
        <w:rPr>
          <w:rFonts w:ascii="宋体" w:hAnsi="宋体" w:cs="宋体"/>
          <w:color w:val="auto"/>
          <w:highlight w:val="none"/>
        </w:rPr>
        <w:t xml:space="preserve">；</w:t>
      </w:r>
      <w:r/>
    </w:p>
    <w:p>
      <w:pPr>
        <w:numPr>
          <w:ilvl w:val="1"/>
          <w:numId w:val="1"/>
        </w:numPr>
        <w:spacing w:line="400" w:lineRule="exact"/>
        <w:rPr>
          <w:rFonts w:hint="eastAsia" w:ascii="宋体" w:hAnsi="宋体" w:cs="宋体"/>
          <w:color w:val="auto"/>
          <w:highlight w:val="none"/>
        </w:rPr>
      </w:pPr>
      <w:r>
        <w:rPr>
          <w:rFonts w:ascii="宋体" w:hAnsi="宋体" w:cs="宋体"/>
          <w:color w:val="auto"/>
          <w:highlight w:val="none"/>
        </w:rPr>
        <w:t xml:space="preserve">参加政府采购活动前三年内，在经营活动中没有重大违法记录</w:t>
      </w:r>
      <w:r>
        <w:rPr>
          <w:rFonts w:hint="eastAsia" w:ascii="宋体" w:hAnsi="宋体" w:cs="宋体"/>
          <w:color w:val="auto"/>
          <w:highlight w:val="none"/>
        </w:rPr>
        <w:t xml:space="preserve">（提供</w:t>
      </w:r>
      <w:r>
        <w:rPr>
          <w:rFonts w:hint="eastAsia"/>
          <w:color w:val="auto"/>
          <w:highlight w:val="none"/>
        </w:rPr>
        <w:t xml:space="preserve">承诺函，参照磋商文件后附格式</w:t>
      </w:r>
      <w:r>
        <w:rPr>
          <w:rFonts w:hint="eastAsia" w:ascii="宋体" w:hAnsi="宋体" w:cs="宋体"/>
          <w:color w:val="auto"/>
          <w:highlight w:val="none"/>
        </w:rPr>
        <w:t xml:space="preserve">）</w:t>
      </w:r>
      <w:r>
        <w:rPr>
          <w:rFonts w:ascii="宋体" w:hAnsi="宋体" w:cs="宋体"/>
          <w:color w:val="auto"/>
          <w:highlight w:val="none"/>
        </w:rPr>
        <w:t xml:space="preserve">；</w:t>
      </w:r>
      <w:r/>
    </w:p>
    <w:p>
      <w:pPr>
        <w:numPr>
          <w:ilvl w:val="1"/>
          <w:numId w:val="1"/>
        </w:numPr>
        <w:spacing w:line="400" w:lineRule="exact"/>
        <w:rPr>
          <w:rFonts w:hint="eastAsia" w:ascii="宋体" w:hAnsi="宋体" w:cs="宋体"/>
          <w:color w:val="auto"/>
          <w:highlight w:val="none"/>
        </w:rPr>
      </w:pPr>
      <w:r>
        <w:rPr>
          <w:rFonts w:ascii="宋体" w:hAnsi="宋体" w:cs="宋体"/>
          <w:color w:val="auto"/>
          <w:highlight w:val="none"/>
        </w:rPr>
        <w:t xml:space="preserve">法律、行政法规规定的其他条件</w:t>
      </w:r>
      <w:r>
        <w:rPr>
          <w:rFonts w:hint="eastAsia" w:ascii="宋体" w:hAnsi="宋体" w:cs="宋体"/>
          <w:color w:val="auto"/>
          <w:highlight w:val="none"/>
        </w:rPr>
        <w:t xml:space="preserve">（提供</w:t>
      </w:r>
      <w:r>
        <w:rPr>
          <w:rFonts w:hint="eastAsia"/>
          <w:color w:val="auto"/>
          <w:highlight w:val="none"/>
        </w:rPr>
        <w:t xml:space="preserve">承诺函，参照磋商文件后附格式</w:t>
      </w:r>
      <w:r>
        <w:rPr>
          <w:rFonts w:hint="eastAsia" w:ascii="宋体" w:hAnsi="宋体" w:cs="宋体"/>
          <w:color w:val="auto"/>
          <w:highlight w:val="none"/>
        </w:rPr>
        <w:t xml:space="preserve">）</w:t>
      </w:r>
      <w:r>
        <w:rPr>
          <w:rFonts w:ascii="宋体" w:hAnsi="宋体" w:cs="宋体"/>
          <w:color w:val="auto"/>
          <w:highlight w:val="none"/>
        </w:rPr>
        <w:t xml:space="preserve">。</w:t>
      </w:r>
      <w:r/>
    </w:p>
    <w:p>
      <w:pPr>
        <w:numPr>
          <w:ilvl w:val="0"/>
          <w:numId w:val="1"/>
        </w:numPr>
        <w:spacing w:line="400" w:lineRule="exact"/>
        <w:rPr>
          <w:rFonts w:hint="eastAsia" w:ascii="宋体" w:hAnsi="宋体" w:cs="宋体"/>
          <w:b/>
          <w:bCs/>
          <w:color w:val="auto"/>
          <w:szCs w:val="21"/>
          <w:highlight w:val="none"/>
        </w:rPr>
      </w:pPr>
      <w:r>
        <w:rPr>
          <w:rFonts w:hint="eastAsia" w:ascii="宋体" w:hAnsi="宋体" w:cs="宋体"/>
          <w:color w:val="auto"/>
          <w:highlight w:val="none"/>
        </w:rPr>
        <w:t xml:space="preserve">落实政府采购政策需满足的资格要求：本项目专门面向中小微企业，供应商应为中小微企业、监狱</w:t>
      </w:r>
      <w:r/>
    </w:p>
    <w:p>
      <w:pPr>
        <w:spacing w:line="400" w:lineRule="exact"/>
        <w:rPr>
          <w:rFonts w:hint="eastAsia" w:ascii="宋体" w:hAnsi="宋体" w:cs="宋体"/>
          <w:b/>
          <w:bCs/>
          <w:color w:val="auto"/>
          <w:szCs w:val="21"/>
          <w:highlight w:val="none"/>
        </w:rPr>
      </w:pPr>
      <w:r>
        <w:rPr>
          <w:rFonts w:hint="eastAsia" w:ascii="宋体" w:hAnsi="宋体" w:cs="宋体"/>
          <w:color w:val="auto"/>
          <w:highlight w:val="none"/>
        </w:rPr>
        <w:t xml:space="preserve">企业、残疾人福利性单位之一 （提供</w:t>
      </w:r>
      <w:r>
        <w:rPr>
          <w:rFonts w:hint="eastAsia"/>
          <w:color w:val="auto"/>
          <w:highlight w:val="none"/>
        </w:rPr>
        <w:t xml:space="preserve">声明函，参照磋商文件后附格式</w:t>
      </w:r>
      <w:r>
        <w:rPr>
          <w:rFonts w:hint="eastAsia" w:ascii="宋体" w:hAnsi="宋体" w:cs="宋体"/>
          <w:color w:val="auto"/>
          <w:highlight w:val="none"/>
        </w:rPr>
        <w:t xml:space="preserve">）。</w:t>
      </w:r>
      <w:r>
        <w:rPr>
          <w:rFonts w:hint="eastAsia" w:ascii="宋体" w:hAnsi="宋体" w:cs="宋体"/>
          <w:b/>
          <w:bCs/>
          <w:color w:val="auto"/>
          <w:szCs w:val="21"/>
          <w:highlight w:val="none"/>
        </w:rPr>
        <w:t xml:space="preserve"> </w:t>
      </w:r>
      <w:r/>
    </w:p>
    <w:p>
      <w:pPr>
        <w:numPr>
          <w:ilvl w:val="0"/>
          <w:numId w:val="1"/>
        </w:numPr>
        <w:spacing w:line="400" w:lineRule="exact"/>
        <w:rPr>
          <w:rFonts w:hint="eastAsia" w:ascii="宋体" w:hAnsi="宋体" w:cs="宋体"/>
          <w:color w:val="auto"/>
          <w:highlight w:val="none"/>
        </w:rPr>
      </w:pPr>
      <w:r>
        <w:rPr>
          <w:rFonts w:hint="eastAsia" w:ascii="宋体" w:hAnsi="宋体" w:cs="宋体"/>
          <w:color w:val="auto"/>
          <w:highlight w:val="none"/>
        </w:rPr>
        <w:t xml:space="preserve">本项目的特定资格要求：</w:t>
      </w:r>
      <w:r/>
    </w:p>
    <w:p>
      <w:pPr>
        <w:numPr>
          <w:ilvl w:val="1"/>
          <w:numId w:val="1"/>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供应商须具有机电工程施工总承包三级及以上资质（提供资质证书扫描件加盖电子签章）；</w:t>
      </w:r>
      <w:r/>
    </w:p>
    <w:p>
      <w:pPr>
        <w:numPr>
          <w:ilvl w:val="1"/>
          <w:numId w:val="1"/>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供应商须具有有效的安全生产许可证（提供证明扫描件加盖电子签章）</w:t>
      </w:r>
      <w:r>
        <w:rPr>
          <w:rFonts w:hint="eastAsia" w:ascii="Times New Roman" w:hAnsi="Times New Roman"/>
          <w:color w:val="auto"/>
          <w:sz w:val="28"/>
          <w:szCs w:val="28"/>
          <w:highlight w:val="none"/>
        </w:rPr>
        <w:t xml:space="preserve"> </w:t>
      </w:r>
      <w:r/>
    </w:p>
    <w:p>
      <w:pPr>
        <w:numPr>
          <w:ilvl w:val="1"/>
          <w:numId w:val="1"/>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经理系已在供应商单位注册并具备机电工程专业二级及以上注册建造师执业资格，具备建设行政主管部门颁发的有效的安全生产考核合格证书（B类证），且未担任其他在建建设工程项目的项目经理【注：在建工程是指在其他项目担任项目负责人职责。提供项目经理注册资格证书、安全生产考核合格证书（B类证）和《无在建工程投标承诺书》扫描件加盖电子签章（承诺书格式详见磋商文件附件）】</w:t>
      </w:r>
      <w:r/>
    </w:p>
    <w:p>
      <w:pPr>
        <w:numPr>
          <w:ilvl w:val="1"/>
          <w:numId w:val="1"/>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动态考核：评标当日，供应商投标所用资质核查结果为不达标的，视为投标人（供应商）资质条件</w:t>
      </w:r>
      <w:r/>
    </w:p>
    <w:p>
      <w:pPr>
        <w:ind w:left="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不符合国家有关规定，或不满足采购文件规定的资格条件。成交公示期间，成交候选人投标所用资质核查结果为不达标的，视为其资质条件不符合国家有关规定；动态监管不合格资质查询网址：https://entq.jsszfhcxjstzhfwpt.com:12443/ms/admin/#/open/dthc-list（无需提供材料，以磋商当日查询为准） </w:t>
      </w:r>
      <w:r/>
    </w:p>
    <w:p>
      <w:pPr>
        <w:numPr>
          <w:ilvl w:val="1"/>
          <w:numId w:val="1"/>
        </w:numPr>
        <w:spacing w:line="400" w:lineRule="exact"/>
        <w:rPr>
          <w:color w:val="auto"/>
          <w:highlight w:val="none"/>
        </w:rPr>
      </w:pPr>
      <w:r>
        <w:rPr>
          <w:rFonts w:hint="eastAsia"/>
          <w:color w:val="auto"/>
          <w:highlight w:val="none"/>
        </w:rPr>
        <w:t xml:space="preserve">信誉要求：投标截止时，投标供应商及拟派项目经理不得存在下列情形： </w:t>
      </w:r>
      <w:r/>
    </w:p>
    <w:p>
      <w:pPr>
        <w:numPr>
          <w:ilvl w:val="2"/>
          <w:numId w:val="1"/>
        </w:numPr>
        <w:spacing w:line="400" w:lineRule="exact"/>
        <w:rPr>
          <w:color w:val="auto"/>
          <w:highlight w:val="none"/>
        </w:rPr>
      </w:pPr>
      <w:r>
        <w:rPr>
          <w:rFonts w:hint="eastAsia"/>
          <w:color w:val="auto"/>
          <w:highlight w:val="none"/>
        </w:rPr>
        <w:t xml:space="preserve">在江苏建设工程招标网的曝光台上被曝光且正在曝光期间的； </w:t>
      </w:r>
      <w:r/>
    </w:p>
    <w:p>
      <w:pPr>
        <w:numPr>
          <w:ilvl w:val="2"/>
          <w:numId w:val="1"/>
        </w:numPr>
        <w:spacing w:line="400" w:lineRule="exact"/>
        <w:rPr>
          <w:color w:val="auto"/>
          <w:highlight w:val="none"/>
        </w:rPr>
      </w:pPr>
      <w:r>
        <w:rPr>
          <w:rFonts w:hint="eastAsia"/>
          <w:color w:val="auto"/>
          <w:highlight w:val="none"/>
        </w:rPr>
        <w:t xml:space="preserve">在泰州市住房和城乡建设局官网的曝光台上被曝光且正在曝光期间的； </w:t>
      </w:r>
      <w:r/>
    </w:p>
    <w:p>
      <w:pPr>
        <w:ind w:left="630" w:firstLine="0"/>
        <w:spacing w:line="400" w:lineRule="exact"/>
        <w:rPr>
          <w:rFonts w:hint="eastAsia" w:ascii="宋体" w:hAnsi="宋体" w:cs="宋体"/>
          <w:color w:val="auto"/>
          <w:highlight w:val="none"/>
        </w:rPr>
      </w:pPr>
      <w:r>
        <w:rPr>
          <w:rFonts w:hint="eastAsia"/>
          <w:color w:val="auto"/>
          <w:highlight w:val="none"/>
        </w:rPr>
        <w:t xml:space="preserve">以上被曝光的不良行为，有相关部门正式公文证明曝光已被取消或曝光期已满的除外。（提供承诺函，格式详见</w:t>
      </w:r>
      <w:r>
        <w:rPr>
          <w:rFonts w:hint="eastAsia" w:ascii="宋体" w:hAnsi="宋体" w:cs="宋体"/>
          <w:color w:val="auto"/>
          <w:szCs w:val="21"/>
          <w:highlight w:val="none"/>
        </w:rPr>
        <w:t xml:space="preserve">磋商文件附件</w:t>
      </w:r>
      <w:r>
        <w:rPr>
          <w:rFonts w:hint="eastAsia"/>
          <w:color w:val="auto"/>
          <w:highlight w:val="none"/>
        </w:rPr>
        <w:t xml:space="preserve">）</w:t>
      </w:r>
      <w:r/>
    </w:p>
    <w:p>
      <w:pPr>
        <w:numPr>
          <w:ilvl w:val="0"/>
          <w:numId w:val="1"/>
        </w:numPr>
        <w:spacing w:line="400" w:lineRule="exact"/>
        <w:rPr>
          <w:rFonts w:hint="eastAsia" w:cs="宋体" w:asciiTheme="majorEastAsia" w:hAnsiTheme="majorEastAsia" w:eastAsiaTheme="majorEastAsia"/>
          <w:bCs/>
          <w:color w:val="auto"/>
          <w:szCs w:val="21"/>
          <w:highlight w:val="none"/>
        </w:rPr>
      </w:pPr>
      <w:r>
        <w:rPr>
          <w:rFonts w:hint="eastAsia" w:ascii="宋体" w:hAnsi="宋体" w:eastAsia="宋体" w:cs="宋体"/>
          <w:bCs/>
          <w:color w:val="auto"/>
          <w:szCs w:val="21"/>
          <w:highlight w:val="none"/>
        </w:rPr>
        <w:t xml:space="preserve">其他要求</w:t>
      </w:r>
      <w:r>
        <w:rPr>
          <w:rFonts w:hint="eastAsia" w:cs="宋体" w:asciiTheme="majorEastAsia" w:hAnsiTheme="majorEastAsia" w:eastAsiaTheme="majorEastAsia"/>
          <w:bCs/>
          <w:color w:val="auto"/>
          <w:szCs w:val="21"/>
          <w:highlight w:val="none"/>
        </w:rPr>
        <w:t xml:space="preserve">：</w:t>
      </w:r>
      <w:r/>
    </w:p>
    <w:p>
      <w:pPr>
        <w:numPr>
          <w:ilvl w:val="1"/>
          <w:numId w:val="1"/>
        </w:numPr>
        <w:spacing w:line="40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未被“信用中国”网站（www.creditchina.gov.cn）列入失信被执行人、重大税收违法案件当事人</w:t>
      </w:r>
      <w:r/>
    </w:p>
    <w:p>
      <w:pPr>
        <w:numPr>
          <w:ilvl w:val="0"/>
          <w:numId w:val="0"/>
        </w:numPr>
        <w:ind w:firstLine="420"/>
        <w:spacing w:line="40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名单、政府采购严重失信行为记录名单（提供</w:t>
      </w:r>
      <w:r>
        <w:rPr>
          <w:rFonts w:hint="eastAsia" w:ascii="宋体" w:hAnsi="宋体" w:eastAsia="宋体" w:cs="宋体"/>
          <w:b w:val="0"/>
          <w:bCs/>
          <w:color w:val="auto"/>
          <w:highlight w:val="none"/>
        </w:rPr>
        <w:t xml:space="preserve">网站查询证明材料）</w:t>
      </w:r>
      <w:r>
        <w:rPr>
          <w:rFonts w:hint="eastAsia" w:ascii="宋体" w:hAnsi="宋体" w:eastAsia="宋体" w:cs="宋体"/>
          <w:b w:val="0"/>
          <w:bCs/>
          <w:color w:val="auto"/>
          <w:szCs w:val="21"/>
          <w:highlight w:val="none"/>
        </w:rPr>
        <w:t xml:space="preserve">；</w:t>
      </w:r>
      <w:r/>
    </w:p>
    <w:p>
      <w:pPr>
        <w:numPr>
          <w:ilvl w:val="1"/>
          <w:numId w:val="1"/>
        </w:numPr>
        <w:spacing w:line="40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凡为采购项目提供整体设计、规范编制或者项目管理、监理、检测等服务的供应商，不得再参加</w:t>
      </w:r>
      <w:r/>
    </w:p>
    <w:p>
      <w:pPr>
        <w:ind w:firstLine="420"/>
        <w:spacing w:line="40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本项目的采购活动</w:t>
      </w:r>
      <w:r>
        <w:rPr>
          <w:rFonts w:hint="eastAsia" w:ascii="宋体" w:hAnsi="宋体" w:eastAsia="宋体" w:cs="宋体"/>
          <w:b w:val="0"/>
          <w:bCs/>
          <w:color w:val="auto"/>
          <w:highlight w:val="none"/>
        </w:rPr>
        <w:t xml:space="preserve">（提供承诺函，参照磋商文件后附格式）</w:t>
      </w:r>
      <w:r>
        <w:rPr>
          <w:rFonts w:hint="eastAsia" w:ascii="宋体" w:hAnsi="宋体" w:eastAsia="宋体" w:cs="宋体"/>
          <w:b w:val="0"/>
          <w:bCs/>
          <w:color w:val="auto"/>
          <w:szCs w:val="21"/>
          <w:highlight w:val="none"/>
        </w:rPr>
        <w:t xml:space="preserve">。</w:t>
      </w:r>
      <w:r/>
    </w:p>
    <w:p>
      <w:pPr>
        <w:numPr>
          <w:ilvl w:val="1"/>
          <w:numId w:val="1"/>
        </w:numPr>
        <w:spacing w:line="40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单位法定代表人/负责人为同一人或者存在直接控股、管理关系的不同供应商，不得参加同一合</w:t>
      </w:r>
      <w:r/>
    </w:p>
    <w:p>
      <w:pPr>
        <w:ind w:left="420" w:firstLine="0"/>
        <w:spacing w:line="40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同项下的政府采购活动</w:t>
      </w:r>
      <w:r>
        <w:rPr>
          <w:rFonts w:hint="eastAsia" w:ascii="宋体" w:hAnsi="宋体" w:eastAsia="宋体" w:cs="宋体"/>
          <w:b w:val="0"/>
          <w:bCs/>
          <w:color w:val="auto"/>
          <w:highlight w:val="none"/>
        </w:rPr>
        <w:t xml:space="preserve">（提供承诺函和供应商与其他单位存在控股、管理关系情况表，参照磋商文件后附格式）</w:t>
      </w:r>
      <w:r>
        <w:rPr>
          <w:rFonts w:hint="eastAsia" w:ascii="宋体" w:hAnsi="宋体" w:eastAsia="宋体" w:cs="宋体"/>
          <w:b w:val="0"/>
          <w:bCs/>
          <w:color w:val="auto"/>
          <w:szCs w:val="21"/>
          <w:highlight w:val="none"/>
        </w:rPr>
        <w:t xml:space="preserve">。</w:t>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三、获取</w:t>
      </w:r>
      <w:bookmarkEnd w:id="14"/>
      <w:r/>
      <w:bookmarkEnd w:id="15"/>
      <w:r/>
      <w:bookmarkEnd w:id="16"/>
      <w:r/>
      <w:bookmarkEnd w:id="17"/>
      <w:r>
        <w:rPr>
          <w:rFonts w:hint="eastAsia" w:ascii="宋体" w:hAnsi="宋体" w:cs="宋体"/>
          <w:b/>
          <w:bCs/>
          <w:color w:val="auto"/>
          <w:szCs w:val="21"/>
          <w:highlight w:val="none"/>
        </w:rPr>
        <w:t xml:space="preserve">竞争性磋商文件</w:t>
      </w:r>
      <w:r/>
    </w:p>
    <w:p>
      <w:pPr>
        <w:ind w:firstLine="420"/>
        <w:spacing w:line="400" w:lineRule="exact"/>
        <w:tabs>
          <w:tab w:val="left" w:pos="900" w:leader="none"/>
        </w:tabs>
        <w:rPr>
          <w:rFonts w:hint="eastAsia" w:ascii="宋体" w:hAnsi="宋体" w:eastAsia="宋体" w:cs="宋体"/>
          <w:bCs/>
          <w:color w:val="auto"/>
          <w:szCs w:val="21"/>
          <w:highlight w:val="none"/>
        </w:rPr>
      </w:pPr>
      <w:r/>
      <w:bookmarkStart w:id="18" w:name="_Toc28359092"/>
      <w:r/>
      <w:bookmarkStart w:id="19" w:name="_Toc35393801"/>
      <w:r/>
      <w:bookmarkStart w:id="20" w:name="_Toc28359015"/>
      <w:r/>
      <w:bookmarkStart w:id="21" w:name="_Toc35393632"/>
      <w:r>
        <w:rPr>
          <w:rFonts w:hint="eastAsia" w:ascii="宋体" w:hAnsi="宋体" w:eastAsia="宋体" w:cs="宋体"/>
          <w:bCs/>
          <w:color w:val="auto"/>
          <w:szCs w:val="21"/>
          <w:highlight w:val="none"/>
        </w:rPr>
        <w:t xml:space="preserve">1.获取时间：自公告发布之日起5个工作日。</w:t>
      </w:r>
      <w:r/>
    </w:p>
    <w:p>
      <w:pPr>
        <w:ind w:firstLine="422"/>
        <w:spacing w:line="400" w:lineRule="exact"/>
        <w:tabs>
          <w:tab w:val="left" w:pos="90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2.方式：本次采购采用“苏采云”政府采购一体化平台进行政府采购活动。</w:t>
      </w:r>
      <w:r/>
    </w:p>
    <w:p>
      <w:pPr>
        <w:ind w:firstLine="422"/>
        <w:spacing w:line="400" w:lineRule="exact"/>
        <w:tabs>
          <w:tab w:val="left" w:pos="90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供应商如确定参加磋商，可自行下载竞争性磋商文件及有关资料，按照竞争性磋商文件规定进行注册、领取CA和办理电子签章（办理电话：0523-81568158，17327800634），根据《“苏采云”系统供</w:t>
      </w:r>
      <w:r>
        <w:rPr>
          <w:rFonts w:hint="eastAsia" w:ascii="宋体" w:hAnsi="宋体" w:eastAsia="宋体" w:cs="宋体"/>
          <w:bCs/>
          <w:color w:val="auto"/>
          <w:szCs w:val="21"/>
          <w:highlight w:val="none"/>
        </w:rPr>
        <w:t xml:space="preserve">应商操作手册http://www.ccgp-jiangsu.gov.cn/jiangsu/zlxz/ee/ee3a4bc5a3454aa2b0d9312230633ce9.html》规定，在“苏采云”（ http://jszfcg.jsczt.cn/jszc/login）中按要求制作、上传电子响应文件（技术支持电话：0523-87633965、0523-86897512；客服QQ：709339244、1195486789）。 有关本次磋商的事项若存在变动或修改，敬请及时关注“江苏政府采购网”发布的更正公告。</w:t>
      </w:r>
      <w:r/>
    </w:p>
    <w:p>
      <w:pPr>
        <w:ind w:firstLine="422"/>
        <w:spacing w:line="400" w:lineRule="exact"/>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
          <w:color w:val="auto"/>
          <w:szCs w:val="21"/>
          <w:highlight w:val="none"/>
        </w:rPr>
        <w:t xml:space="preserve">注：如潜在供应商未按上述要求操作，将自行承担所产生的风险。</w:t>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四、响应文件提交</w:t>
      </w:r>
      <w:bookmarkEnd w:id="18"/>
      <w:r/>
      <w:bookmarkEnd w:id="19"/>
      <w:r/>
      <w:bookmarkEnd w:id="20"/>
      <w:r/>
      <w:bookmarkEnd w:id="21"/>
      <w:r/>
      <w:r/>
    </w:p>
    <w:p>
      <w:pPr>
        <w:ind w:firstLine="420"/>
        <w:spacing w:line="400" w:lineRule="exact"/>
        <w:rPr>
          <w:rFonts w:hint="eastAsia" w:ascii="宋体" w:hAnsi="宋体" w:cs="宋体"/>
          <w:color w:val="auto"/>
          <w:szCs w:val="21"/>
          <w:highlight w:val="none"/>
        </w:rPr>
      </w:pPr>
      <w:r/>
      <w:bookmarkStart w:id="22" w:name="_Toc28359093"/>
      <w:r/>
      <w:bookmarkStart w:id="23" w:name="_Toc35393633"/>
      <w:r/>
      <w:bookmarkStart w:id="24" w:name="_Toc35393802"/>
      <w:r/>
      <w:bookmarkStart w:id="25" w:name="_Toc28359016"/>
      <w:r>
        <w:rPr>
          <w:rFonts w:hint="eastAsia" w:ascii="宋体" w:hAnsi="宋体" w:cs="宋体"/>
          <w:color w:val="auto"/>
          <w:szCs w:val="21"/>
          <w:highlight w:val="none"/>
        </w:rPr>
        <w:t xml:space="preserve">1.响应文件提交截止时间：2026年9月</w:t>
      </w:r>
      <w:r>
        <w:rPr>
          <w:rFonts w:hint="eastAsia" w:ascii="宋体" w:hAnsi="宋体" w:cs="宋体"/>
          <w:color w:val="auto"/>
          <w:szCs w:val="21"/>
          <w:highlight w:val="none"/>
          <w:lang w:val="en-US" w:eastAsia="zh-CN"/>
        </w:rPr>
        <w:t xml:space="preserve">28</w:t>
      </w:r>
      <w:r>
        <w:rPr>
          <w:rFonts w:hint="eastAsia" w:ascii="宋体" w:hAnsi="宋体" w:cs="宋体"/>
          <w:color w:val="auto"/>
          <w:szCs w:val="21"/>
          <w:highlight w:val="none"/>
        </w:rPr>
        <w:t xml:space="preserve">日</w:t>
      </w:r>
      <w:r>
        <w:rPr>
          <w:rFonts w:hint="eastAsia" w:ascii="宋体" w:hAnsi="宋体" w:cs="仿宋_GB2312"/>
          <w:color w:val="auto"/>
          <w:szCs w:val="21"/>
          <w:highlight w:val="none"/>
          <w:lang w:val="en-US" w:eastAsia="zh-CN"/>
        </w:rPr>
        <w:t xml:space="preserve">9</w:t>
      </w:r>
      <w:r>
        <w:rPr>
          <w:rFonts w:hint="eastAsia" w:ascii="宋体" w:hAnsi="宋体" w:cs="仿宋_GB2312"/>
          <w:color w:val="auto"/>
          <w:szCs w:val="21"/>
          <w:highlight w:val="none"/>
        </w:rPr>
        <w:t xml:space="preserve">点</w:t>
      </w:r>
      <w:r>
        <w:rPr>
          <w:rFonts w:hint="eastAsia" w:ascii="宋体" w:hAnsi="宋体" w:cs="仿宋_GB2312"/>
          <w:color w:val="auto"/>
          <w:szCs w:val="21"/>
          <w:highlight w:val="none"/>
          <w:lang w:val="en-US" w:eastAsia="zh-CN"/>
        </w:rPr>
        <w:t xml:space="preserve">00</w:t>
      </w:r>
      <w:r>
        <w:rPr>
          <w:rFonts w:hint="eastAsia" w:ascii="宋体" w:hAnsi="宋体" w:cs="仿宋_GB2312"/>
          <w:color w:val="auto"/>
          <w:szCs w:val="21"/>
          <w:highlight w:val="none"/>
        </w:rPr>
        <w:t xml:space="preserve">分</w:t>
      </w:r>
      <w:r>
        <w:rPr>
          <w:rFonts w:hint="eastAsia" w:ascii="宋体" w:hAnsi="宋体" w:cs="宋体"/>
          <w:color w:val="auto"/>
          <w:szCs w:val="21"/>
          <w:highlight w:val="none"/>
        </w:rPr>
        <w:t xml:space="preserve">（北京时间）。逾时，“苏采云”系统将拒绝接受上传响应文件电子文档。</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en-US"/>
        </w:rPr>
        <w:t xml:space="preserve">地点：“苏采云”系统“开标大厅”（网址：http://jszfcg.jsczt.cn/）</w:t>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五、开启</w:t>
      </w:r>
      <w:bookmarkEnd w:id="22"/>
      <w:r/>
      <w:bookmarkEnd w:id="23"/>
      <w:r/>
      <w:bookmarkEnd w:id="24"/>
      <w:r/>
      <w:bookmarkEnd w:id="25"/>
      <w:r>
        <w:rPr>
          <w:rFonts w:hint="eastAsia" w:ascii="宋体" w:hAnsi="宋体" w:cs="宋体"/>
          <w:b/>
          <w:bCs/>
          <w:color w:val="auto"/>
          <w:szCs w:val="21"/>
          <w:highlight w:val="none"/>
        </w:rPr>
        <w:t xml:space="preserve"> </w:t>
      </w:r>
      <w:r/>
    </w:p>
    <w:p>
      <w:pPr>
        <w:ind w:firstLine="420"/>
        <w:spacing w:line="400" w:lineRule="exact"/>
        <w:rPr>
          <w:rFonts w:hint="eastAsia" w:ascii="宋体" w:hAnsi="宋体" w:cs="宋体"/>
          <w:color w:val="auto"/>
          <w:szCs w:val="21"/>
          <w:highlight w:val="none"/>
        </w:rPr>
      </w:pPr>
      <w:r/>
      <w:bookmarkStart w:id="26" w:name="_Toc35393803"/>
      <w:r/>
      <w:bookmarkStart w:id="27" w:name="_Toc28359017"/>
      <w:r/>
      <w:bookmarkStart w:id="28" w:name="_Toc35393634"/>
      <w:r/>
      <w:bookmarkStart w:id="29" w:name="_Toc28359094"/>
      <w:r>
        <w:rPr>
          <w:rFonts w:hint="eastAsia" w:ascii="宋体" w:hAnsi="宋体" w:cs="宋体"/>
          <w:color w:val="auto"/>
          <w:szCs w:val="21"/>
          <w:highlight w:val="none"/>
        </w:rPr>
        <w:t xml:space="preserve">1.时间：2026年9月</w:t>
      </w:r>
      <w:r>
        <w:rPr>
          <w:rFonts w:hint="eastAsia" w:ascii="宋体" w:hAnsi="宋体" w:cs="宋体"/>
          <w:color w:val="auto"/>
          <w:szCs w:val="21"/>
          <w:highlight w:val="none"/>
          <w:lang w:val="en-US" w:eastAsia="zh-CN"/>
        </w:rPr>
        <w:t xml:space="preserve">28</w:t>
      </w:r>
      <w:r>
        <w:rPr>
          <w:rFonts w:hint="eastAsia" w:ascii="宋体" w:hAnsi="宋体" w:cs="宋体"/>
          <w:color w:val="auto"/>
          <w:szCs w:val="21"/>
          <w:highlight w:val="none"/>
        </w:rPr>
        <w:t xml:space="preserve">日</w:t>
      </w:r>
      <w:r>
        <w:rPr>
          <w:rFonts w:hint="eastAsia" w:ascii="宋体" w:hAnsi="宋体" w:cs="仿宋_GB2312"/>
          <w:color w:val="auto"/>
          <w:szCs w:val="21"/>
          <w:highlight w:val="none"/>
          <w:lang w:val="en-US" w:eastAsia="zh-CN"/>
        </w:rPr>
        <w:t xml:space="preserve">9</w:t>
      </w:r>
      <w:r>
        <w:rPr>
          <w:rFonts w:hint="eastAsia" w:ascii="宋体" w:hAnsi="宋体" w:cs="仿宋_GB2312"/>
          <w:color w:val="auto"/>
          <w:szCs w:val="21"/>
          <w:highlight w:val="none"/>
        </w:rPr>
        <w:t xml:space="preserve">点</w:t>
      </w:r>
      <w:r>
        <w:rPr>
          <w:rFonts w:hint="eastAsia" w:ascii="宋体" w:hAnsi="宋体" w:cs="仿宋_GB2312"/>
          <w:color w:val="auto"/>
          <w:szCs w:val="21"/>
          <w:highlight w:val="none"/>
          <w:lang w:val="en-US" w:eastAsia="zh-CN"/>
        </w:rPr>
        <w:t xml:space="preserve">00</w:t>
      </w:r>
      <w:r>
        <w:rPr>
          <w:rFonts w:hint="eastAsia" w:ascii="宋体" w:hAnsi="宋体" w:cs="仿宋_GB2312"/>
          <w:color w:val="auto"/>
          <w:szCs w:val="21"/>
          <w:highlight w:val="none"/>
        </w:rPr>
        <w:t xml:space="preserve">分</w:t>
      </w:r>
      <w:r>
        <w:rPr>
          <w:rFonts w:hint="eastAsia" w:ascii="宋体" w:hAnsi="宋体" w:cs="宋体"/>
          <w:color w:val="auto"/>
          <w:szCs w:val="21"/>
          <w:highlight w:val="none"/>
        </w:rPr>
        <w:t xml:space="preserve">（北京时间）。</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2.地点：</w:t>
      </w:r>
      <w:r>
        <w:rPr>
          <w:rFonts w:hint="eastAsia" w:ascii="宋体" w:hAnsi="宋体" w:cs="宋体"/>
          <w:color w:val="auto"/>
          <w:szCs w:val="21"/>
          <w:highlight w:val="none"/>
          <w:lang w:eastAsia="en-US"/>
        </w:rPr>
        <w:t xml:space="preserve">“苏采云”系统“开标大厅”（网址：http://jszfcg.jsczt.cn/）</w:t>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六、公告期限</w:t>
      </w:r>
      <w:bookmarkEnd w:id="26"/>
      <w:r/>
      <w:bookmarkEnd w:id="27"/>
      <w:r/>
      <w:bookmarkEnd w:id="28"/>
      <w:r/>
      <w:bookmarkEnd w:id="29"/>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bookmarkStart w:id="30" w:name="_Toc35393635"/>
      <w:r/>
      <w:bookmarkStart w:id="31" w:name="_Toc35393804"/>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七、其他补充事宜</w:t>
      </w:r>
      <w:bookmarkEnd w:id="30"/>
      <w:r/>
      <w:bookmarkEnd w:id="31"/>
      <w:r/>
      <w:bookmarkStart w:id="32" w:name="_Toc35393805"/>
      <w:r/>
      <w:bookmarkStart w:id="33" w:name="_Toc35393636"/>
      <w:r/>
      <w:bookmarkStart w:id="34" w:name="_Toc28359095"/>
      <w:r/>
      <w:bookmarkStart w:id="35" w:name="_Toc28359018"/>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1.项目磋商活动模式：不见面远程磋商模式，供应商在各自地点通过不见面交易系统参加开标会。 </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2.有关本次磋商的事项若存在变动或修改，敬请及时关注江苏骏通建设项目管理咨询有限公司在“江苏政府采购网”发布的更正公告。</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3.本次磋商不收取投标保证金。</w:t>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八、</w:t>
      </w:r>
      <w:r>
        <w:rPr>
          <w:rFonts w:hint="eastAsia" w:ascii="宋体" w:hAnsi="宋体" w:cs="宋体"/>
          <w:color w:val="auto"/>
          <w:szCs w:val="21"/>
          <w:highlight w:val="none"/>
        </w:rPr>
        <w:t xml:space="preserve"> </w:t>
      </w:r>
      <w:r>
        <w:rPr>
          <w:rFonts w:hint="eastAsia" w:ascii="宋体" w:hAnsi="宋体" w:cs="宋体"/>
          <w:b/>
          <w:bCs/>
          <w:color w:val="auto"/>
          <w:szCs w:val="21"/>
          <w:highlight w:val="none"/>
        </w:rPr>
        <w:t xml:space="preserve">凡对本次采购提出询问，请按以下方式联系</w:t>
      </w:r>
      <w:bookmarkEnd w:id="32"/>
      <w:r/>
      <w:bookmarkEnd w:id="33"/>
      <w:r/>
      <w:bookmarkEnd w:id="34"/>
      <w:r/>
      <w:bookmarkEnd w:id="35"/>
      <w:r>
        <w:rPr>
          <w:rFonts w:hint="eastAsia" w:ascii="宋体" w:hAnsi="宋体" w:cs="宋体"/>
          <w:b/>
          <w:bCs/>
          <w:color w:val="auto"/>
          <w:szCs w:val="21"/>
          <w:highlight w:val="none"/>
        </w:rPr>
        <w:t xml:space="preserve">。</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名 称：泰州市公安局　    </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 址：泰州市凤凰东路69号  </w:t>
      </w:r>
      <w:r/>
    </w:p>
    <w:p>
      <w:pPr>
        <w:ind w:firstLine="420"/>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bookmarkStart w:id="36" w:name="_Toc28359009"/>
      <w:r/>
      <w:bookmarkStart w:id="37" w:name="_Toc28359086"/>
      <w:r>
        <w:rPr>
          <w:rFonts w:hint="eastAsia" w:ascii="宋体" w:hAnsi="宋体" w:cs="宋体"/>
          <w:color w:val="auto"/>
          <w:szCs w:val="21"/>
          <w:highlight w:val="none"/>
        </w:rPr>
        <w:t xml:space="preserve"> </w:t>
      </w:r>
      <w:r>
        <w:rPr>
          <w:rStyle w:val="1023"/>
          <w:rFonts w:hint="eastAsia" w:ascii="宋体" w:hAnsi="宋体" w:cs="宋体"/>
          <w:color w:val="auto"/>
          <w:highlight w:val="none"/>
          <w:lang w:val="en-US" w:eastAsia="zh-CN"/>
        </w:rPr>
        <w:t xml:space="preserve">卢</w:t>
      </w:r>
      <w:r>
        <w:rPr>
          <w:rStyle w:val="1023"/>
          <w:rFonts w:hint="eastAsia" w:ascii="宋体" w:hAnsi="宋体" w:cs="宋体"/>
          <w:color w:val="auto"/>
          <w:highlight w:val="none"/>
          <w:lang w:val="en-US" w:eastAsia="zh-CN"/>
        </w:rPr>
        <w:t xml:space="preserve">先生</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电话： </w:t>
      </w:r>
      <w:r>
        <w:rPr>
          <w:rFonts w:hint="eastAsia" w:ascii="宋体" w:hAnsi="宋体" w:cs="宋体"/>
          <w:color w:val="auto"/>
          <w:szCs w:val="21"/>
          <w:highlight w:val="none"/>
          <w:lang w:val="en-US" w:eastAsia="zh-CN"/>
        </w:rPr>
        <w:t xml:space="preserve">0523-86322312</w:t>
      </w:r>
      <w:r>
        <w:rPr>
          <w:rFonts w:hint="eastAsia" w:ascii="宋体" w:hAnsi="宋体" w:cs="宋体"/>
          <w:color w:val="auto"/>
          <w:szCs w:val="21"/>
          <w:highlight w:val="none"/>
        </w:rPr>
        <w:t xml:space="preserve"> </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2.采购代理机构信息（如有）</w:t>
      </w:r>
      <w:bookmarkEnd w:id="36"/>
      <w:r/>
      <w:bookmarkEnd w:id="37"/>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名 称：江苏骏通建设项目管理咨询有限公司</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　址：泰州市凤凰西路168号1号楼410室</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bookmarkStart w:id="38" w:name="_Toc28359010"/>
      <w:r/>
      <w:bookmarkStart w:id="39" w:name="_Toc28359087"/>
      <w:r>
        <w:rPr>
          <w:rFonts w:hint="eastAsia" w:ascii="宋体" w:hAnsi="宋体" w:cs="宋体"/>
          <w:color w:val="auto"/>
          <w:szCs w:val="21"/>
          <w:highlight w:val="none"/>
        </w:rPr>
        <w:t xml:space="preserve">0523-86196188            </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bookmarkEnd w:id="38"/>
      <w:r/>
      <w:bookmarkEnd w:id="39"/>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项目联系人：苏先生；仲女士              </w:t>
      </w:r>
      <w:r/>
    </w:p>
    <w:p>
      <w:pPr>
        <w:ind w:firstLine="420"/>
        <w:spacing w:line="400" w:lineRule="exact"/>
        <w:rPr>
          <w:rFonts w:hint="eastAsia" w:ascii="宋体" w:hAnsi="宋体"/>
          <w:b/>
          <w:color w:val="auto"/>
          <w:szCs w:val="21"/>
          <w:highlight w:val="none"/>
        </w:rPr>
      </w:pPr>
      <w:r>
        <w:rPr>
          <w:rFonts w:hint="eastAsia" w:ascii="宋体" w:hAnsi="宋体" w:cs="宋体"/>
          <w:color w:val="auto"/>
          <w:szCs w:val="21"/>
          <w:highlight w:val="none"/>
        </w:rPr>
        <w:t xml:space="preserve">电      话：17712705888；18168568501　</w:t>
      </w:r>
      <w:r>
        <w:rPr>
          <w:rFonts w:hint="eastAsia" w:ascii="宋体" w:hAnsi="宋体"/>
          <w:b/>
          <w:color w:val="auto"/>
          <w:szCs w:val="21"/>
          <w:highlight w:val="none"/>
        </w:rPr>
        <w:t xml:space="preserve">  </w:t>
      </w:r>
      <w:r/>
    </w:p>
    <w:p>
      <w:pPr>
        <w:ind w:firstLine="422"/>
        <w:jc w:val="left"/>
        <w:spacing w:line="360" w:lineRule="auto"/>
        <w:rPr>
          <w:rFonts w:hint="eastAsia" w:ascii="宋体" w:hAnsi="宋体"/>
          <w:b/>
          <w:color w:val="auto"/>
          <w:szCs w:val="21"/>
          <w:highlight w:val="none"/>
        </w:rPr>
        <w:sectPr>
          <w:footerReference w:type="default" r:id="rId14"/>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b/>
          <w:color w:val="auto"/>
          <w:szCs w:val="21"/>
          <w:highlight w:val="none"/>
        </w:rPr>
      </w:r>
      <w:r/>
    </w:p>
    <w:p>
      <w:pPr>
        <w:ind w:firstLine="422"/>
        <w:jc w:val="center"/>
        <w:spacing w:line="360" w:lineRule="auto"/>
        <w:rPr>
          <w:rFonts w:hint="eastAsia" w:ascii="宋体" w:hAnsi="宋体"/>
          <w:b/>
          <w:color w:val="auto"/>
          <w:szCs w:val="21"/>
          <w:highlight w:val="none"/>
        </w:rPr>
        <w:outlineLvl w:val="0"/>
      </w:pPr>
      <w:r/>
      <w:bookmarkStart w:id="40" w:name="_Toc5297"/>
      <w:r/>
      <w:bookmarkStart w:id="41" w:name="_Toc25442"/>
      <w:r/>
      <w:bookmarkStart w:id="42" w:name="_Toc16556"/>
      <w:r>
        <w:rPr>
          <w:rFonts w:hint="eastAsia" w:ascii="宋体" w:hAnsi="宋体"/>
          <w:b/>
          <w:color w:val="auto"/>
          <w:szCs w:val="21"/>
          <w:highlight w:val="none"/>
        </w:rPr>
        <w:t xml:space="preserve">第二章 参加磋商供应商须知</w:t>
      </w:r>
      <w:bookmarkEnd w:id="40"/>
      <w:r/>
      <w:bookmarkEnd w:id="41"/>
      <w:r/>
      <w:bookmarkEnd w:id="42"/>
      <w:r/>
      <w:r/>
    </w:p>
    <w:p>
      <w:pPr>
        <w:ind w:firstLine="420"/>
        <w:jc w:val="center"/>
        <w:spacing w:line="360" w:lineRule="auto"/>
        <w:rPr>
          <w:rFonts w:hint="eastAsia" w:ascii="宋体" w:hAnsi="宋体"/>
          <w:b/>
          <w:bCs/>
          <w:color w:val="auto"/>
          <w:szCs w:val="21"/>
          <w:highlight w:val="none"/>
        </w:rPr>
      </w:pPr>
      <w:r>
        <w:rPr>
          <w:rFonts w:hint="eastAsia" w:ascii="宋体" w:hAnsi="宋体"/>
          <w:bCs/>
          <w:color w:val="auto"/>
          <w:szCs w:val="21"/>
          <w:highlight w:val="none"/>
        </w:rPr>
        <w:t xml:space="preserve">（参加竞争性磋商的供应商以下简称“磋商供应商”）</w:t>
      </w:r>
      <w:bookmarkEnd w:id="7"/>
      <w:r/>
      <w:bookmarkEnd w:id="8"/>
      <w:r/>
      <w:bookmarkEnd w:id="9"/>
      <w:r/>
      <w:r/>
    </w:p>
    <w:p>
      <w:pPr>
        <w:ind w:firstLine="422"/>
        <w:spacing w:line="360" w:lineRule="auto"/>
        <w:tabs>
          <w:tab w:val="left" w:pos="900" w:leader="none"/>
        </w:tabs>
        <w:rPr>
          <w:rFonts w:hint="eastAsia" w:ascii="宋体" w:hAnsi="宋体"/>
          <w:b/>
          <w:color w:val="auto"/>
          <w:szCs w:val="21"/>
          <w:highlight w:val="none"/>
        </w:rPr>
        <w:outlineLvl w:val="1"/>
      </w:pPr>
      <w:r>
        <w:rPr>
          <w:rFonts w:hint="eastAsia" w:ascii="宋体" w:hAnsi="宋体"/>
          <w:b/>
          <w:color w:val="auto"/>
          <w:szCs w:val="21"/>
          <w:highlight w:val="none"/>
        </w:rPr>
        <w:t xml:space="preserve">一、总则</w:t>
      </w:r>
      <w:r/>
    </w:p>
    <w:p>
      <w:pPr>
        <w:ind w:firstLine="420"/>
        <w:spacing w:line="360" w:lineRule="auto"/>
        <w:tabs>
          <w:tab w:val="left" w:pos="900" w:leader="none"/>
          <w:tab w:val="center" w:pos="4873" w:leader="none"/>
        </w:tabs>
        <w:rPr>
          <w:rFonts w:hint="eastAsia" w:ascii="宋体" w:hAnsi="宋体"/>
          <w:color w:val="auto"/>
          <w:szCs w:val="21"/>
          <w:highlight w:val="none"/>
        </w:rPr>
      </w:pPr>
      <w:r>
        <w:rPr>
          <w:rFonts w:hint="eastAsia" w:ascii="宋体" w:hAnsi="宋体"/>
          <w:color w:val="auto"/>
          <w:szCs w:val="21"/>
          <w:highlight w:val="none"/>
        </w:rPr>
        <w:t xml:space="preserve">1.适用范围</w:t>
      </w:r>
      <w:r>
        <w:rPr>
          <w:rFonts w:hint="eastAsia" w:ascii="宋体" w:hAnsi="宋体"/>
          <w:color w:val="auto"/>
          <w:szCs w:val="21"/>
          <w:highlight w:val="none"/>
        </w:rPr>
        <w:tab/>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本磋商文件仅适用于</w:t>
      </w:r>
      <w:r>
        <w:rPr>
          <w:rFonts w:hint="eastAsia" w:ascii="宋体" w:hAnsi="宋体"/>
          <w:color w:val="auto"/>
          <w:szCs w:val="21"/>
          <w:highlight w:val="none"/>
          <w:lang w:eastAsia="zh-CN"/>
        </w:rPr>
        <w:t xml:space="preserve">泰州市公安局北院主楼空调主机维修更换项目</w:t>
      </w:r>
      <w:r>
        <w:rPr>
          <w:rFonts w:hint="eastAsia" w:ascii="宋体" w:hAnsi="宋体"/>
          <w:color w:val="auto"/>
          <w:szCs w:val="21"/>
          <w:highlight w:val="none"/>
        </w:rPr>
        <w:t xml:space="preserve">。</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2.项目采购方式</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本次采购采取竞争性磋商的方式。</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3.合格的磋商供应商</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3.1满足本磋商文件“竞争性磋商采购公告”中合格磋商供应商资格要求的规定。</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3.2.满足本磋商文件实质性要求和条件的规定。</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4.参加磋商费用</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4.1参加磋商供应商应自行承担所有与参加磋商有关的费用。不论最终的成交结果如何，江苏骏通建设项目管理咨询有限公司（以下简称代理机构）在任何情况下均无义务和责任承担这些费用。</w:t>
      </w:r>
      <w:r/>
    </w:p>
    <w:p>
      <w:pPr>
        <w:ind w:firstLine="482"/>
        <w:spacing w:line="360" w:lineRule="auto"/>
        <w:rPr>
          <w:rFonts w:hint="eastAsia" w:ascii="宋体" w:hAnsi="宋体" w:cs="宋体"/>
          <w:b/>
          <w:bCs/>
          <w:color w:val="auto"/>
          <w:szCs w:val="21"/>
          <w:highlight w:val="none"/>
          <w:u w:val="single"/>
        </w:rPr>
      </w:pPr>
      <w:r>
        <w:rPr>
          <w:rFonts w:hint="eastAsia" w:ascii="宋体" w:hAnsi="宋体"/>
          <w:b/>
          <w:bCs/>
          <w:color w:val="auto"/>
          <w:szCs w:val="21"/>
          <w:highlight w:val="none"/>
        </w:rPr>
        <w:t xml:space="preserve">4.2招标代理服务费由采购人支付，供应商无需承担。</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5.磋商文件的约束力</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hint="eastAsia" w:ascii="宋体" w:hAnsi="宋体"/>
          <w:color w:val="auto"/>
          <w:szCs w:val="21"/>
          <w:highlight w:val="none"/>
        </w:rPr>
      </w:pPr>
      <w:r/>
      <w:bookmarkStart w:id="43" w:name="_Toc20823309"/>
      <w:r/>
      <w:bookmarkStart w:id="44" w:name="_Toc16938553"/>
      <w:r/>
      <w:bookmarkStart w:id="45" w:name="_Toc513029237"/>
      <w:r>
        <w:rPr>
          <w:rFonts w:hint="eastAsia" w:ascii="宋体" w:hAnsi="宋体"/>
          <w:color w:val="auto"/>
          <w:szCs w:val="21"/>
          <w:highlight w:val="none"/>
        </w:rPr>
        <w:t xml:space="preserve">6.磋商文件的解释</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磋商文件需求部分（供应商资格要求、项目需求、商务技术评分标准）由采购人解释，其他部分由采购代理机构解释。</w:t>
      </w:r>
      <w:bookmarkStart w:id="46" w:name="_Toc16938525"/>
      <w:r/>
      <w:bookmarkStart w:id="47" w:name="_Toc120614215"/>
      <w:r/>
      <w:bookmarkStart w:id="48" w:name="_Toc20823281"/>
      <w:r/>
      <w:r/>
    </w:p>
    <w:p>
      <w:pPr>
        <w:numPr>
          <w:ilvl w:val="0"/>
          <w:numId w:val="2"/>
        </w:numPr>
        <w:ind w:firstLine="420"/>
        <w:spacing w:line="360" w:lineRule="auto"/>
        <w:tabs>
          <w:tab w:val="left" w:pos="900" w:leader="none"/>
        </w:tabs>
        <w:rPr>
          <w:rFonts w:hint="eastAsia" w:ascii="宋体" w:hAnsi="宋体"/>
          <w:color w:val="auto"/>
          <w:sz w:val="24"/>
          <w:highlight w:val="none"/>
        </w:rPr>
      </w:pPr>
      <w:r>
        <w:rPr>
          <w:rFonts w:hint="eastAsia" w:ascii="宋体" w:hAnsi="宋体"/>
          <w:color w:val="auto"/>
          <w:szCs w:val="21"/>
          <w:highlight w:val="none"/>
        </w:rPr>
        <w:t xml:space="preserve">竞争性磋商文件中的“法定代表人”是指供应商的营业执照或相关部门的登记证明文件中的“法定代表人”或“负责人”</w:t>
      </w:r>
      <w:r>
        <w:rPr>
          <w:rFonts w:hint="eastAsia" w:ascii="宋体" w:hAnsi="宋体"/>
          <w:color w:val="auto"/>
          <w:sz w:val="24"/>
          <w:highlight w:val="none"/>
        </w:rPr>
        <w:t xml:space="preserve">。</w:t>
      </w:r>
      <w:r/>
    </w:p>
    <w:p>
      <w:pPr>
        <w:spacing w:line="360" w:lineRule="auto"/>
        <w:tabs>
          <w:tab w:val="left" w:pos="900" w:leader="none"/>
        </w:tabs>
        <w:rPr>
          <w:rFonts w:cs="宋体"/>
          <w:b/>
          <w:color w:val="auto"/>
          <w:szCs w:val="21"/>
          <w:highlight w:val="none"/>
        </w:rPr>
      </w:pPr>
      <w:r>
        <w:rPr>
          <w:rFonts w:hint="eastAsia" w:cs="宋体"/>
          <w:b/>
          <w:color w:val="auto"/>
          <w:szCs w:val="21"/>
          <w:highlight w:val="none"/>
        </w:rPr>
        <w:t xml:space="preserve">二、磋商文件</w:t>
      </w:r>
      <w:bookmarkEnd w:id="46"/>
      <w:r/>
      <w:bookmarkEnd w:id="47"/>
      <w:r/>
      <w:bookmarkEnd w:id="48"/>
      <w:r/>
      <w:r/>
    </w:p>
    <w:p>
      <w:pPr>
        <w:numPr>
          <w:ilvl w:val="0"/>
          <w:numId w:val="3"/>
        </w:numPr>
        <w:spacing w:line="360" w:lineRule="auto"/>
        <w:tabs>
          <w:tab w:val="left" w:pos="900" w:leader="none"/>
        </w:tabs>
        <w:rPr>
          <w:rFonts w:hint="eastAsia" w:ascii="宋体" w:hAnsi="宋体"/>
          <w:color w:val="auto"/>
          <w:szCs w:val="21"/>
          <w:highlight w:val="none"/>
        </w:rPr>
      </w:pPr>
      <w:r/>
      <w:bookmarkStart w:id="49" w:name="_Toc20823282"/>
      <w:r/>
      <w:bookmarkStart w:id="50" w:name="_Toc16938526"/>
      <w:r/>
      <w:bookmarkStart w:id="51" w:name="_Toc513029210"/>
      <w:r>
        <w:rPr>
          <w:rFonts w:hint="eastAsia" w:ascii="宋体" w:hAnsi="宋体"/>
          <w:color w:val="auto"/>
          <w:szCs w:val="21"/>
          <w:highlight w:val="none"/>
        </w:rPr>
        <w:t xml:space="preserve">磋商文件构成</w:t>
      </w:r>
      <w:bookmarkEnd w:id="49"/>
      <w:r/>
      <w:bookmarkEnd w:id="50"/>
      <w:r/>
      <w:bookmarkEnd w:id="51"/>
      <w:r/>
      <w:r/>
    </w:p>
    <w:p>
      <w:pPr>
        <w:numPr>
          <w:ilvl w:val="1"/>
          <w:numId w:val="3"/>
        </w:numPr>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磋商文件由以下部分组成：</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（1）竞争性磋商公告</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（2）参加磋商供应商须知</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（3）合同条款及格式</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（4）项目需求</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（5）评审方法和评审标准</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（6）响应文件组成和格式附件</w:t>
      </w:r>
      <w:r/>
    </w:p>
    <w:p>
      <w:pPr>
        <w:ind w:firstLine="63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请仔细检查磋商文件是否齐全，如有缺漏请立即与采购人或采购代理机构联系解决。</w:t>
      </w:r>
      <w:r/>
    </w:p>
    <w:p>
      <w:pPr>
        <w:numPr>
          <w:ilvl w:val="1"/>
          <w:numId w:val="3"/>
        </w:numPr>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numPr>
          <w:ilvl w:val="0"/>
          <w:numId w:val="3"/>
        </w:numPr>
        <w:spacing w:line="360" w:lineRule="auto"/>
        <w:tabs>
          <w:tab w:val="left" w:pos="900" w:leader="none"/>
        </w:tabs>
        <w:rPr>
          <w:rFonts w:hint="eastAsia" w:ascii="宋体" w:hAnsi="宋体"/>
          <w:color w:val="auto"/>
          <w:szCs w:val="21"/>
          <w:highlight w:val="none"/>
        </w:rPr>
      </w:pPr>
      <w:r/>
      <w:bookmarkStart w:id="52" w:name="_Toc513029211"/>
      <w:r/>
      <w:bookmarkStart w:id="53" w:name="_Toc16938527"/>
      <w:r/>
      <w:bookmarkStart w:id="54" w:name="_Toc20823283"/>
      <w:r/>
      <w:bookmarkStart w:id="55" w:name="_Toc462564070"/>
      <w:r>
        <w:rPr>
          <w:rFonts w:hint="eastAsia" w:ascii="宋体" w:hAnsi="宋体"/>
          <w:color w:val="auto"/>
          <w:szCs w:val="21"/>
          <w:highlight w:val="none"/>
        </w:rPr>
        <w:t xml:space="preserve">磋商文件的澄清</w:t>
      </w:r>
      <w:bookmarkEnd w:id="52"/>
      <w:r/>
      <w:bookmarkEnd w:id="53"/>
      <w:r/>
      <w:bookmarkEnd w:id="54"/>
      <w:r/>
      <w:bookmarkEnd w:id="55"/>
      <w:r/>
      <w:r/>
    </w:p>
    <w:p>
      <w:pPr>
        <w:numPr>
          <w:ilvl w:val="1"/>
          <w:numId w:val="3"/>
        </w:numPr>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numPr>
          <w:ilvl w:val="1"/>
          <w:numId w:val="3"/>
        </w:numPr>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采购人可以视采购项目的具体情况，组织供应商进行现场考察或召开磋商前答疑会，但不单独或分别组织只有一个供应商参加的现场考察和答疑会。</w:t>
      </w:r>
      <w:r/>
    </w:p>
    <w:p>
      <w:pPr>
        <w:numPr>
          <w:ilvl w:val="0"/>
          <w:numId w:val="3"/>
        </w:numPr>
        <w:spacing w:line="360" w:lineRule="auto"/>
        <w:tabs>
          <w:tab w:val="left" w:pos="900" w:leader="none"/>
        </w:tabs>
        <w:rPr>
          <w:rFonts w:hint="eastAsia" w:ascii="宋体" w:hAnsi="宋体"/>
          <w:color w:val="auto"/>
          <w:szCs w:val="21"/>
          <w:highlight w:val="none"/>
        </w:rPr>
      </w:pPr>
      <w:r/>
      <w:bookmarkStart w:id="56" w:name="_Toc513029212"/>
      <w:r/>
      <w:bookmarkStart w:id="57" w:name="_Toc20823284"/>
      <w:r/>
      <w:bookmarkStart w:id="58" w:name="_Toc16938528"/>
      <w:r/>
      <w:bookmarkStart w:id="59" w:name="_Toc462564071"/>
      <w:r>
        <w:rPr>
          <w:rFonts w:hint="eastAsia" w:ascii="宋体" w:hAnsi="宋体"/>
          <w:color w:val="auto"/>
          <w:szCs w:val="21"/>
          <w:highlight w:val="none"/>
        </w:rPr>
        <w:t xml:space="preserve">磋商文件的修改</w:t>
      </w:r>
      <w:bookmarkEnd w:id="56"/>
      <w:r/>
      <w:bookmarkEnd w:id="57"/>
      <w:r/>
      <w:bookmarkEnd w:id="58"/>
      <w:r/>
      <w:bookmarkEnd w:id="59"/>
      <w:r/>
      <w:r/>
    </w:p>
    <w:p>
      <w:pPr>
        <w:numPr>
          <w:ilvl w:val="1"/>
          <w:numId w:val="3"/>
        </w:numPr>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numPr>
          <w:ilvl w:val="1"/>
          <w:numId w:val="3"/>
        </w:numPr>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磋商文件的修改将在江苏政府采购网公布，补充文件将作为磋商文件的组成部分，并对供应商具有约束力。</w:t>
      </w:r>
      <w:r/>
    </w:p>
    <w:p>
      <w:pPr>
        <w:numPr>
          <w:ilvl w:val="0"/>
          <w:numId w:val="3"/>
        </w:numPr>
        <w:spacing w:line="360" w:lineRule="auto"/>
        <w:tabs>
          <w:tab w:val="left" w:pos="900"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在投标响应截止日期前，采购单位对竞争性磋商文件进行澄清或者修改的，通过“苏采云”系统发布澄清公告或者修改的内容。澄清或者修改的内容以所发布的本项目的“更正（澄清）公告”的形式通知所有获取竞争性磋商文件的潜在供应商。发布本项目的“更正（澄清）公告”后采购代理机构已尽通知义务。敬请各潜在供应商关注本项目的“更正（澄清）公告”，并通过“苏采云”系统重新下载更正（澄清）后的竞争性磋商文件（后缀名为“.kedt”），离线编制响应文件，否则，将自行承担相应的风险。</w:t>
      </w:r>
      <w:r/>
    </w:p>
    <w:p>
      <w:pPr>
        <w:numPr>
          <w:ilvl w:val="0"/>
          <w:numId w:val="3"/>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供应商对采购人提供的竞争性磋商文件所做出的推论、解释和结论，采购人概不负责。供应商由于对竞争性磋商文件的任何推论和误解以及采购人对有关问题的口头解释所造成的后果，均由各潜在供应商自负。</w:t>
      </w:r>
      <w:r/>
    </w:p>
    <w:p>
      <w:pPr>
        <w:ind w:firstLine="482"/>
        <w:spacing w:line="360" w:lineRule="auto"/>
        <w:rPr>
          <w:rFonts w:hint="eastAsia" w:ascii="宋体" w:hAnsi="宋体" w:cs="宋体"/>
          <w:b/>
          <w:color w:val="auto"/>
          <w:szCs w:val="21"/>
          <w:highlight w:val="none"/>
        </w:rPr>
        <w:outlineLvl w:val="1"/>
      </w:pPr>
      <w:r/>
      <w:bookmarkStart w:id="60" w:name="_Toc120614216"/>
      <w:r/>
      <w:bookmarkStart w:id="61" w:name="_Toc513029213"/>
      <w:r/>
      <w:bookmarkStart w:id="62" w:name="_Toc16938529"/>
      <w:r/>
      <w:bookmarkStart w:id="63" w:name="_Toc20823285"/>
      <w:r/>
      <w:bookmarkStart w:id="64" w:name="_Toc462564072"/>
      <w:r>
        <w:rPr>
          <w:rFonts w:hint="eastAsia" w:ascii="宋体" w:hAnsi="宋体" w:cs="宋体"/>
          <w:b/>
          <w:color w:val="auto"/>
          <w:szCs w:val="21"/>
          <w:highlight w:val="none"/>
        </w:rPr>
        <w:t xml:space="preserve">三、响应文件的编制</w:t>
      </w:r>
      <w:bookmarkEnd w:id="60"/>
      <w:r/>
      <w:bookmarkEnd w:id="61"/>
      <w:r/>
      <w:bookmarkEnd w:id="62"/>
      <w:r/>
      <w:bookmarkEnd w:id="63"/>
      <w:r/>
      <w:bookmarkEnd w:id="64"/>
      <w:r/>
      <w:r/>
    </w:p>
    <w:p>
      <w:pPr>
        <w:numPr>
          <w:ilvl w:val="0"/>
          <w:numId w:val="4"/>
        </w:numPr>
        <w:spacing w:line="360" w:lineRule="auto"/>
        <w:tabs>
          <w:tab w:val="left" w:pos="900" w:leader="none"/>
        </w:tabs>
        <w:rPr>
          <w:rFonts w:hint="eastAsia" w:ascii="宋体" w:hAnsi="宋体" w:cs="宋体"/>
          <w:color w:val="auto"/>
          <w:szCs w:val="21"/>
          <w:highlight w:val="none"/>
        </w:rPr>
      </w:pPr>
      <w:r/>
      <w:bookmarkStart w:id="65" w:name="_Toc20823286"/>
      <w:r/>
      <w:bookmarkStart w:id="66" w:name="_Toc513029214"/>
      <w:r/>
      <w:bookmarkStart w:id="67" w:name="_Toc16938530"/>
      <w:r/>
      <w:bookmarkStart w:id="68" w:name="_Toc462564073"/>
      <w:r>
        <w:rPr>
          <w:rFonts w:hint="eastAsia" w:ascii="宋体" w:hAnsi="宋体" w:cs="宋体"/>
          <w:b/>
          <w:bCs/>
          <w:color w:val="auto"/>
          <w:szCs w:val="21"/>
          <w:highlight w:val="none"/>
        </w:rPr>
        <w:t xml:space="preserve">响应文件的语言及度量衡单位</w:t>
      </w:r>
      <w:bookmarkEnd w:id="65"/>
      <w:r/>
      <w:bookmarkEnd w:id="66"/>
      <w:r/>
      <w:bookmarkEnd w:id="67"/>
      <w:r/>
      <w:bookmarkEnd w:id="68"/>
      <w:r/>
      <w:r/>
    </w:p>
    <w:p>
      <w:pPr>
        <w:numPr>
          <w:ilvl w:val="1"/>
          <w:numId w:val="4"/>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供应商提交的响应文件以及供应商与采购人或采购代理机构就有关磋商的所有来往通知、函件和文件均应使用简体中文。</w:t>
      </w:r>
      <w:r/>
    </w:p>
    <w:p>
      <w:pPr>
        <w:numPr>
          <w:ilvl w:val="1"/>
          <w:numId w:val="4"/>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除技术性能另有规定外，响应文件所使用的度量衡单位，均须采用国家法定计量单位。</w:t>
      </w:r>
      <w:r/>
    </w:p>
    <w:p>
      <w:pPr>
        <w:numPr>
          <w:ilvl w:val="0"/>
          <w:numId w:val="4"/>
        </w:numPr>
        <w:spacing w:line="360" w:lineRule="auto"/>
        <w:tabs>
          <w:tab w:val="left" w:pos="900" w:leader="none"/>
        </w:tabs>
        <w:rPr>
          <w:rFonts w:hint="eastAsia" w:ascii="宋体" w:hAnsi="宋体" w:cs="宋体"/>
          <w:b/>
          <w:bCs/>
          <w:color w:val="auto"/>
          <w:szCs w:val="21"/>
          <w:highlight w:val="none"/>
        </w:rPr>
      </w:pPr>
      <w:r/>
      <w:bookmarkStart w:id="69" w:name="_Toc20823287"/>
      <w:r/>
      <w:bookmarkStart w:id="70" w:name="_Toc16938531"/>
      <w:r/>
      <w:bookmarkStart w:id="71" w:name="_Toc513029215"/>
      <w:r/>
      <w:bookmarkStart w:id="72" w:name="_Toc462564074"/>
      <w:r>
        <w:rPr>
          <w:rFonts w:hint="eastAsia" w:ascii="宋体" w:hAnsi="宋体" w:cs="宋体"/>
          <w:b/>
          <w:bCs/>
          <w:color w:val="auto"/>
          <w:szCs w:val="21"/>
          <w:highlight w:val="none"/>
        </w:rPr>
        <w:t xml:space="preserve">响应文件构成</w:t>
      </w:r>
      <w:bookmarkEnd w:id="69"/>
      <w:r/>
      <w:bookmarkEnd w:id="70"/>
      <w:r/>
      <w:bookmarkEnd w:id="71"/>
      <w:r/>
      <w:bookmarkEnd w:id="72"/>
      <w:r/>
      <w:r/>
    </w:p>
    <w:p>
      <w:pPr>
        <w:ind w:firstLine="48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  供应商编写的响应文件应包括资格审查文件、符合性审查文件、商务技术响应文件、报价响应文件。供应商按第六章响应文件的组成和格式要求编写响应文件。</w:t>
      </w:r>
      <w:r/>
    </w:p>
    <w:p>
      <w:pPr>
        <w:numPr>
          <w:ilvl w:val="0"/>
          <w:numId w:val="4"/>
        </w:numPr>
        <w:spacing w:line="360" w:lineRule="auto"/>
        <w:tabs>
          <w:tab w:val="left" w:pos="900" w:leader="none"/>
        </w:tabs>
        <w:rPr>
          <w:rFonts w:hint="eastAsia" w:ascii="宋体" w:hAnsi="宋体" w:cs="宋体"/>
          <w:color w:val="auto"/>
          <w:szCs w:val="21"/>
          <w:highlight w:val="none"/>
        </w:rPr>
      </w:pPr>
      <w:r/>
      <w:bookmarkStart w:id="73" w:name="_Hlt26954838"/>
      <w:r/>
      <w:bookmarkEnd w:id="73"/>
      <w:r/>
      <w:bookmarkStart w:id="74" w:name="_Hlt26668975"/>
      <w:r/>
      <w:bookmarkEnd w:id="74"/>
      <w:r/>
      <w:bookmarkStart w:id="75" w:name="_Hlt26670360"/>
      <w:r/>
      <w:bookmarkEnd w:id="75"/>
      <w:r>
        <w:rPr>
          <w:rFonts w:hint="eastAsia" w:ascii="宋体" w:hAnsi="宋体" w:cs="宋体"/>
          <w:color w:val="auto"/>
          <w:szCs w:val="21"/>
          <w:highlight w:val="none"/>
        </w:rPr>
        <w:t xml:space="preserve">磋商响应有效期</w:t>
      </w:r>
      <w:r/>
    </w:p>
    <w:p>
      <w:pPr>
        <w:numPr>
          <w:ilvl w:val="1"/>
          <w:numId w:val="4"/>
        </w:numPr>
        <w:spacing w:line="360" w:lineRule="auto"/>
        <w:tabs>
          <w:tab w:val="left" w:pos="900"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磋商响应有效期为竞争性磋商文件规定的响应文件</w:t>
      </w:r>
      <w:r>
        <w:rPr>
          <w:rFonts w:hint="eastAsia" w:ascii="宋体" w:hAnsi="宋体" w:cs="宋体"/>
          <w:color w:val="auto"/>
          <w:szCs w:val="21"/>
          <w:highlight w:val="none"/>
        </w:rPr>
        <w:t xml:space="preserve">提交</w:t>
      </w:r>
      <w:r>
        <w:rPr>
          <w:rFonts w:hint="eastAsia" w:ascii="宋体" w:hAnsi="宋体" w:cs="宋体"/>
          <w:bCs/>
          <w:color w:val="auto"/>
          <w:szCs w:val="21"/>
          <w:highlight w:val="none"/>
        </w:rPr>
        <w:t xml:space="preserve">截止时间后</w:t>
      </w:r>
      <w:r>
        <w:rPr>
          <w:rFonts w:hint="eastAsia" w:ascii="宋体" w:hAnsi="宋体" w:cs="宋体"/>
          <w:b/>
          <w:color w:val="auto"/>
          <w:szCs w:val="21"/>
          <w:highlight w:val="none"/>
          <w:u w:val="single"/>
        </w:rPr>
        <w:t xml:space="preserve">六十（60）天</w:t>
      </w:r>
      <w:r>
        <w:rPr>
          <w:rFonts w:hint="eastAsia" w:ascii="宋体" w:hAnsi="宋体" w:cs="宋体"/>
          <w:bCs/>
          <w:color w:val="auto"/>
          <w:szCs w:val="21"/>
          <w:highlight w:val="none"/>
        </w:rPr>
        <w:t xml:space="preserve">。磋</w:t>
      </w:r>
      <w:r>
        <w:rPr>
          <w:rFonts w:hint="eastAsia" w:ascii="宋体" w:hAnsi="宋体" w:cs="宋体"/>
          <w:color w:val="auto"/>
          <w:szCs w:val="21"/>
          <w:highlight w:val="none"/>
        </w:rPr>
        <w:t xml:space="preserve">商响应有效期比规定短的将被视为非实质性响应而予以拒绝。</w:t>
      </w:r>
      <w:r/>
    </w:p>
    <w:p>
      <w:pPr>
        <w:numPr>
          <w:ilvl w:val="0"/>
          <w:numId w:val="4"/>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磋商响应有效期的延长</w:t>
      </w:r>
      <w:r/>
    </w:p>
    <w:p>
      <w:pPr>
        <w:numPr>
          <w:ilvl w:val="1"/>
          <w:numId w:val="4"/>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numPr>
          <w:ilvl w:val="0"/>
          <w:numId w:val="4"/>
        </w:numPr>
        <w:spacing w:line="360" w:lineRule="auto"/>
        <w:tabs>
          <w:tab w:val="left" w:pos="900" w:leader="none"/>
        </w:tabs>
        <w:rPr>
          <w:rFonts w:hint="eastAsia" w:ascii="宋体" w:hAnsi="宋体" w:cs="宋体"/>
          <w:color w:val="auto"/>
          <w:szCs w:val="21"/>
          <w:highlight w:val="none"/>
        </w:rPr>
      </w:pPr>
      <w:r/>
      <w:bookmarkStart w:id="76" w:name="_Hlt26954852"/>
      <w:r/>
      <w:bookmarkEnd w:id="76"/>
      <w:r/>
      <w:bookmarkStart w:id="77" w:name="_Hlt26954739"/>
      <w:r/>
      <w:bookmarkEnd w:id="77"/>
      <w:r/>
      <w:bookmarkStart w:id="78" w:name="_Toc20823296"/>
      <w:r/>
      <w:bookmarkStart w:id="79" w:name="_Toc513029224"/>
      <w:r/>
      <w:bookmarkStart w:id="80" w:name="_Toc120614217"/>
      <w:r/>
      <w:bookmarkStart w:id="81" w:name="_Toc16938540"/>
      <w:r>
        <w:rPr>
          <w:rFonts w:hint="eastAsia" w:ascii="宋体" w:hAnsi="宋体" w:cs="宋体"/>
          <w:color w:val="auto"/>
          <w:szCs w:val="21"/>
          <w:highlight w:val="none"/>
        </w:rPr>
        <w:t xml:space="preserve">电子响应文件其他要求</w:t>
      </w:r>
      <w:r/>
    </w:p>
    <w:p>
      <w:pPr>
        <w:numPr>
          <w:ilvl w:val="1"/>
          <w:numId w:val="4"/>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电子招标投标交易平台（即“苏采云”系统）相关要求是本竞争性磋商文件的组成部分。</w:t>
      </w:r>
      <w:r/>
    </w:p>
    <w:p>
      <w:pPr>
        <w:numPr>
          <w:ilvl w:val="1"/>
          <w:numId w:val="4"/>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供应商应对CA证书妥善保管，如被他人盗用投标，因此带来的后果均由供应商自行承担。</w:t>
      </w:r>
      <w:r/>
    </w:p>
    <w:p>
      <w:pPr>
        <w:numPr>
          <w:ilvl w:val="1"/>
          <w:numId w:val="4"/>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供应商应当对竞争性磋商文件提出的实质性要求和条件作出实质性响应，并在电子投标系统逐条应答。</w:t>
      </w:r>
      <w:r/>
    </w:p>
    <w:p>
      <w:pPr>
        <w:numPr>
          <w:ilvl w:val="1"/>
          <w:numId w:val="4"/>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供应商应将要求提供的资格证明文件、技术资料扫描上传至投标系统。 </w:t>
      </w:r>
      <w:r/>
    </w:p>
    <w:p>
      <w:pPr>
        <w:numPr>
          <w:ilvl w:val="0"/>
          <w:numId w:val="4"/>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供应商应当在竞争性磋商文件要求提交响应文件的截止时间前，将响应文件提交至“苏采云”系统，逾期提交的响应文件，“苏采云”系统将自动拒收。各供应商应在规定时间内凭CA证书进行网上解密。</w:t>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四、响应文件的提交</w:t>
      </w:r>
      <w:bookmarkEnd w:id="78"/>
      <w:r/>
      <w:bookmarkEnd w:id="79"/>
      <w:r/>
      <w:bookmarkEnd w:id="80"/>
      <w:r/>
      <w:bookmarkEnd w:id="81"/>
      <w:r/>
      <w:r/>
    </w:p>
    <w:p>
      <w:pPr>
        <w:numPr>
          <w:ilvl w:val="0"/>
          <w:numId w:val="5"/>
        </w:numPr>
        <w:spacing w:line="360" w:lineRule="auto"/>
        <w:tabs>
          <w:tab w:val="left" w:pos="900" w:leader="none"/>
        </w:tabs>
        <w:rPr>
          <w:rFonts w:hint="eastAsia" w:ascii="宋体" w:hAnsi="宋体" w:cs="宋体"/>
          <w:color w:val="auto"/>
          <w:szCs w:val="21"/>
          <w:highlight w:val="none"/>
        </w:rPr>
      </w:pPr>
      <w:r/>
      <w:bookmarkStart w:id="82" w:name="_Toc20823297"/>
      <w:r/>
      <w:bookmarkStart w:id="83" w:name="_Toc513029225"/>
      <w:r/>
      <w:bookmarkStart w:id="84" w:name="_Toc462564084"/>
      <w:r/>
      <w:bookmarkStart w:id="85" w:name="_Toc16938541"/>
      <w:r/>
      <w:bookmarkStart w:id="86" w:name="_Toc16938545"/>
      <w:r/>
      <w:bookmarkStart w:id="87" w:name="_Toc120614218"/>
      <w:r/>
      <w:bookmarkStart w:id="88" w:name="_Toc20823301"/>
      <w:r/>
      <w:bookmarkStart w:id="89" w:name="_Toc513029229"/>
      <w:r>
        <w:rPr>
          <w:rFonts w:hint="eastAsia" w:ascii="宋体" w:hAnsi="宋体" w:cs="宋体"/>
          <w:color w:val="auto"/>
          <w:szCs w:val="21"/>
          <w:highlight w:val="none"/>
        </w:rPr>
        <w:t xml:space="preserve">响应文件</w:t>
      </w:r>
      <w:bookmarkEnd w:id="82"/>
      <w:r/>
      <w:bookmarkEnd w:id="83"/>
      <w:r/>
      <w:bookmarkEnd w:id="84"/>
      <w:r/>
      <w:bookmarkEnd w:id="85"/>
      <w:r>
        <w:rPr>
          <w:rFonts w:hint="eastAsia" w:ascii="宋体" w:hAnsi="宋体" w:cs="宋体"/>
          <w:color w:val="auto"/>
          <w:szCs w:val="21"/>
          <w:highlight w:val="none"/>
        </w:rPr>
        <w:t xml:space="preserve">的提交</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线上提交与接收地点：供应商应当通过“苏采云”系统提交数据电文形式的响应文件（即电子投标），“苏采云”系统自动接收。</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说明：电子响应文件应由其法定代表人或被授权人在响应文件提交截止时间前，凭CA证书登录“苏采云”系统在线编制响应文件（电子数据），并在响应截止时间之前上传磋商响应文件。供应商应在达到开标时间后，使用CA数字证书解密各自磋商响应文件。</w:t>
      </w:r>
      <w:r/>
    </w:p>
    <w:p>
      <w:pPr>
        <w:numPr>
          <w:ilvl w:val="0"/>
          <w:numId w:val="5"/>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提交响应文件截止日期</w:t>
      </w:r>
      <w:r/>
    </w:p>
    <w:p>
      <w:pPr>
        <w:numPr>
          <w:ilvl w:val="1"/>
          <w:numId w:val="5"/>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供应商上传电子响应文件的时间不得迟于竞争性磋商公告中规定的响应文件提交截止时间。</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供应商应充分考虑网络环境、网络带宽等风险因素，如因供应商自身原因造成的电子响应文件上传不成功由供应商自行承担全部责任。</w:t>
      </w:r>
      <w:r/>
    </w:p>
    <w:p>
      <w:pPr>
        <w:numPr>
          <w:ilvl w:val="1"/>
          <w:numId w:val="5"/>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采购人或采购代理机构可以按照规定，通过修改响应文件酌情延长响应文件提交截止日期，在此</w:t>
      </w:r>
      <w:r/>
    </w:p>
    <w:p>
      <w:p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情况下，供应商的所有权利和义务以及供应商受制的截止日期均应以延长后新的截止日期为准。</w:t>
      </w:r>
      <w:r/>
    </w:p>
    <w:p>
      <w:pPr>
        <w:numPr>
          <w:ilvl w:val="0"/>
          <w:numId w:val="5"/>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响应文件的密封（加密）要求：</w:t>
      </w:r>
      <w:r/>
    </w:p>
    <w:p>
      <w:pPr>
        <w:numPr>
          <w:ilvl w:val="1"/>
          <w:numId w:val="5"/>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供应商应当按照竞争性磋商文件和“苏采云”系统的要求编制并加密响应文件。本项目供应商须</w:t>
      </w:r>
      <w:r/>
    </w:p>
    <w:p>
      <w:p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通过“苏采云”系统提供的政府采购客户端工具（使用“CA数字证书”）对其数据电文形式的响应文件加密。</w:t>
      </w:r>
      <w:r/>
    </w:p>
    <w:p>
      <w:pPr>
        <w:numPr>
          <w:ilvl w:val="1"/>
          <w:numId w:val="5"/>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供应商须通过“苏采云”系统提供的政府采购客户端工具（使用“CA数字证书”）加盖电子签章。</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说明：供应商应使用CA数字证书以及自备的能够登录“苏采云”系统的电脑，在达到开标时间后，使用CA数字证书解密各自响应文件。</w:t>
      </w:r>
      <w:r/>
    </w:p>
    <w:p>
      <w:pPr>
        <w:numPr>
          <w:ilvl w:val="1"/>
          <w:numId w:val="5"/>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供应商未按规定加密的响应文件，“苏采云”系统将拒收并提示。</w:t>
      </w:r>
      <w:r/>
    </w:p>
    <w:p>
      <w:pPr>
        <w:numPr>
          <w:ilvl w:val="0"/>
          <w:numId w:val="5"/>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响应文件的拒收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“苏采云”系统拒绝接收在规定的响应文件提交截止时间后上传的任何响应文件。</w:t>
      </w:r>
      <w:r/>
    </w:p>
    <w:p>
      <w:pPr>
        <w:numPr>
          <w:ilvl w:val="0"/>
          <w:numId w:val="5"/>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响应文件的撤回和修改</w:t>
      </w:r>
      <w:r/>
    </w:p>
    <w:p>
      <w:pPr>
        <w:numPr>
          <w:ilvl w:val="1"/>
          <w:numId w:val="5"/>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响应文件的撤回</w:t>
      </w:r>
      <w:r/>
    </w:p>
    <w:p>
      <w:pPr>
        <w:numPr>
          <w:ilvl w:val="2"/>
          <w:numId w:val="5"/>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电子响应文件的撤回</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供应商可在响应文件提交截止时间前，撤回其电子响应文件，具体操作方法见“苏采云”系统供应商操作手册。</w:t>
      </w:r>
      <w:r/>
    </w:p>
    <w:p>
      <w:pPr>
        <w:numPr>
          <w:ilvl w:val="2"/>
          <w:numId w:val="5"/>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供应商撤回电子响应文件，则认为其不再参与本项目竞争性磋商活动。</w:t>
      </w:r>
      <w:r/>
    </w:p>
    <w:p>
      <w:pPr>
        <w:numPr>
          <w:ilvl w:val="1"/>
          <w:numId w:val="5"/>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响应文件的修改</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供应商可在响应文件提交截止时间前，对其电子响应文件进行修改。具体操作方法见“苏采云”系统供应商操作手册。</w:t>
      </w:r>
      <w:r/>
    </w:p>
    <w:p>
      <w:pPr>
        <w:numPr>
          <w:ilvl w:val="1"/>
          <w:numId w:val="5"/>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在响应文件提交截止时间之后，供应商不得对其电子响应文件作任何修改。</w:t>
      </w:r>
      <w:r/>
    </w:p>
    <w:p>
      <w:pPr>
        <w:numPr>
          <w:ilvl w:val="1"/>
          <w:numId w:val="5"/>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在响应文件提交截止时间至磋商文件中规定的磋商响应有效期满之间的这段时间内，供应商不得</w:t>
      </w:r>
      <w:r/>
    </w:p>
    <w:p>
      <w:p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撤回其响应文件。</w:t>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五</w:t>
      </w:r>
      <w:bookmarkEnd w:id="86"/>
      <w:r/>
      <w:bookmarkEnd w:id="87"/>
      <w:r/>
      <w:bookmarkEnd w:id="88"/>
      <w:r/>
      <w:bookmarkEnd w:id="89"/>
      <w:r/>
      <w:bookmarkStart w:id="90" w:name="_Toc513029230"/>
      <w:r/>
      <w:bookmarkStart w:id="91" w:name="_Toc20823302"/>
      <w:r/>
      <w:bookmarkStart w:id="92" w:name="_Toc16938546"/>
      <w:r>
        <w:rPr>
          <w:rFonts w:hint="eastAsia" w:ascii="宋体" w:hAnsi="宋体" w:cs="宋体"/>
          <w:b/>
          <w:color w:val="auto"/>
          <w:szCs w:val="21"/>
          <w:highlight w:val="none"/>
        </w:rPr>
        <w:t xml:space="preserve">、磋商与评审</w:t>
      </w:r>
      <w:r/>
    </w:p>
    <w:p>
      <w:pPr>
        <w:numPr>
          <w:ilvl w:val="0"/>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磋商仪式</w:t>
      </w:r>
      <w:r/>
    </w:p>
    <w:p>
      <w:pPr>
        <w:numPr>
          <w:ilvl w:val="1"/>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采购人或采购代理机构将在磋商公告中规定的时间和地点组织磋商开始仪式。</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30分钟之内完成。</w:t>
      </w:r>
      <w:r>
        <w:rPr>
          <w:rFonts w:hint="eastAsia" w:ascii="宋体" w:hAnsi="宋体" w:cs="宋体"/>
          <w:b/>
          <w:color w:val="auto"/>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color w:val="auto"/>
          <w:szCs w:val="21"/>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numPr>
          <w:ilvl w:val="1"/>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磋商活动的文件解密工作由采购代理机构组织。</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各供应商请关注开标大厅交流区，在开标结束后，请勿离开开标大厅，采购人或采购代理机构通知最终报价填报后，所有的响应供应商须在磋商小组规定的时间内填写并提交最终报价，未在规定时间内提交最终报价的，视作无效响应处理。</w:t>
      </w:r>
      <w:r/>
    </w:p>
    <w:p>
      <w:pPr>
        <w:numPr>
          <w:ilvl w:val="0"/>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磋商小组</w:t>
      </w:r>
      <w:r/>
    </w:p>
    <w:p>
      <w:pPr>
        <w:numPr>
          <w:ilvl w:val="1"/>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磋商开始仪式结束后，采购人或采购代理机构将立即组织磋商小组进行评审。</w:t>
      </w:r>
      <w:r/>
    </w:p>
    <w:p>
      <w:pPr>
        <w:numPr>
          <w:ilvl w:val="1"/>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磋商小组由采购人代表和评审专家共3人及以上单数组成，其中评审专家人数不得少于磋商小组成员总数的2/3。</w:t>
      </w:r>
      <w:r/>
    </w:p>
    <w:p>
      <w:pPr>
        <w:numPr>
          <w:ilvl w:val="1"/>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磋商小组独立工作，负责评审所有响应文件并确定成交候选人。</w:t>
      </w:r>
      <w:r/>
    </w:p>
    <w:p>
      <w:pPr>
        <w:numPr>
          <w:ilvl w:val="0"/>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磋商评审过程的保密与公正</w:t>
      </w:r>
      <w:r/>
    </w:p>
    <w:p>
      <w:pPr>
        <w:numPr>
          <w:ilvl w:val="1"/>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磋商小组、采购人或采购代理机构、相关监督人员等与评审工作有关的人员，对评审情况以及在评审过程中获悉的国家秘密、商业秘密负有保密责任。</w:t>
      </w:r>
      <w:r/>
    </w:p>
    <w:p>
      <w:pPr>
        <w:numPr>
          <w:ilvl w:val="1"/>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在磋商评审过程中，磋商供应商不得以任何行为影响磋商评审过程，否则其响应文件将被视为无效响应文件。</w:t>
      </w:r>
      <w:r/>
    </w:p>
    <w:p>
      <w:pPr>
        <w:numPr>
          <w:ilvl w:val="1"/>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numPr>
          <w:ilvl w:val="1"/>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numPr>
          <w:ilvl w:val="1"/>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在评审期间，采购人或采购代理机构将设专门人员与供应商联系。</w:t>
      </w:r>
      <w:r/>
    </w:p>
    <w:p>
      <w:pPr>
        <w:numPr>
          <w:ilvl w:val="1"/>
          <w:numId w:val="6"/>
        </w:numPr>
        <w:spacing w:line="360" w:lineRule="auto"/>
        <w:tabs>
          <w:tab w:val="left" w:pos="900" w:leader="none"/>
        </w:tabs>
        <w:rPr>
          <w:rFonts w:hint="eastAsia" w:ascii="宋体" w:hAnsi="宋体" w:cs="宋体"/>
          <w:b/>
          <w:bCs/>
          <w:color w:val="auto"/>
          <w:szCs w:val="21"/>
          <w:highlight w:val="none"/>
        </w:rPr>
      </w:pPr>
      <w:r>
        <w:rPr>
          <w:rFonts w:hint="eastAsia" w:ascii="宋体" w:hAnsi="宋体" w:cs="宋体"/>
          <w:color w:val="auto"/>
          <w:szCs w:val="21"/>
          <w:highlight w:val="none"/>
        </w:rPr>
        <w:t xml:space="preserve">采购人、采购代理机构和磋商小组不向未成交的供应商解释未成交原因，也不公布评审过程中的相关细节。</w:t>
      </w:r>
      <w:r/>
    </w:p>
    <w:p>
      <w:pPr>
        <w:numPr>
          <w:ilvl w:val="0"/>
          <w:numId w:val="6"/>
        </w:numPr>
        <w:spacing w:line="360" w:lineRule="auto"/>
        <w:tabs>
          <w:tab w:val="left" w:pos="900" w:leader="none"/>
        </w:tabs>
        <w:rPr>
          <w:rFonts w:hint="eastAsia" w:ascii="宋体" w:hAnsi="宋体" w:cs="宋体"/>
          <w:color w:val="auto"/>
          <w:szCs w:val="21"/>
          <w:highlight w:val="none"/>
          <w:lang w:val="zh-CN"/>
        </w:rPr>
      </w:pPr>
      <w:r>
        <w:rPr>
          <w:rFonts w:hint="eastAsia" w:ascii="宋体" w:hAnsi="宋体" w:cs="宋体"/>
          <w:b/>
          <w:bCs/>
          <w:color w:val="auto"/>
          <w:szCs w:val="21"/>
          <w:highlight w:val="none"/>
        </w:rPr>
        <w:t xml:space="preserve">评审过程的澄清</w:t>
      </w:r>
      <w:r/>
    </w:p>
    <w:p>
      <w:pPr>
        <w:numPr>
          <w:ilvl w:val="1"/>
          <w:numId w:val="6"/>
        </w:numPr>
        <w:spacing w:line="360" w:lineRule="auto"/>
        <w:tabs>
          <w:tab w:val="left" w:pos="90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p>
    <w:p>
      <w:pPr>
        <w:numPr>
          <w:ilvl w:val="1"/>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numPr>
          <w:ilvl w:val="1"/>
          <w:numId w:val="6"/>
        </w:numPr>
        <w:spacing w:line="360" w:lineRule="auto"/>
        <w:tabs>
          <w:tab w:val="left" w:pos="900"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接到磋商小组</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要求的供应商应按磋商小组规定的时间和格式做出</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的内容作为响应文件的补充部分，但实质性的内容不得做任何更改。</w:t>
      </w:r>
      <w:r/>
    </w:p>
    <w:p>
      <w:pPr>
        <w:numPr>
          <w:ilvl w:val="1"/>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zh-CN"/>
        </w:rPr>
        <w:t xml:space="preserve">接到磋商小组澄清、说明或更正要求的供应商如未按规定作出澄清、说明或更正的，其风险由供应商自行承担。</w:t>
      </w:r>
      <w:r/>
    </w:p>
    <w:p>
      <w:pPr>
        <w:numPr>
          <w:ilvl w:val="0"/>
          <w:numId w:val="6"/>
        </w:numPr>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对响应文件的审查</w:t>
      </w:r>
      <w:r/>
    </w:p>
    <w:p>
      <w:pPr>
        <w:numPr>
          <w:ilvl w:val="1"/>
          <w:numId w:val="6"/>
        </w:numPr>
        <w:spacing w:line="360" w:lineRule="auto"/>
        <w:tabs>
          <w:tab w:val="left" w:pos="900" w:leader="none"/>
        </w:tabs>
        <w:rPr>
          <w:rFonts w:hint="eastAsia" w:ascii="宋体" w:hAnsi="宋体" w:cs="宋体"/>
          <w:color w:val="auto"/>
          <w:szCs w:val="21"/>
          <w:highlight w:val="none"/>
          <w:lang w:val="zh-CN"/>
        </w:rPr>
      </w:pPr>
      <w:r>
        <w:rPr>
          <w:rFonts w:hint="eastAsia" w:ascii="宋体" w:hAnsi="宋体" w:cs="宋体"/>
          <w:b/>
          <w:bCs/>
          <w:color w:val="auto"/>
          <w:szCs w:val="21"/>
          <w:highlight w:val="none"/>
        </w:rPr>
        <w:t xml:space="preserve">响应文件初审分为资格性审查和符合性审查。</w:t>
      </w:r>
      <w:r/>
    </w:p>
    <w:p>
      <w:pPr>
        <w:numPr>
          <w:ilvl w:val="2"/>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资格性检查：</w:t>
      </w:r>
      <w:r>
        <w:rPr>
          <w:rFonts w:hint="eastAsia" w:ascii="宋体" w:hAnsi="宋体" w:cs="宋体"/>
          <w:color w:val="auto"/>
          <w:szCs w:val="21"/>
          <w:highlight w:val="none"/>
          <w:lang w:val="zh-CN"/>
        </w:rPr>
        <w:t xml:space="preserve">依据法律法规和磋商文件的规定，由磋商小组对响应文件中的资格审查文件进行审查。磋商小组在进行资格审查的同时，将在“信用中国”网站查询供应商的信用记录，以确定供应商是否具备磋商资格（如在上述网站查询结果均显示没有相关记录，视为不存在上述不良信用记录）。</w:t>
      </w:r>
      <w:r/>
    </w:p>
    <w:p>
      <w:pPr>
        <w:numPr>
          <w:ilvl w:val="2"/>
          <w:numId w:val="6"/>
        </w:numPr>
        <w:spacing w:line="360" w:lineRule="auto"/>
        <w:tabs>
          <w:tab w:val="left" w:pos="900"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符合性审查：依据磋商文件的规定，由磋商小组从响应文件的有效性、完整性和对磋商文件的响应程度进行审查，以确定是否对磋商文件的实质性要求作出响应。</w:t>
      </w:r>
      <w:r/>
    </w:p>
    <w:p>
      <w:pPr>
        <w:numPr>
          <w:ilvl w:val="2"/>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未通过资格审查或符合性审查的供应商，</w:t>
      </w:r>
      <w:r>
        <w:rPr>
          <w:rFonts w:hint="eastAsia" w:ascii="宋体" w:hAnsi="宋体" w:cs="宋体"/>
          <w:color w:val="auto"/>
          <w:szCs w:val="21"/>
          <w:highlight w:val="none"/>
          <w:lang w:val="zh-CN"/>
        </w:rPr>
        <w:t xml:space="preserve">采购代理机构将在苏采云系统中告知未通过资格审查或符合性审查的原因，评审结束后，采购代理机构将不再告知未通过资格审查或符合性审查的原因。  </w:t>
      </w:r>
      <w:r/>
    </w:p>
    <w:p>
      <w:pPr>
        <w:numPr>
          <w:ilvl w:val="1"/>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zh-CN"/>
        </w:rPr>
        <w:t xml:space="preserve">在正式磋商之前</w:t>
      </w:r>
      <w:r>
        <w:rPr>
          <w:rFonts w:hint="eastAsia" w:ascii="宋体" w:hAnsi="宋体" w:cs="宋体"/>
          <w:color w:val="auto"/>
          <w:szCs w:val="21"/>
          <w:highlight w:val="none"/>
        </w:rPr>
        <w:t xml:space="preserve">，磋商小组将首先审查每份响应文件是否实质性响应了磋商文件的要求。实质性响应的响应文件应该与磋商文件要求的全部条款、条件和规格相符，没有重大负偏离或保留。</w:t>
      </w:r>
      <w:r/>
    </w:p>
    <w:p>
      <w:pPr>
        <w:ind w:left="420" w:firstLine="47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numPr>
          <w:ilvl w:val="1"/>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如果响应文件实质上没有响应磋商文件的要求，磋商小组将予以拒绝，供应商不得通过修改或撤销不符合要求的偏离或保留而使其响应文件成为实质性响应的文件。</w:t>
      </w:r>
      <w:r/>
    </w:p>
    <w:p>
      <w:pPr>
        <w:numPr>
          <w:ilvl w:val="1"/>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磋商小组将对确定为实质性响应的文件进行进一步审核，看其是否有计算上或累加上的算术错误，修正错误的原则如下：</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（1）响应文件中报价总表内容与响应文件中相应内容不一致的，以报价总表为准。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（3）单价金额小数点或者百分比有明显错位的，以报价总表的总价为准，并修改单价。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同时出现两种以上错误的，按照前款规定的顺序修正。</w:t>
      </w:r>
      <w:r/>
    </w:p>
    <w:p>
      <w:pPr>
        <w:numPr>
          <w:ilvl w:val="1"/>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磋商小组将按上述修正错误的方法调整响应文件中的报价，通过“苏采云系统”开标大厅告知供应商，调整后的价格应对供应商具有约束力。如果供应商不接受修正后的价格，则其磋商响应文件将被拒绝。</w:t>
      </w:r>
      <w:r/>
    </w:p>
    <w:p>
      <w:pPr>
        <w:numPr>
          <w:ilvl w:val="1"/>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磋商小组将允许修正响应文件中不构成重大偏离的、微小的、非正规的、不一致的或不规则的地方，但这些修改不能影响任何供应商相应的名次排列。 </w:t>
      </w:r>
      <w:r/>
    </w:p>
    <w:p>
      <w:pPr>
        <w:numPr>
          <w:ilvl w:val="1"/>
          <w:numId w:val="6"/>
        </w:numPr>
        <w:spacing w:line="360" w:lineRule="auto"/>
        <w:tabs>
          <w:tab w:val="left" w:pos="900" w:leader="none"/>
        </w:tabs>
        <w:rPr>
          <w:rFonts w:hint="eastAsia" w:ascii="宋体" w:hAnsi="宋体" w:cs="宋体"/>
          <w:b/>
          <w:bCs/>
          <w:color w:val="auto"/>
          <w:szCs w:val="21"/>
          <w:highlight w:val="none"/>
        </w:rPr>
      </w:pPr>
      <w:r>
        <w:rPr>
          <w:rFonts w:hint="eastAsia" w:ascii="宋体" w:hAnsi="宋体" w:cs="宋体"/>
          <w:color w:val="auto"/>
          <w:szCs w:val="21"/>
          <w:highlight w:val="none"/>
        </w:rPr>
        <w:t xml:space="preserve">供应商在评审全过程中应保持通信畅通，并安排专人与采购人或采购代理机构及磋商小组联系。</w:t>
      </w:r>
      <w:r/>
    </w:p>
    <w:p>
      <w:pPr>
        <w:numPr>
          <w:ilvl w:val="0"/>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 响应文件线上格式要求</w:t>
      </w:r>
      <w:r/>
    </w:p>
    <w:p>
      <w:pPr>
        <w:numPr>
          <w:ilvl w:val="1"/>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供应商应当通过“苏采云”系统提交数据电文形式的响应文件（即电子投标）。</w:t>
      </w:r>
      <w:r/>
    </w:p>
    <w:p>
      <w:pPr>
        <w:numPr>
          <w:ilvl w:val="1"/>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通过“苏采云”系统提交政府采购客户端工具导出加密的响应文件（后缀名为zip）。</w:t>
      </w:r>
      <w:r/>
    </w:p>
    <w:p>
      <w:pPr>
        <w:numPr>
          <w:ilvl w:val="1"/>
          <w:numId w:val="6"/>
        </w:numPr>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本项目采用线上投标，即供应商响应文件从政府采购客户端工具制作通过“苏采云”系统提交，未提供线上响应文件的，投标无效。</w:t>
      </w:r>
      <w:bookmarkEnd w:id="90"/>
      <w:r/>
      <w:bookmarkEnd w:id="91"/>
      <w:r/>
      <w:bookmarkEnd w:id="92"/>
      <w:r/>
      <w:bookmarkStart w:id="93" w:name="_Toc120614219"/>
      <w:r/>
      <w:r/>
    </w:p>
    <w:p>
      <w:pPr>
        <w:numPr>
          <w:ilvl w:val="0"/>
          <w:numId w:val="7"/>
        </w:num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被认定为未实质性响应磋商文件的情形：</w:t>
      </w:r>
      <w:r/>
    </w:p>
    <w:p>
      <w:pPr>
        <w:numPr>
          <w:ilvl w:val="1"/>
          <w:numId w:val="7"/>
        </w:num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出现下列情形之一的，作无效响应处理，并视情报监管部门调查其相互串通投标嫌疑。</w:t>
      </w:r>
      <w:r>
        <w:rPr>
          <w:rFonts w:hint="eastAsia" w:ascii="宋体" w:hAnsi="宋体" w:cs="宋体"/>
          <w:b/>
          <w:bCs/>
          <w:color w:val="auto"/>
          <w:szCs w:val="21"/>
          <w:highlight w:val="none"/>
        </w:rPr>
        <w:tab/>
      </w:r>
      <w:r>
        <w:rPr>
          <w:rFonts w:hint="eastAsia" w:ascii="宋体" w:hAnsi="宋体" w:cs="宋体"/>
          <w:color w:val="auto"/>
          <w:szCs w:val="21"/>
          <w:highlight w:val="none"/>
        </w:rPr>
        <w:tab/>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供应商在规定的时间内未在苏采云系统内成功提交磋商响应文件的。供应商未完整上传响应文件电子文档的，或上传的文件打不开的。供应商在系统规定的时间内未成功解密电子响应文件的。</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供应商资格条件不符合国家有关规定或磋商文件资格要求的。</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未通过符合性检查的。</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响应报价高于磋商文件设定的最高预算或最高限价的；</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未在规定时间内在苏采云系统内提交最终报价的；</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响应文件未按照磋商文件要求加盖电子签章或签字。注：凡是响应文件中要求法定代表人（非</w:t>
      </w:r>
      <w:r/>
    </w:p>
    <w:p>
      <w:pPr>
        <w:ind w:left="105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法人单位负责人）或授权委托人签字，和以供应商名称落款并注明需要盖章的，均需相应盖章（或电子签章）或签字。否则视为未按照竞争性磋商文件要求盖章或签字。</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磋商小组认为供应商的报价明显低于其他通过符合性审查供应商的报价或者出现《江苏省财政</w:t>
      </w:r>
      <w:r/>
    </w:p>
    <w:p>
      <w:pPr>
        <w:ind w:left="105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厅转发财政部关于推动解决政府采购异常低价问题的通知》（苏财购〔2026〕36号）文件中异常低价时，有可能影响产品质量或者不能诚信履约的，应当要求其在30分钟内提供书面说明，必要时提交相关证明材料；供应商不能证明其报价合理性的，磋商小组应当将其作为无效响应处理。</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供应商被“信用中国”网站（www.creditchina.gov.cn）列入失信被执行人、重大税收违法案</w:t>
      </w:r>
      <w:r/>
    </w:p>
    <w:p>
      <w:pPr>
        <w:ind w:left="105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件当事人名单和政府采购严重失信行为记录名单，或查询“信用中国”网站后发现供应商存在其他不符合《中华人民共和国政府采购法》第二十二条规定条件的信用记录。</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响应文件含有采购人不能接受的附加条件的。</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不符合法律法规和磋商文件中规定的其他实质性要求的。</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本项目采购产品被财政部、国家发展改革委、生态环境部等列入“节能产品品目清单”、</w:t>
      </w:r>
      <w:r/>
    </w:p>
    <w:p>
      <w:pPr>
        <w:ind w:left="1050" w:hanging="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rPr>
          <w:rFonts w:hint="eastAsia" w:ascii="宋体" w:hAnsi="宋体" w:cs="宋体"/>
          <w:color w:val="auto"/>
          <w:szCs w:val="21"/>
          <w:highlight w:val="none"/>
          <w:lang w:val="en-US" w:eastAsia="zh-CN"/>
        </w:rPr>
        <w:t xml:space="preserve">加盖公章</w:t>
      </w:r>
      <w:r>
        <w:rPr>
          <w:rFonts w:hint="eastAsia" w:ascii="宋体" w:hAnsi="宋体" w:cs="宋体"/>
          <w:color w:val="auto"/>
          <w:szCs w:val="21"/>
          <w:highlight w:val="none"/>
        </w:rPr>
        <w:t xml:space="preserve">）。</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响应文件改变或者遗漏工程量清单中分部分项工程量清单规定的项目编码、项目名称、项目</w:t>
      </w:r>
      <w:r/>
    </w:p>
    <w:p>
      <w:pPr>
        <w:ind w:left="420"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特征、计量单位、工程数量的。</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响应报价高于最高限价；投标单位投标的“分部分项工程量清单计价表”中的综合单价高于正式最高投标限价相对应的“分部分项工程量清单计价表”中的综合单价的。</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响应文件改变或实质性遗漏采购文件（含工程量清单、最高投标限价）中规定的暂列金额、暂估价、采购人自行采购材料单价或数量的；或降低不可竞争费用标准的。</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响应报价表格未附上《分部分项工程项目清单综合单价分析表》、《措施项目清单构成明细分析表》、《措施项目费用分拆表》的。</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供应商的商务技术部分得分相差悬殊，评审委员会认为得分畸低者没有实质性响应的。</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不同供应商的响应文件由同一单位或者个人编制的；不同供应商的磋商响应文件相互混传；</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不同供应商委托同一单位或者个人办理磋商事宜；不同供应商的磋商响应文件错漏之处雷同；</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不同供应商的响应文件载明的项目管理成员或者联系人员为同一人；</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不同供应商的响应文件异常一致或者响应报价呈规律性差异。</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供应商之间相互约定，一致抬高或压低投标报价；</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供应商之间相互约定，在招标项目中轮流以高价位或低价位成交；</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不同供应商的技术服务方案基本雷同的；不同供应商的磋商响应文件出现了评审委员会认为不应当雷同的情况；</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不同的供应商响应文件制作机器码、文件创建标识码一致的。</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其他法律法规及本磋商文件规定的属于无效响应的情形：</w:t>
      </w:r>
      <w:r/>
    </w:p>
    <w:p>
      <w:pPr>
        <w:numPr>
          <w:ilvl w:val="1"/>
          <w:numId w:val="7"/>
        </w:num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凡磋商响应文件有下列情形之一的，属于重大偏差，视同未能对竞争性磋商文件作出实质性响</w:t>
      </w:r>
      <w:r/>
    </w:p>
    <w:p>
      <w:pPr>
        <w:ind w:left="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应，按无效响应处理。 </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法人授权委托书或函未加盖投标供应商公章（或电子印章）的；</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未按竞争性磋商文件规定的格式填写，内容不全或关键字迹模糊、无法辨认的； </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供应商递交两份或多份内容不同的磋商响应文件，或在一份磋商响应文件中对同一采购项目报有两个或多个报价，且未声明哪一个有效（按竞争性磋商文件规定提交备选投标方案的除外）；</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磋商响应文件载明的项目完成期限超过竞争性磋商文件规定的期限；</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明显不符合技术规范、技术标准的要求，或者对竞争性磋商文件质量要求未明确响应的；</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响应报价高于竞争性磋商文件规定的最高限价的；</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磋商响应文件载明的货物包装方式、检验标准和方法等不符合竞争性磋商文件的要求（本项目不涉及）；</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组成联合体参加磋商活动的，磋商响应文件未附联合体各方共同投标协议的；</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在同一采购项目中，联合体成员以自己名义单独参加磋商或者参加其他联合体磋商活动的；</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未按竞争性磋商文件要求提供磋商响应文件内容不全的；</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以他人的名义投标、串通投标、以行贿手段谋取中标或者以其他弄虚作假方式投标的；</w:t>
      </w:r>
      <w:r/>
    </w:p>
    <w:p>
      <w:pPr>
        <w:numPr>
          <w:ilvl w:val="1"/>
          <w:numId w:val="7"/>
        </w:num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出现下列情形之一的，磋商活动终止。</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符合条件的供应商或者对磋商文件作实质响应的供应商不足3家的（符合《政府采购竞争性磋商采购方式管理暂行办法》第三条第四项及《财政部关于政府采购竞争性磋商采购方式管理暂行办法有关问题的补充通知》（财库〔2015〕124号）规定情形的，提交最终报价的供应商可以为2家。）；</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出现影响采购公正的违法违规行为的；</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因重大变故，采购任务取消的。</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磋商小组认定磋商文件存在歧义、重大缺陷导致评审工作无法进行。</w:t>
      </w:r>
      <w:r/>
    </w:p>
    <w:p>
      <w:pPr>
        <w:numPr>
          <w:ilvl w:val="2"/>
          <w:numId w:val="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因系统故障原因造成磋商无法继续进行的（适用于不见面磋商模式）。</w:t>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六</w:t>
      </w:r>
      <w:bookmarkEnd w:id="93"/>
      <w:r>
        <w:rPr>
          <w:rFonts w:hint="eastAsia" w:ascii="宋体" w:hAnsi="宋体" w:cs="宋体"/>
          <w:b/>
          <w:color w:val="auto"/>
          <w:szCs w:val="21"/>
          <w:highlight w:val="none"/>
        </w:rPr>
        <w:t xml:space="preserve">、成交</w:t>
      </w:r>
      <w:r/>
    </w:p>
    <w:p>
      <w:pPr>
        <w:ind w:firstLine="48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1.确定成交供应商</w:t>
      </w:r>
      <w:r/>
    </w:p>
    <w:p>
      <w:pPr>
        <w:ind w:firstLine="48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1.1成交候选供应商的选取原则和数量见磋商文件第五章评审方法和评审标准。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1.2采购人授权磋商小组在成交候选供应商中直接确定成交供应商。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1.3采购代理机构将在“江苏政府采购网”发布成交结果公告，公告期限为1个工作日。</w:t>
      </w:r>
      <w:r/>
    </w:p>
    <w:p>
      <w:pPr>
        <w:ind w:firstLine="48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1.4若有充分证据证明，成交供应商出现下列情况之一的，一经查实，将被取消成交资格：</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1.4.1提供虚假材料谋取成交的。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1.4.2向采购人或采购代理机构行贿或者评审专家提供其他不正当利益的。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1.4.3恶意竞争，最终报价明显低于</w:t>
      </w:r>
      <w:r>
        <w:rPr>
          <w:rFonts w:hint="eastAsia" w:ascii="宋体" w:hAnsi="宋体" w:cs="方正仿宋_GBK"/>
          <w:color w:val="auto"/>
          <w:szCs w:val="21"/>
          <w:highlight w:val="none"/>
        </w:rPr>
        <w:t xml:space="preserve">其他通过符合性审查供应商的报价</w:t>
      </w:r>
      <w:r>
        <w:rPr>
          <w:rFonts w:hint="eastAsia" w:ascii="宋体" w:hAnsi="宋体" w:cs="宋体"/>
          <w:color w:val="auto"/>
          <w:szCs w:val="21"/>
          <w:highlight w:val="none"/>
        </w:rPr>
        <w:t xml:space="preserve">又无法提供证明的。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1.4.4属于本文件规定的无效条件，但在评审过程中又未被磋商小组发现的。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1.4.5</w:t>
      </w:r>
      <w:r>
        <w:rPr>
          <w:rFonts w:hint="eastAsia" w:ascii="宋体" w:hAnsi="宋体" w:cs="宋体"/>
          <w:color w:val="auto"/>
          <w:szCs w:val="21"/>
          <w:highlight w:val="none"/>
          <w:lang w:val="zh-CN"/>
        </w:rPr>
        <w:t xml:space="preserve">与评审专家、采购人、</w:t>
      </w:r>
      <w:r>
        <w:rPr>
          <w:rFonts w:hint="eastAsia" w:ascii="宋体" w:hAnsi="宋体" w:cs="宋体"/>
          <w:color w:val="auto"/>
          <w:szCs w:val="21"/>
          <w:highlight w:val="none"/>
        </w:rPr>
        <w:t xml:space="preserve">其他</w:t>
      </w:r>
      <w:r>
        <w:rPr>
          <w:rFonts w:hint="eastAsia" w:ascii="宋体" w:hAnsi="宋体" w:cs="宋体"/>
          <w:color w:val="auto"/>
          <w:szCs w:val="21"/>
          <w:highlight w:val="none"/>
          <w:lang w:val="zh-CN"/>
        </w:rPr>
        <w:t xml:space="preserve">供应商或者采购</w:t>
      </w:r>
      <w:r>
        <w:rPr>
          <w:rFonts w:hint="eastAsia" w:ascii="宋体" w:hAnsi="宋体" w:cs="宋体"/>
          <w:color w:val="auto"/>
          <w:szCs w:val="21"/>
          <w:highlight w:val="none"/>
        </w:rPr>
        <w:t xml:space="preserve">代理机构</w:t>
      </w:r>
      <w:r>
        <w:rPr>
          <w:rFonts w:hint="eastAsia" w:ascii="宋体" w:hAnsi="宋体" w:cs="宋体"/>
          <w:color w:val="auto"/>
          <w:szCs w:val="21"/>
          <w:highlight w:val="none"/>
          <w:lang w:val="zh-CN"/>
        </w:rPr>
        <w:t xml:space="preserve">工作人员恶意串通的</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1.4.6采取不正当手段诋毁、排挤其他供应商的。</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1.4.7</w:t>
      </w:r>
      <w:r>
        <w:rPr>
          <w:rFonts w:hint="eastAsia" w:ascii="宋体" w:hAnsi="宋体" w:cs="宋体"/>
          <w:color w:val="auto"/>
          <w:szCs w:val="21"/>
          <w:highlight w:val="none"/>
          <w:lang w:val="zh-CN"/>
        </w:rPr>
        <w:t xml:space="preserve">成交后无正当理由拒不与采购人签订政府采购合同或者未按照磋商文件确定的事项签订政府采购合同的。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1.4.8</w:t>
      </w:r>
      <w:r>
        <w:rPr>
          <w:rFonts w:hint="eastAsia" w:ascii="宋体" w:hAnsi="宋体" w:cs="宋体"/>
          <w:color w:val="auto"/>
          <w:szCs w:val="21"/>
          <w:highlight w:val="none"/>
          <w:lang w:val="zh-CN"/>
        </w:rPr>
        <w:t xml:space="preserve">将政府采购合同转包的。</w:t>
      </w:r>
      <w:r/>
    </w:p>
    <w:p>
      <w:pPr>
        <w:ind w:firstLine="48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1.5.有下列情形之一的，视为供应商串通参与磋商，响应无效：</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1.5.1不同供应商的响应文件由同一单位或者个人编制；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1.5.2不同供应商委托同一单位或者个人办理磋商事宜；</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1.5.3不同供应商的响应文件载明的项目管理成员或者联系人员为同一人；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1.5.4不同供应商的响应文件异常一致或者响应报价呈规律性差异。</w:t>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七、成交通知书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特别说明：成交供应商在下载成交通知书后须提供</w:t>
      </w:r>
      <w:r>
        <w:rPr>
          <w:rFonts w:hint="eastAsia" w:ascii="宋体" w:hAnsi="宋体" w:cs="宋体"/>
          <w:b/>
          <w:bCs/>
          <w:color w:val="auto"/>
          <w:szCs w:val="21"/>
          <w:highlight w:val="none"/>
          <w:u w:val="single"/>
        </w:rPr>
        <w:t xml:space="preserve">3套</w:t>
      </w:r>
      <w:r>
        <w:rPr>
          <w:rFonts w:hint="eastAsia" w:ascii="宋体" w:hAnsi="宋体" w:cs="宋体"/>
          <w:b/>
          <w:bCs/>
          <w:color w:val="auto"/>
          <w:szCs w:val="21"/>
          <w:highlight w:val="none"/>
        </w:rPr>
        <w:t xml:space="preserve">加盖红章的系统内打印的纸质响应文件给采购代理机构。</w:t>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八、授予合同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1.签订合同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1.l成交供应商应当在成交通知书发出之日起三十日内，按照磋商文件确定的事项与采购人签订政府采购合同。</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签订合同前需做好提交各类声明函、承诺函、业绩证明、资质、证书等相应原件的核查准备；如采购人核查后发现虚假或违背承诺的，依照相关法律法规规定对成交供应商处理。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1.2磋商文件、成交供应商的响应文件及磋商过程中有关澄清、承诺文件均应作为合同附件。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1.3签订合同后，成交供应商不得将合同标的进行转包。未经采购人同意，</w:t>
      </w:r>
      <w:r>
        <w:rPr>
          <w:rFonts w:hint="eastAsia" w:ascii="宋体" w:hAnsi="宋体" w:cs="宋体"/>
          <w:color w:val="auto"/>
          <w:szCs w:val="21"/>
          <w:highlight w:val="none"/>
          <w:lang w:val="zh-CN"/>
        </w:rPr>
        <w:t xml:space="preserve">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 货物和服务的追加、减少和添购</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九、电子招标投标交易平台</w:t>
      </w:r>
      <w:r/>
    </w:p>
    <w:p>
      <w:pPr>
        <w:ind w:firstLine="480"/>
        <w:spacing w:line="360" w:lineRule="auto"/>
        <w:rPr>
          <w:rFonts w:hint="eastAsia" w:ascii="宋体" w:hAnsi="宋体" w:cs="宋体"/>
          <w:color w:val="auto"/>
          <w:szCs w:val="21"/>
          <w:highlight w:val="none"/>
          <w:lang w:eastAsia="en-US"/>
        </w:rPr>
      </w:pPr>
      <w:r>
        <w:rPr>
          <w:rFonts w:hint="eastAsia" w:ascii="宋体" w:hAnsi="宋体" w:cs="宋体"/>
          <w:color w:val="auto"/>
          <w:szCs w:val="21"/>
          <w:highlight w:val="none"/>
          <w:lang w:eastAsia="en-US"/>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"http://jszfcg.jsczt.cn/）相关要求是本采购文件的组成部分。" </w:instrText>
      </w:r>
      <w:r>
        <w:rPr>
          <w:color w:val="auto"/>
          <w:highlight w:val="none"/>
        </w:rPr>
        <w:fldChar w:fldCharType="separate"/>
      </w:r>
      <w:r>
        <w:rPr>
          <w:rFonts w:hint="eastAsia" w:ascii="宋体" w:hAnsi="宋体" w:cs="宋体"/>
          <w:color w:val="auto"/>
          <w:szCs w:val="21"/>
          <w:highlight w:val="none"/>
          <w:lang w:eastAsia="en-US"/>
        </w:rPr>
        <w:t xml:space="preserve">http://jszfcg.jsczt.cn/）相关要求是本</w:t>
      </w:r>
      <w:r>
        <w:rPr>
          <w:rFonts w:hint="eastAsia" w:ascii="宋体" w:hAnsi="宋体" w:cs="宋体"/>
          <w:color w:val="auto"/>
          <w:szCs w:val="21"/>
          <w:highlight w:val="none"/>
        </w:rPr>
        <w:t xml:space="preserve">竞争性磋商文件</w:t>
      </w:r>
      <w:r>
        <w:rPr>
          <w:rFonts w:hint="eastAsia" w:ascii="宋体" w:hAnsi="宋体" w:cs="宋体"/>
          <w:color w:val="auto"/>
          <w:szCs w:val="21"/>
          <w:highlight w:val="none"/>
          <w:lang w:eastAsia="en-US"/>
        </w:rPr>
        <w:t xml:space="preserve">的组成部分。</w:t>
      </w:r>
      <w:r>
        <w:rPr>
          <w:rFonts w:hint="eastAsia" w:ascii="宋体" w:hAnsi="宋体" w:cs="宋体"/>
          <w:color w:val="auto"/>
          <w:szCs w:val="21"/>
          <w:highlight w:val="none"/>
          <w:lang w:eastAsia="en-US"/>
        </w:rPr>
        <w:fldChar w:fldCharType="end"/>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十、履约保证金</w:t>
      </w:r>
      <w:r/>
    </w:p>
    <w:p>
      <w:pPr>
        <w:ind w:firstLine="482"/>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按照以下第(2)方式确定履约保证收取方式。</w:t>
      </w:r>
      <w:r/>
    </w:p>
    <w:p>
      <w:pPr>
        <w:ind w:firstLine="482"/>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(1)不收取履约保证金。</w:t>
      </w:r>
      <w:r/>
    </w:p>
    <w:p>
      <w:pPr>
        <w:ind w:firstLine="482"/>
        <w:spacing w:line="360" w:lineRule="auto"/>
        <w:rPr>
          <w:rFonts w:hint="eastAsia" w:ascii="宋体" w:hAnsi="宋体" w:cs="宋体"/>
          <w:color w:val="auto"/>
          <w:szCs w:val="21"/>
          <w:highlight w:val="yellow"/>
        </w:rPr>
        <w:outlineLvl w:val="1"/>
      </w:pPr>
      <w:r>
        <w:rPr>
          <w:rFonts w:hint="eastAsia" w:ascii="宋体" w:hAnsi="宋体" w:cs="宋体"/>
          <w:color w:val="auto"/>
          <w:szCs w:val="21"/>
          <w:highlight w:val="yellow"/>
        </w:rPr>
        <w:t xml:space="preserve">(2)履约保证金应在采购合同签订前提交，按采购合同总价的</w:t>
      </w:r>
      <w:r>
        <w:rPr>
          <w:rFonts w:hint="eastAsia" w:ascii="宋体" w:hAnsi="宋体" w:cs="宋体"/>
          <w:color w:val="auto"/>
          <w:szCs w:val="21"/>
          <w:highlight w:val="yellow"/>
          <w:lang w:val="en-US" w:eastAsia="zh-CN"/>
        </w:rPr>
        <w:t xml:space="preserve">5</w:t>
      </w:r>
      <w:r>
        <w:rPr>
          <w:rFonts w:hint="eastAsia" w:ascii="宋体" w:hAnsi="宋体" w:cs="宋体"/>
          <w:color w:val="auto"/>
          <w:szCs w:val="21"/>
          <w:highlight w:val="yellow"/>
        </w:rPr>
        <w:t xml:space="preserve">%计取。除银行电汇、网上银行、数字人民币外，供应商还可选用银行保函、担保公司的保证担保或保险公司的保证保险等多种形式向采购人缴纳；</w:t>
      </w:r>
      <w:r/>
    </w:p>
    <w:p>
      <w:pPr>
        <w:ind w:firstLine="482"/>
        <w:spacing w:line="360" w:lineRule="auto"/>
        <w:rPr>
          <w:rFonts w:hint="default" w:ascii="宋体" w:hAnsi="宋体" w:cs="宋体"/>
          <w:color w:val="auto"/>
          <w:szCs w:val="21"/>
          <w:highlight w:val="yellow"/>
          <w:lang w:val="en-US" w:eastAsia="zh-CN"/>
        </w:rPr>
        <w:outlineLvl w:val="1"/>
      </w:pPr>
      <w:r>
        <w:rPr>
          <w:rFonts w:hint="eastAsia" w:ascii="宋体" w:hAnsi="宋体" w:cs="宋体"/>
          <w:color w:val="auto"/>
          <w:szCs w:val="21"/>
          <w:highlight w:val="yellow"/>
        </w:rPr>
        <w:t xml:space="preserve">履约保证金退还的方式：以银行电汇、网上银行、数字人民币形式缴纳履约保证金的，自工程竣工验收合格之日起满2年，</w:t>
      </w:r>
      <w:r>
        <w:rPr>
          <w:rFonts w:hint="default" w:ascii="宋体" w:hAnsi="宋体" w:cs="宋体"/>
          <w:color w:val="auto"/>
          <w:szCs w:val="21"/>
          <w:highlight w:val="yellow"/>
        </w:rPr>
        <w:t xml:space="preserve">无息退回至供应商存款账户或供应商数字人民币账户；</w:t>
      </w:r>
      <w:r>
        <w:rPr>
          <w:rFonts w:hint="eastAsia" w:ascii="宋体" w:hAnsi="宋体" w:cs="宋体"/>
          <w:color w:val="auto"/>
          <w:szCs w:val="21"/>
          <w:highlight w:val="yellow"/>
        </w:rPr>
        <w:t xml:space="preserve">以保函、担保、保险等形式缴纳履约保证金的，保函、担保、保险的保证期限应不少于自工程竣工验收合格之日起2年，在保证期限届满之日起自行失效</w:t>
      </w:r>
      <w:r>
        <w:rPr>
          <w:rFonts w:hint="eastAsia" w:ascii="宋体" w:hAnsi="宋体" w:cs="宋体"/>
          <w:color w:val="auto"/>
          <w:szCs w:val="21"/>
          <w:highlight w:val="yellow"/>
          <w:lang w:val="en-US" w:eastAsia="zh-CN"/>
        </w:rPr>
        <w:t xml:space="preserve">。</w:t>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十一、质疑提出和处理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格式请在江苏政府采购网“下载中心--有关质疑资料”下载</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1、提出质疑的供应商应当是参与所质疑项目采购活动的供应商。潜在供应商依法获取其可质疑的磋商文件的，可以对磋商文件提出质疑。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2.1对可以质疑的磋商文件提出质疑的，为收到磋商文件之日或者磋商文件公告期限届满之日；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2.2对采购过程提出质疑的，为各采购程序环节结束之日；</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2.3对成交结果提出质疑的，为成交结果公告期限届满之日。</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供应商应当在法定质疑期内一次性提出针对同一采购程序环节的质疑。</w:t>
      </w:r>
      <w:r>
        <w:rPr>
          <w:rFonts w:hint="eastAsia" w:ascii="宋体" w:hAnsi="宋体" w:cs="宋体"/>
          <w:color w:val="auto"/>
          <w:szCs w:val="21"/>
          <w:highlight w:val="none"/>
          <w:lang w:val="zh-CN"/>
        </w:rPr>
        <w:t xml:space="preserve">供应商如在法定期限内对同一采购程序环节提出多次质疑的，采购人、</w:t>
      </w:r>
      <w:r>
        <w:rPr>
          <w:rFonts w:hint="eastAsia" w:ascii="宋体" w:hAnsi="宋体" w:cs="宋体"/>
          <w:color w:val="auto"/>
          <w:szCs w:val="21"/>
          <w:highlight w:val="none"/>
        </w:rPr>
        <w:t xml:space="preserve">采购代理机构</w:t>
      </w:r>
      <w:r>
        <w:rPr>
          <w:rFonts w:hint="eastAsia" w:ascii="宋体" w:hAnsi="宋体" w:cs="宋体"/>
          <w:color w:val="auto"/>
          <w:szCs w:val="21"/>
          <w:highlight w:val="none"/>
          <w:lang w:val="zh-CN"/>
        </w:rPr>
        <w:t xml:space="preserve">将只对供应商第一次质疑作出答复。</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质疑函必须按照“江苏省政府采购网”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color w:val="auto"/>
          <w:szCs w:val="21"/>
          <w:highlight w:val="none"/>
        </w:rPr>
      </w:pPr>
      <w:r>
        <w:rPr>
          <w:rFonts w:hint="eastAsia" w:ascii="宋体" w:hAnsi="宋体" w:cs="宋体"/>
          <w:color w:val="auto"/>
          <w:szCs w:val="21"/>
          <w:highlight w:val="none"/>
        </w:rPr>
        <w:t xml:space="preserve">4、质疑答复依据《政府采购质疑和投诉办法》（财政部令第94号）。采购人及采购代理机构只接收以纸质原件形式送达的质疑。采购人或采购代理机构质疑接收人及联系方式，见磋商</w:t>
      </w:r>
      <w:r>
        <w:rPr>
          <w:rFonts w:hint="eastAsia"/>
          <w:color w:val="auto"/>
          <w:szCs w:val="21"/>
          <w:highlight w:val="none"/>
        </w:rPr>
        <w:t xml:space="preserve">文件第一部分。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 以下情形的质疑不予受理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5.1内容不符合《政府采购质疑和投诉办法》第十二条规定的质疑。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5.2超出政府采购法定期限的质疑。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5.3未参加磋商活动的供应商或在磋商活动中自身权益未受到损害的供应商所提出的质疑。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5.4供应商组成联合体参加磋商，联合体中任何一方或多方未按要求签字、盖章、加盖公章的质疑。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十二、其他事项说明</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采购项目需要落实的政府采购相关法律法规及政策：</w:t>
      </w:r>
      <w:r/>
    </w:p>
    <w:p>
      <w:pPr>
        <w:numPr>
          <w:ilvl w:val="0"/>
          <w:numId w:val="8"/>
        </w:numPr>
        <w:ind w:left="42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《中华人民共和国政府采购法》</w:t>
      </w:r>
      <w:r/>
    </w:p>
    <w:p>
      <w:pPr>
        <w:numPr>
          <w:ilvl w:val="0"/>
          <w:numId w:val="8"/>
        </w:numPr>
        <w:ind w:left="42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《中华人民共和国政府采购法实施条例》</w:t>
      </w:r>
      <w:r/>
    </w:p>
    <w:p>
      <w:pPr>
        <w:numPr>
          <w:ilvl w:val="0"/>
          <w:numId w:val="8"/>
        </w:numPr>
        <w:ind w:left="42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《政府采购竞争性磋商采购方式管理暂行办法》</w:t>
      </w:r>
      <w:r/>
    </w:p>
    <w:p>
      <w:pPr>
        <w:numPr>
          <w:ilvl w:val="0"/>
          <w:numId w:val="8"/>
        </w:numPr>
        <w:ind w:left="42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《政府采购质疑和投诉办法》（财政部令第94号）</w:t>
      </w:r>
      <w:r/>
    </w:p>
    <w:p>
      <w:pPr>
        <w:numPr>
          <w:ilvl w:val="0"/>
          <w:numId w:val="8"/>
        </w:numPr>
        <w:ind w:left="425"/>
        <w:spacing w:line="360" w:lineRule="auto"/>
        <w:rPr>
          <w:rFonts w:hint="eastAsia" w:ascii="宋体" w:hAnsi="宋体" w:cs="宋体"/>
          <w:color w:val="auto"/>
          <w:szCs w:val="21"/>
          <w:highlight w:val="none"/>
          <w:lang w:bidi="ar"/>
        </w:rPr>
      </w:pPr>
      <w:r>
        <w:rPr>
          <w:rFonts w:hint="eastAsia" w:ascii="宋体" w:hAnsi="宋体" w:cs="宋体"/>
          <w:color w:val="auto"/>
          <w:highlight w:val="none"/>
          <w:lang w:bidi="ar"/>
        </w:rPr>
        <w:t xml:space="preserve">政府采购促进中小企业发展办法的通知--财库〔2020〕46号 </w:t>
      </w:r>
      <w:r/>
    </w:p>
    <w:p>
      <w:pPr>
        <w:numPr>
          <w:ilvl w:val="1"/>
          <w:numId w:val="8"/>
        </w:numPr>
        <w:ind w:left="567"/>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小微型企业价格扣除</w:t>
      </w:r>
      <w:r/>
    </w:p>
    <w:p>
      <w:pPr>
        <w:ind w:firstLine="422"/>
        <w:spacing w:line="360" w:lineRule="auto"/>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t xml:space="preserve">（1）本项目专门面向中小微企业</w:t>
      </w:r>
      <w:r>
        <w:rPr>
          <w:rFonts w:hint="eastAsia" w:ascii="宋体" w:hAnsi="宋体" w:cs="宋体"/>
          <w:b/>
          <w:bCs/>
          <w:color w:val="auto"/>
          <w:szCs w:val="21"/>
          <w:highlight w:val="none"/>
        </w:rPr>
        <w:t xml:space="preserve">、残疾人福利企业和监狱企业的评审</w:t>
      </w:r>
      <w:r>
        <w:rPr>
          <w:rFonts w:hint="eastAsia" w:ascii="宋体" w:hAnsi="宋体" w:cs="宋体"/>
          <w:b/>
          <w:bCs/>
          <w:color w:val="auto"/>
          <w:szCs w:val="21"/>
          <w:highlight w:val="none"/>
          <w:lang w:bidi="ar"/>
        </w:rPr>
        <w:t xml:space="preserve">，不再执行价格评审优惠的扶持政策。</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（2）供应商需按照竞争性磋商文件的要求提供相应的《中小企业声明函》</w:t>
      </w:r>
      <w:r>
        <w:rPr>
          <w:rFonts w:hint="eastAsia" w:ascii="宋体" w:hAnsi="宋体" w:cs="宋体"/>
          <w:color w:val="auto"/>
          <w:szCs w:val="21"/>
          <w:highlight w:val="none"/>
        </w:rPr>
        <w:t xml:space="preserve">或《残疾人福利性单位声明函》或由省级以上监狱管理局、戒毒管理局（含新疆生产建设兵团）出具的属于监狱企业的证明文件</w:t>
      </w:r>
      <w:r>
        <w:rPr>
          <w:rFonts w:hint="eastAsia" w:ascii="宋体" w:hAnsi="宋体" w:cs="宋体"/>
          <w:color w:val="auto"/>
          <w:szCs w:val="21"/>
          <w:highlight w:val="none"/>
          <w:lang w:bidi="ar"/>
        </w:rPr>
        <w:t xml:space="preserve">。</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（3）企业标准请参照《关于印发中小企业划型标准规定的通知》（工信部联企业〔2011〕300号）文件规定自行填写。</w:t>
      </w:r>
      <w:r/>
    </w:p>
    <w:p>
      <w:pPr>
        <w:numPr>
          <w:ilvl w:val="1"/>
          <w:numId w:val="8"/>
        </w:numPr>
        <w:ind w:left="567"/>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 如果本项目同意联合体投标或同意分包履行合同的，大中型企业与小微型企业（残疾人福利单</w:t>
      </w:r>
      <w:r/>
    </w:p>
    <w:p>
      <w:p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szCs w:val="21"/>
          <w:highlight w:val="none"/>
          <w:u w:val="single"/>
          <w:lang w:bidi="ar"/>
        </w:rPr>
        <w:t xml:space="preserve"> / </w:t>
      </w:r>
      <w:r>
        <w:rPr>
          <w:rFonts w:hint="eastAsia" w:ascii="宋体" w:hAnsi="宋体" w:cs="宋体"/>
          <w:color w:val="auto"/>
          <w:szCs w:val="21"/>
          <w:highlight w:val="none"/>
          <w:lang w:bidi="ar"/>
        </w:rPr>
        <w:t xml:space="preserve">%的价格扣除，用扣除后的价格参与评审。</w:t>
      </w:r>
      <w:r/>
    </w:p>
    <w:p>
      <w:pPr>
        <w:numPr>
          <w:ilvl w:val="1"/>
          <w:numId w:val="8"/>
        </w:numPr>
        <w:ind w:left="567"/>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联合体各方均为小型、微型企业（残疾人福利单位、监狱企业）的，联合体享受</w:t>
      </w:r>
      <w:r>
        <w:rPr>
          <w:rFonts w:hint="eastAsia" w:ascii="宋体" w:hAnsi="宋体" w:cs="宋体"/>
          <w:color w:val="auto"/>
          <w:szCs w:val="21"/>
          <w:highlight w:val="none"/>
          <w:u w:val="single"/>
          <w:lang w:bidi="ar"/>
        </w:rPr>
        <w:t xml:space="preserve">  / </w:t>
      </w:r>
      <w:r>
        <w:rPr>
          <w:rFonts w:hint="eastAsia" w:ascii="宋体" w:hAnsi="宋体" w:cs="宋体"/>
          <w:color w:val="auto"/>
          <w:szCs w:val="21"/>
          <w:highlight w:val="none"/>
          <w:lang w:bidi="ar"/>
        </w:rPr>
        <w:t xml:space="preserve">%（备注：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与小微型企业价格扣除数值保持一致。确定后该备注删除）价格扣除，用扣除后的价格参与评审。</w:t>
      </w:r>
      <w:r/>
    </w:p>
    <w:p>
      <w:pPr>
        <w:numPr>
          <w:ilvl w:val="1"/>
          <w:numId w:val="8"/>
        </w:numPr>
        <w:ind w:left="567"/>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《江苏省财政厅关于进一步加大政府采购支持中小企业力度的通知》苏财购〔2022〕45号</w:t>
      </w:r>
      <w:r/>
    </w:p>
    <w:p>
      <w:pPr>
        <w:numPr>
          <w:ilvl w:val="1"/>
          <w:numId w:val="8"/>
        </w:numPr>
        <w:ind w:left="567"/>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财政部司法部关于政府采购支持监狱企业发展有关问题的通知--财库〔2014〕68号 监狱、戒毒</w:t>
      </w:r>
      <w:r/>
    </w:p>
    <w:p>
      <w:p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企业视同小微企业，享受政府采购相关政策；监狱和戒毒企业须提供由省级以上监狱管理局、戒毒管理局（含新疆生产建设兵团）出具的属于监狱企业的证明文件。</w:t>
      </w:r>
      <w:r/>
    </w:p>
    <w:p>
      <w:pPr>
        <w:numPr>
          <w:ilvl w:val="1"/>
          <w:numId w:val="8"/>
        </w:numPr>
        <w:ind w:left="567"/>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《关于促进残疾人就业政府采购政策的通知》财库〔2017〕141号 </w:t>
      </w:r>
      <w:r/>
    </w:p>
    <w:p>
      <w:pPr>
        <w:ind w:firstLine="63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根据《财政部 民政部 中国残疾人联合会关于促进残疾人就业政府采购政策的通知》（财库〔2017〕），</w:t>
      </w:r>
      <w:r>
        <w:rPr>
          <w:rFonts w:hint="eastAsia" w:ascii="宋体" w:hAnsi="宋体"/>
          <w:bCs/>
          <w:color w:val="auto"/>
          <w:highlight w:val="none"/>
          <w:lang w:val="zh-CN"/>
        </w:rPr>
        <w:t xml:space="preserve">残疾人福利性单位</w:t>
      </w:r>
      <w:r>
        <w:rPr>
          <w:rFonts w:hint="eastAsia" w:ascii="宋体" w:hAnsi="宋体"/>
          <w:bCs/>
          <w:color w:val="auto"/>
          <w:highlight w:val="none"/>
        </w:rPr>
        <w:t xml:space="preserve">视同小型、微型企业</w:t>
      </w:r>
      <w:r>
        <w:rPr>
          <w:rFonts w:hint="eastAsia" w:ascii="宋体" w:hAnsi="宋体"/>
          <w:bCs/>
          <w:color w:val="auto"/>
          <w:highlight w:val="none"/>
          <w:lang w:val="zh-CN"/>
        </w:rPr>
        <w:t xml:space="preserve">。</w:t>
      </w:r>
      <w:r>
        <w:rPr>
          <w:rFonts w:hint="eastAsia" w:ascii="宋体" w:hAnsi="宋体" w:cs="宋体"/>
          <w:color w:val="auto"/>
          <w:szCs w:val="21"/>
          <w:highlight w:val="none"/>
          <w:lang w:bidi="ar"/>
        </w:rPr>
        <w:t xml:space="preserve">符合条件的残疾人福利性单位在参加政府采购活动时，应当提供本通知规定的《残疾人福利性单位声明函》（见附件），并对声明的真实性负责。成交供应商为残疾人福利性单位的，采购人或者其委托的采购代理机构应当随成交结果同时公告其《残疾人福利性单位声明函》，接受社会监督。供应商提供的《残疾人福利性单位声明函》与事实不符的，依照《中华人民共和国政府采购法》第七十七条第一款的规定追究法律责任。</w:t>
      </w:r>
      <w:r/>
    </w:p>
    <w:p>
      <w:pPr>
        <w:numPr>
          <w:ilvl w:val="0"/>
          <w:numId w:val="8"/>
        </w:numPr>
        <w:ind w:left="425"/>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eastAsia="zh-CN" w:bidi="ar"/>
        </w:rPr>
        <w:t xml:space="preserve">节能产品、环境标志产品参加</w:t>
      </w:r>
      <w:r>
        <w:rPr>
          <w:rFonts w:hint="eastAsia" w:ascii="宋体" w:hAnsi="宋体" w:eastAsia="宋体" w:cs="宋体"/>
          <w:color w:val="auto"/>
          <w:szCs w:val="21"/>
          <w:highlight w:val="none"/>
          <w:lang w:val="en-US" w:eastAsia="zh-CN" w:bidi="ar"/>
        </w:rPr>
        <w:t xml:space="preserve">磋商</w:t>
      </w:r>
      <w:r/>
    </w:p>
    <w:p>
      <w:pPr>
        <w:numPr>
          <w:ilvl w:val="1"/>
          <w:numId w:val="8"/>
        </w:numPr>
        <w:ind w:left="567" w:hanging="567"/>
        <w:spacing w:line="360" w:lineRule="auto"/>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1"/>
          <w:numId w:val="8"/>
        </w:numPr>
        <w:ind w:left="567" w:hanging="567"/>
        <w:spacing w:line="360" w:lineRule="auto"/>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eastAsia="zh-CN"/>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r/>
    </w:p>
    <w:p>
      <w:pPr>
        <w:numPr>
          <w:ilvl w:val="1"/>
          <w:numId w:val="8"/>
        </w:numPr>
        <w:ind w:left="567" w:hanging="567"/>
        <w:spacing w:line="360" w:lineRule="auto"/>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 xml:space="preserve">如本项目采购产品属于实施政府强制采购品目清单范围的节能产品，则供应商所投产品必须获得国家确定的认证机构出具的、处于有效期之内的节能产品认证证书扫描件，</w:t>
      </w:r>
      <w:r>
        <w:rPr>
          <w:rFonts w:hint="eastAsia" w:ascii="宋体" w:hAnsi="宋体" w:eastAsia="宋体" w:cs="宋体"/>
          <w:b/>
          <w:bCs/>
          <w:color w:val="auto"/>
          <w:spacing w:val="0"/>
          <w:position w:val="0"/>
          <w:sz w:val="21"/>
          <w:szCs w:val="21"/>
          <w:highlight w:val="none"/>
          <w:lang w:val="en-US" w:eastAsia="zh-CN"/>
        </w:rPr>
        <w:t xml:space="preserve">否则响应无效</w:t>
      </w:r>
      <w:r>
        <w:rPr>
          <w:rFonts w:hint="eastAsia" w:ascii="宋体" w:hAnsi="宋体" w:eastAsia="宋体" w:cs="宋体"/>
          <w:color w:val="auto"/>
          <w:spacing w:val="0"/>
          <w:position w:val="0"/>
          <w:sz w:val="21"/>
          <w:szCs w:val="21"/>
          <w:highlight w:val="none"/>
          <w:lang w:val="en-US" w:eastAsia="zh-CN"/>
        </w:rPr>
        <w:t xml:space="preserve">。</w:t>
      </w:r>
      <w:r/>
    </w:p>
    <w:p>
      <w:pPr>
        <w:numPr>
          <w:ilvl w:val="1"/>
          <w:numId w:val="8"/>
        </w:numPr>
        <w:ind w:left="567" w:hanging="567"/>
        <w:spacing w:line="360" w:lineRule="auto"/>
        <w:rPr>
          <w:rFonts w:hint="eastAsia" w:ascii="宋体" w:hAnsi="宋体" w:eastAsia="宋体" w:cs="宋体"/>
          <w:color w:val="auto"/>
          <w:spacing w:val="0"/>
          <w:position w:val="0"/>
          <w:sz w:val="21"/>
          <w:szCs w:val="21"/>
          <w:highlight w:val="none"/>
          <w:lang w:eastAsia="zh-CN"/>
          <w14:textOutline w14:w="4356" w14:cap="sq" w14:cmpd="sng" w14:algn="ctr">
            <w14:solidFill>
              <w14:srgbClr w14:val="000000"/>
            </w14:solidFill>
            <w14:prstDash w14:val="solid"/>
            <w14:bevel/>
          </w14:textOutline>
        </w:rPr>
      </w:pPr>
      <w:r>
        <w:rPr>
          <w:rFonts w:hint="eastAsia" w:ascii="宋体" w:hAnsi="宋体" w:eastAsia="宋体" w:cs="宋体"/>
          <w:color w:val="auto"/>
          <w:spacing w:val="0"/>
          <w:position w:val="0"/>
          <w:sz w:val="21"/>
          <w:szCs w:val="21"/>
          <w:highlight w:val="none"/>
          <w:lang w:val="en-US" w:eastAsia="zh-CN"/>
        </w:rPr>
        <w:t xml:space="preserve">非政府强制采购的节能产品或环境标志产品，依据品目清单和认证证书实施</w:t>
      </w:r>
      <w:r>
        <w:rPr>
          <w:rFonts w:hint="eastAsia" w:ascii="宋体" w:hAnsi="宋体" w:eastAsia="宋体" w:cs="宋体"/>
          <w:color w:val="auto"/>
          <w:spacing w:val="0"/>
          <w:position w:val="0"/>
          <w:sz w:val="21"/>
          <w:szCs w:val="21"/>
          <w:highlight w:val="none"/>
          <w:lang w:eastAsia="zh-CN"/>
        </w:rPr>
        <w:t xml:space="preserve">政府优先采购。优先采购的具体规定见</w:t>
      </w:r>
      <w:r>
        <w:rPr>
          <w:rFonts w:hint="eastAsia" w:ascii="宋体" w:hAnsi="宋体" w:eastAsia="宋体" w:cs="宋体"/>
          <w:color w:val="auto"/>
          <w:spacing w:val="0"/>
          <w:position w:val="0"/>
          <w:sz w:val="21"/>
          <w:szCs w:val="21"/>
          <w:highlight w:val="none"/>
          <w:lang w:val="en-US" w:eastAsia="zh-CN"/>
        </w:rPr>
        <w:t xml:space="preserve">磋商文件</w:t>
      </w:r>
      <w:r>
        <w:rPr>
          <w:rFonts w:hint="eastAsia" w:ascii="宋体" w:hAnsi="宋体" w:eastAsia="宋体" w:cs="宋体"/>
          <w:color w:val="auto"/>
          <w:spacing w:val="0"/>
          <w:position w:val="0"/>
          <w:sz w:val="21"/>
          <w:szCs w:val="21"/>
          <w:highlight w:val="none"/>
          <w:lang w:eastAsia="zh-CN"/>
        </w:rPr>
        <w:t xml:space="preserve">评审方法和评审</w:t>
      </w:r>
      <w:r>
        <w:rPr>
          <w:rFonts w:hint="eastAsia" w:ascii="宋体" w:hAnsi="宋体" w:eastAsia="宋体" w:cs="宋体"/>
          <w:color w:val="auto"/>
          <w:spacing w:val="0"/>
          <w:position w:val="0"/>
          <w:sz w:val="21"/>
          <w:szCs w:val="21"/>
          <w:highlight w:val="none"/>
          <w:lang w:val="en-US" w:eastAsia="zh-CN"/>
        </w:rPr>
        <w:t xml:space="preserve">标准。（如涉及）</w:t>
      </w:r>
      <w:r/>
    </w:p>
    <w:p>
      <w:pPr>
        <w:numPr>
          <w:ilvl w:val="1"/>
          <w:numId w:val="8"/>
        </w:numPr>
        <w:ind w:left="567" w:hanging="56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0"/>
          <w:position w:val="0"/>
          <w:sz w:val="21"/>
          <w:szCs w:val="21"/>
          <w:highlight w:val="none"/>
          <w:lang w:val="en-US" w:eastAsia="zh-CN"/>
        </w:rPr>
        <w:t xml:space="preserve">磋商文件对节能产品、环境标志产品另有规定的从其规定。</w:t>
      </w:r>
      <w:r/>
    </w:p>
    <w:p>
      <w:pPr>
        <w:numPr>
          <w:ilvl w:val="0"/>
          <w:numId w:val="8"/>
        </w:numPr>
        <w:ind w:left="425"/>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《关于新冠肺炎疫情防控期间加大政府采购支持中小微企业力度的通知》（苏财购〔2020〕19号）</w:t>
      </w:r>
      <w:r/>
    </w:p>
    <w:p>
      <w:pPr>
        <w:numPr>
          <w:ilvl w:val="0"/>
          <w:numId w:val="8"/>
        </w:numPr>
        <w:ind w:left="425"/>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商品包装、快递包装、绿色数据中心等需求标准&lt;财政部办公厅 生态环境部办公厅 国家邮政局</w:t>
      </w:r>
      <w:r/>
    </w:p>
    <w:p>
      <w:pPr>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办公室关于印发&lt;商品包装政府采购需求标准(试行)&gt;、&lt;快递包装政府采购需求标准(试行) &gt;的通知》(财办库 [2020]123号)，商品包装和快递包装应符合文件要求。</w:t>
      </w:r>
      <w:r/>
    </w:p>
    <w:p>
      <w:pPr>
        <w:numPr>
          <w:ilvl w:val="0"/>
          <w:numId w:val="8"/>
        </w:numPr>
        <w:ind w:left="425"/>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绿色数据中心政府采购需求标准（试行）</w:t>
      </w:r>
      <w:r/>
    </w:p>
    <w:p>
      <w:pPr>
        <w:numPr>
          <w:ilvl w:val="0"/>
          <w:numId w:val="0"/>
        </w:num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bidi="ar"/>
        </w:rPr>
        <w:t xml:space="preserve">为加快数据中心绿色转型，根据财政部 生态环境部工业和信息化部关于印发《绿色数据中心政府采购需求标准（试行）》的通知（财库〔2023〕7 号），本项目如涉及绿色数据中心，则具体要求见</w:t>
      </w:r>
      <w:r>
        <w:rPr>
          <w:rFonts w:hint="eastAsia" w:ascii="宋体" w:hAnsi="宋体" w:cs="宋体"/>
          <w:color w:val="auto"/>
          <w:szCs w:val="21"/>
          <w:highlight w:val="none"/>
          <w:lang w:val="en-US" w:eastAsia="zh-CN" w:bidi="ar"/>
        </w:rPr>
        <w:t xml:space="preserve">磋商文件项目需求</w:t>
      </w:r>
      <w:r>
        <w:rPr>
          <w:rFonts w:hint="eastAsia" w:ascii="宋体" w:hAnsi="宋体" w:eastAsia="宋体" w:cs="宋体"/>
          <w:color w:val="auto"/>
          <w:szCs w:val="21"/>
          <w:highlight w:val="none"/>
          <w:lang w:val="en-US" w:eastAsia="zh-CN" w:bidi="ar"/>
        </w:rPr>
        <w:t xml:space="preserve">。</w:t>
      </w:r>
      <w:r/>
    </w:p>
    <w:p>
      <w:pPr>
        <w:numPr>
          <w:ilvl w:val="0"/>
          <w:numId w:val="8"/>
        </w:numPr>
        <w:ind w:left="425"/>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政府采购履约资金扶持政策</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（1）中标供应商可凭政府采购合同办理融资贷款，详情请见江苏政府采购网“政采贷”专栏。</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（3）电子履约保函(保险)《关于在全省政府采购领域推行电子履约保函(保险）的通知》（苏财购[2023] 150号）。</w:t>
      </w:r>
      <w:r/>
    </w:p>
    <w:p>
      <w:pPr>
        <w:ind w:firstLine="48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十三、</w:t>
      </w:r>
      <w:r>
        <w:rPr>
          <w:rFonts w:hint="eastAsia" w:ascii="宋体" w:hAnsi="宋体" w:cs="宋体"/>
          <w:b/>
          <w:color w:val="auto"/>
          <w:szCs w:val="21"/>
          <w:highlight w:val="none"/>
          <w:lang w:val="zh-CN"/>
        </w:rPr>
        <w:t xml:space="preserve">未尽事宜</w:t>
      </w:r>
      <w:r/>
    </w:p>
    <w:p>
      <w:pPr>
        <w:pStyle w:val="1181"/>
        <w:spacing w:line="360" w:lineRule="auto"/>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t xml:space="preserve">按《中华人民共和国政府采购法》及其他有关政府采购的法律法规的规定执行。</w:t>
      </w:r>
      <w:r/>
    </w:p>
    <w:p>
      <w:pPr>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pStyle w:val="992"/>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pStyle w:val="993"/>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pStyle w:val="993"/>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pStyle w:val="993"/>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pStyle w:val="993"/>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pStyle w:val="993"/>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pStyle w:val="993"/>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pStyle w:val="993"/>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pStyle w:val="993"/>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pStyle w:val="993"/>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pStyle w:val="993"/>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pStyle w:val="993"/>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pStyle w:val="993"/>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pStyle w:val="993"/>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pStyle w:val="993"/>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pStyle w:val="993"/>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pStyle w:val="993"/>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pStyle w:val="993"/>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pStyle w:val="993"/>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pStyle w:val="993"/>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r>
      <w:r/>
    </w:p>
    <w:p>
      <w:pPr>
        <w:ind w:firstLine="422"/>
        <w:jc w:val="center"/>
        <w:spacing w:line="360" w:lineRule="auto"/>
        <w:rPr>
          <w:rFonts w:hint="eastAsia" w:ascii="宋体" w:hAnsi="宋体"/>
          <w:b/>
          <w:color w:val="auto"/>
          <w:szCs w:val="21"/>
          <w:highlight w:val="none"/>
        </w:rPr>
        <w:outlineLvl w:val="0"/>
      </w:pPr>
      <w:r>
        <w:rPr>
          <w:rFonts w:hint="eastAsia"/>
          <w:color w:val="auto"/>
          <w:highlight w:val="none"/>
        </w:rPr>
        <w:t xml:space="preserve"> </w:t>
      </w:r>
      <w:r>
        <w:rPr>
          <w:rFonts w:hint="eastAsia" w:ascii="宋体" w:hAnsi="宋体" w:cs="宋体"/>
          <w:color w:val="auto"/>
          <w:szCs w:val="21"/>
          <w:highlight w:val="none"/>
          <w:lang w:bidi="ar"/>
        </w:rPr>
        <w:t xml:space="preserve">  </w:t>
      </w:r>
      <w:bookmarkEnd w:id="43"/>
      <w:r/>
      <w:bookmarkEnd w:id="44"/>
      <w:r/>
      <w:bookmarkEnd w:id="45"/>
      <w:r/>
      <w:bookmarkStart w:id="94" w:name="_Toc16701"/>
      <w:r/>
      <w:bookmarkStart w:id="95" w:name="_Toc6589"/>
      <w:r/>
      <w:bookmarkStart w:id="96" w:name="_Toc9011"/>
      <w:r>
        <w:rPr>
          <w:rFonts w:hint="eastAsia" w:ascii="宋体" w:hAnsi="宋体" w:cs="宋体"/>
          <w:color w:val="auto"/>
          <w:highlight w:val="none"/>
          <w:lang w:bidi="ar"/>
        </w:rPr>
        <w:t xml:space="preserve"> </w:t>
      </w:r>
      <w:r>
        <w:rPr>
          <w:rFonts w:hint="eastAsia" w:ascii="宋体" w:hAnsi="宋体"/>
          <w:b/>
          <w:color w:val="auto"/>
          <w:szCs w:val="21"/>
          <w:highlight w:val="none"/>
        </w:rPr>
        <w:t xml:space="preserve">第三章 合同条款及格式</w:t>
      </w:r>
      <w:bookmarkEnd w:id="94"/>
      <w:r/>
      <w:bookmarkEnd w:id="95"/>
      <w:r/>
      <w:bookmarkEnd w:id="96"/>
      <w:r/>
      <w:r/>
    </w:p>
    <w:p>
      <w:pPr>
        <w:ind w:firstLine="1050"/>
        <w:jc w:val="left"/>
        <w:rPr>
          <w:color w:val="auto"/>
          <w:highlight w:val="none"/>
        </w:rPr>
      </w:pPr>
      <w:r>
        <w:rPr>
          <w:rFonts w:hint="eastAsia"/>
          <w:color w:val="auto"/>
          <w:highlight w:val="none"/>
        </w:rPr>
        <w:t xml:space="preserve"> </w:t>
      </w:r>
      <w:r/>
    </w:p>
    <w:p>
      <w:pPr>
        <w:pStyle w:val="1218"/>
        <w:jc w:val="left"/>
        <w:rPr>
          <w:rFonts w:hint="eastAsia" w:ascii="宋体" w:hAnsi="宋体" w:cs="宋体"/>
          <w:b/>
          <w:bCs/>
          <w:color w:val="auto"/>
          <w:szCs w:val="21"/>
          <w:highlight w:val="none"/>
        </w:rPr>
      </w:pPr>
      <w:r/>
      <w:bookmarkStart w:id="97" w:name="_Toc87985472"/>
      <w:r/>
      <w:bookmarkStart w:id="98" w:name="_Toc498006744"/>
      <w:r>
        <w:rPr>
          <w:rFonts w:hint="eastAsia"/>
          <w:b/>
          <w:color w:val="auto"/>
          <w:szCs w:val="21"/>
          <w:highlight w:val="none"/>
        </w:rPr>
        <w:t xml:space="preserve"> </w:t>
      </w:r>
      <w:r>
        <w:rPr>
          <w:rFonts w:hint="eastAsia" w:ascii="宋体" w:hAnsi="宋体" w:cs="宋体"/>
          <w:b/>
          <w:bCs/>
          <w:color w:val="auto"/>
          <w:szCs w:val="21"/>
          <w:highlight w:val="none"/>
        </w:rPr>
        <w:t xml:space="preserve">以下合同为格式文本。双方可协商完善非实质性条款，但最终签订的合同不得对采购文件及</w:t>
      </w:r>
      <w:r>
        <w:rPr>
          <w:rFonts w:hint="eastAsia" w:ascii="宋体" w:hAnsi="宋体" w:cs="宋体"/>
          <w:b/>
          <w:bCs/>
          <w:color w:val="auto"/>
          <w:szCs w:val="21"/>
          <w:highlight w:val="none"/>
          <w:lang w:eastAsia="zh-CN"/>
        </w:rPr>
        <w:t xml:space="preserve">响应文件</w:t>
      </w:r>
      <w:r>
        <w:rPr>
          <w:rFonts w:hint="eastAsia" w:ascii="宋体" w:hAnsi="宋体" w:cs="宋体"/>
          <w:b/>
          <w:bCs/>
          <w:color w:val="auto"/>
          <w:szCs w:val="21"/>
          <w:highlight w:val="none"/>
        </w:rPr>
        <w:t xml:space="preserve">的</w:t>
      </w:r>
      <w:r/>
    </w:p>
    <w:p>
      <w:pPr>
        <w:pStyle w:val="1218"/>
        <w:ind w:firstLine="211"/>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218"/>
        <w:ind w:firstLine="211"/>
        <w:jc w:val="left"/>
        <w:rPr>
          <w:rFonts w:ascii="Times New Roman" w:hAnsi="Times New Roman" w:eastAsia="华文中宋"/>
          <w:b/>
          <w:color w:val="auto"/>
          <w:sz w:val="52"/>
          <w:szCs w:val="52"/>
          <w:highlight w:val="none"/>
        </w:rPr>
      </w:pPr>
      <w:r>
        <w:rPr>
          <w:rFonts w:hint="eastAsia" w:ascii="宋体" w:hAnsi="宋体" w:cs="宋体"/>
          <w:b/>
          <w:bCs/>
          <w:color w:val="auto"/>
          <w:szCs w:val="21"/>
          <w:highlight w:val="none"/>
        </w:rPr>
        <w:t xml:space="preserve">实质性内容作任何修改</w:t>
      </w:r>
      <w:r>
        <w:rPr>
          <w:rFonts w:hint="eastAsia" w:ascii="宋体" w:hAnsi="宋体" w:cs="宋体"/>
          <w:b/>
          <w:color w:val="auto"/>
          <w:szCs w:val="21"/>
          <w:highlight w:val="none"/>
        </w:rPr>
        <w:t xml:space="preserve">。</w:t>
      </w:r>
      <w:r/>
    </w:p>
    <w:p>
      <w:pPr>
        <w:pStyle w:val="1218"/>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218"/>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218"/>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218"/>
        <w:jc w:val="center"/>
        <w:rPr>
          <w:rFonts w:ascii="Times New Roman" w:hAnsi="Times New Roman" w:eastAsia="华文中宋"/>
          <w:b/>
          <w:color w:val="auto"/>
          <w:sz w:val="52"/>
          <w:szCs w:val="52"/>
          <w:highlight w:val="none"/>
        </w:rPr>
      </w:pPr>
      <w:r>
        <w:rPr>
          <w:rFonts w:ascii="Times New Roman" w:hAnsi="Times New Roman" w:eastAsia="华文中宋"/>
          <w:b/>
          <w:color w:val="auto"/>
          <w:sz w:val="72"/>
          <w:szCs w:val="52"/>
          <w:highlight w:val="none"/>
        </w:rPr>
        <w:t xml:space="preserve">建设工程施工合同</w:t>
      </w:r>
      <w:r/>
    </w:p>
    <w:p>
      <w:pPr>
        <w:pStyle w:val="1218"/>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218"/>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t xml:space="preserve">（示范文本）</w:t>
      </w:r>
      <w:r/>
    </w:p>
    <w:p>
      <w:pPr>
        <w:pStyle w:val="1218"/>
        <w:jc w:val="center"/>
        <w:rPr>
          <w:rFonts w:ascii="Times New Roman" w:hAnsi="Times New Roman" w:eastAsia="仿宋_GB2312"/>
          <w:bCs/>
          <w:color w:val="auto"/>
          <w:sz w:val="32"/>
          <w:szCs w:val="32"/>
          <w:highlight w:val="none"/>
        </w:rPr>
      </w:pPr>
      <w:r>
        <w:rPr>
          <w:rFonts w:ascii="Times New Roman" w:hAnsi="Times New Roman" w:eastAsia="仿宋_GB2312"/>
          <w:bCs/>
          <w:color w:val="auto"/>
          <w:sz w:val="32"/>
          <w:szCs w:val="32"/>
          <w:highlight w:val="none"/>
        </w:rPr>
        <w:t xml:space="preserve">（GF—2017—</w:t>
      </w:r>
      <w:r>
        <w:rPr>
          <w:rFonts w:hint="eastAsia" w:ascii="Times New Roman" w:hAnsi="Times New Roman" w:eastAsia="仿宋_GB2312"/>
          <w:bCs/>
          <w:color w:val="auto"/>
          <w:sz w:val="32"/>
          <w:szCs w:val="32"/>
          <w:highlight w:val="none"/>
        </w:rPr>
        <w:t xml:space="preserve">0201）</w:t>
      </w:r>
      <w:r/>
    </w:p>
    <w:p>
      <w:pPr>
        <w:pStyle w:val="1218"/>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218"/>
        <w:jc w:val="center"/>
        <w:rPr>
          <w:rFonts w:ascii="Times New Roman" w:hAnsi="Times New Roman" w:eastAsia="黑体"/>
          <w:b/>
          <w:color w:val="auto"/>
          <w:sz w:val="72"/>
          <w:szCs w:val="72"/>
          <w:highlight w:val="none"/>
        </w:rPr>
      </w:pPr>
      <w:r>
        <w:rPr>
          <w:rFonts w:ascii="Times New Roman" w:hAnsi="Times New Roman" w:eastAsia="黑体"/>
          <w:b/>
          <w:color w:val="auto"/>
          <w:sz w:val="72"/>
          <w:szCs w:val="72"/>
          <w:highlight w:val="none"/>
        </w:rPr>
      </w:r>
      <w:r/>
    </w:p>
    <w:p>
      <w:pPr>
        <w:pStyle w:val="1218"/>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p>
    <w:p>
      <w:pPr>
        <w:pStyle w:val="1218"/>
        <w:jc w:val="center"/>
        <w:rPr>
          <w:rFonts w:ascii="Times New Roman" w:hAnsi="Times New Roman" w:eastAsia="黑体"/>
          <w:b/>
          <w:color w:val="auto"/>
          <w:sz w:val="52"/>
          <w:szCs w:val="52"/>
          <w:highlight w:val="none"/>
        </w:rPr>
      </w:pPr>
      <w:r>
        <w:rPr>
          <w:rFonts w:ascii="Times New Roman" w:hAnsi="Times New Roman" w:eastAsia="黑体"/>
          <w:b/>
          <w:color w:val="auto"/>
          <w:sz w:val="52"/>
          <w:szCs w:val="52"/>
          <w:highlight w:val="none"/>
        </w:rPr>
      </w:r>
      <w:r/>
    </w:p>
    <w:p>
      <w:pPr>
        <w:pStyle w:val="1218"/>
        <w:rPr>
          <w:rFonts w:ascii="Times New Roman" w:hAnsi="Times New Roman"/>
          <w:b/>
          <w:color w:val="auto"/>
          <w:sz w:val="28"/>
          <w:szCs w:val="28"/>
          <w:highlight w:val="none"/>
        </w:rPr>
      </w:pPr>
      <w:r>
        <w:rPr>
          <w:rFonts w:ascii="Times New Roman" w:hAnsi="Times New Roman"/>
          <w:b/>
          <w:color w:val="auto"/>
          <w:sz w:val="28"/>
          <w:szCs w:val="28"/>
          <w:highlight w:val="none"/>
        </w:rPr>
      </w:r>
      <w:r/>
    </w:p>
    <w:p>
      <w:pPr>
        <w:pStyle w:val="1218"/>
        <w:rPr>
          <w:rFonts w:ascii="Times New Roman" w:hAnsi="Times New Roman"/>
          <w:b/>
          <w:color w:val="auto"/>
          <w:sz w:val="28"/>
          <w:szCs w:val="28"/>
          <w:highlight w:val="none"/>
        </w:rPr>
      </w:pPr>
      <w:r>
        <w:rPr>
          <w:rFonts w:ascii="Times New Roman" w:hAnsi="Times New Roman"/>
          <w:b/>
          <w:color w:val="auto"/>
          <w:sz w:val="28"/>
          <w:szCs w:val="28"/>
          <w:highlight w:val="none"/>
        </w:rPr>
      </w:r>
      <w:r/>
    </w:p>
    <w:p>
      <w:pPr>
        <w:pStyle w:val="1218"/>
        <w:rPr>
          <w:rFonts w:ascii="Times New Roman" w:hAnsi="Times New Roman"/>
          <w:b/>
          <w:color w:val="auto"/>
          <w:sz w:val="28"/>
          <w:szCs w:val="28"/>
          <w:highlight w:val="none"/>
        </w:rPr>
      </w:pPr>
      <w:r>
        <w:rPr>
          <w:rFonts w:ascii="Times New Roman" w:hAnsi="Times New Roman"/>
          <w:b/>
          <w:color w:val="auto"/>
          <w:sz w:val="28"/>
          <w:szCs w:val="28"/>
          <w:highlight w:val="none"/>
        </w:rPr>
      </w:r>
      <w:r/>
    </w:p>
    <w:p>
      <w:pPr>
        <w:jc w:val="center"/>
        <w:rPr>
          <w:rFonts w:hint="eastAsia" w:ascii="宋体" w:hAnsi="宋体"/>
          <w:color w:val="auto"/>
          <w:sz w:val="28"/>
          <w:szCs w:val="28"/>
          <w:highlight w:val="none"/>
        </w:rPr>
      </w:pPr>
      <w:r>
        <w:rPr>
          <w:color w:val="auto"/>
          <w:highlight w:val="none"/>
        </w:rPr>
        <w:br w:type="page" w:clear="all"/>
      </w:r>
      <w:bookmarkStart w:id="99" w:name="_Toc8384"/>
      <w:r/>
      <w:bookmarkStart w:id="100" w:name="_Toc22280"/>
      <w:r/>
      <w:bookmarkStart w:id="101" w:name="_Toc13246"/>
      <w:r/>
      <w:bookmarkStart w:id="102" w:name="_Toc22457"/>
      <w:r/>
      <w:bookmarkStart w:id="103" w:name="_Toc6681"/>
      <w:r/>
      <w:bookmarkStart w:id="104" w:name="_Toc7663"/>
      <w:r/>
      <w:bookmarkStart w:id="105" w:name="_Toc13260"/>
      <w:r>
        <w:rPr>
          <w:rFonts w:hint="eastAsia" w:ascii="宋体" w:hAnsi="宋体"/>
          <w:color w:val="auto"/>
          <w:sz w:val="28"/>
          <w:szCs w:val="28"/>
          <w:highlight w:val="none"/>
        </w:rPr>
        <w:t xml:space="preserve">第一部分 合同协议书</w:t>
      </w:r>
      <w:bookmarkEnd w:id="99"/>
      <w:r/>
      <w:bookmarkEnd w:id="100"/>
      <w:r/>
      <w:bookmarkEnd w:id="101"/>
      <w:r/>
      <w:bookmarkEnd w:id="102"/>
      <w:r/>
      <w:bookmarkEnd w:id="103"/>
      <w:r/>
      <w:bookmarkEnd w:id="104"/>
      <w:r/>
      <w:bookmarkEnd w:id="105"/>
      <w:r/>
      <w:r/>
    </w:p>
    <w:p>
      <w:pPr>
        <w:spacing w:line="332" w:lineRule="auto"/>
        <w:rPr>
          <w:rFonts w:hint="eastAsia" w:ascii="宋体" w:hAnsi="宋体"/>
          <w:bCs/>
          <w:color w:val="auto"/>
          <w:szCs w:val="30"/>
          <w:highlight w:val="none"/>
          <w:u w:val="single"/>
        </w:rPr>
      </w:pPr>
      <w:r>
        <w:rPr>
          <w:rFonts w:hint="eastAsia" w:ascii="宋体" w:hAnsi="宋体"/>
          <w:bCs/>
          <w:color w:val="auto"/>
          <w:szCs w:val="30"/>
          <w:highlight w:val="none"/>
        </w:rPr>
        <w:t xml:space="preserve">发包人（全称）：</w:t>
      </w:r>
      <w:r>
        <w:rPr>
          <w:rFonts w:ascii="宋体" w:hAnsi="宋体"/>
          <w:bCs/>
          <w:color w:val="auto"/>
          <w:szCs w:val="30"/>
          <w:highlight w:val="none"/>
          <w:u w:val="single"/>
        </w:rPr>
        <w:t xml:space="preserve"> </w:t>
      </w:r>
      <w:r>
        <w:rPr>
          <w:rFonts w:hint="eastAsia" w:ascii="宋体" w:hAnsi="宋体"/>
          <w:bCs/>
          <w:color w:val="auto"/>
          <w:szCs w:val="30"/>
          <w:highlight w:val="none"/>
          <w:u w:val="single"/>
        </w:rPr>
        <w:t xml:space="preserve">               </w:t>
      </w:r>
      <w:r/>
    </w:p>
    <w:p>
      <w:pPr>
        <w:spacing w:line="332" w:lineRule="auto"/>
        <w:rPr>
          <w:rFonts w:hint="eastAsia" w:ascii="宋体" w:hAnsi="宋体"/>
          <w:bCs/>
          <w:color w:val="auto"/>
          <w:szCs w:val="30"/>
          <w:highlight w:val="none"/>
          <w:u w:val="single"/>
        </w:rPr>
      </w:pPr>
      <w:r>
        <w:rPr>
          <w:rFonts w:hint="eastAsia" w:ascii="宋体" w:hAnsi="宋体"/>
          <w:bCs/>
          <w:color w:val="auto"/>
          <w:szCs w:val="30"/>
          <w:highlight w:val="none"/>
        </w:rPr>
        <w:t xml:space="preserve">承包人（全称）：</w:t>
      </w:r>
      <w:r>
        <w:rPr>
          <w:rFonts w:hint="eastAsia" w:ascii="宋体" w:hAnsi="宋体"/>
          <w:bCs/>
          <w:color w:val="auto"/>
          <w:szCs w:val="30"/>
          <w:highlight w:val="none"/>
          <w:u w:val="single"/>
        </w:rPr>
        <w:t xml:space="preserve">                                  </w:t>
      </w:r>
      <w:r/>
    </w:p>
    <w:p>
      <w:pPr>
        <w:ind w:firstLine="420"/>
        <w:spacing w:line="332" w:lineRule="auto"/>
        <w:rPr>
          <w:rFonts w:hint="eastAsia" w:ascii="宋体" w:hAnsi="宋体"/>
          <w:color w:val="auto"/>
          <w:szCs w:val="30"/>
          <w:highlight w:val="none"/>
        </w:rPr>
      </w:pPr>
      <w:r>
        <w:rPr>
          <w:rFonts w:hint="eastAsia" w:ascii="宋体" w:hAnsi="宋体"/>
          <w:color w:val="auto"/>
          <w:szCs w:val="30"/>
          <w:highlight w:val="none"/>
        </w:rPr>
        <w:t xml:space="preserve">根据《中华人民共和国民法典》、《中华人民共和国建筑法》及有关法律规定，遵循平等、自愿、公平和诚实信用的原则，双方就</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施工及有关事项协商一致，共同达成如下协议：</w:t>
      </w:r>
      <w:r/>
    </w:p>
    <w:p>
      <w:pPr>
        <w:spacing w:line="332" w:lineRule="auto"/>
        <w:rPr>
          <w:rFonts w:hint="eastAsia" w:ascii="宋体" w:hAnsi="宋体"/>
          <w:color w:val="auto"/>
          <w:szCs w:val="32"/>
          <w:highlight w:val="none"/>
        </w:rPr>
      </w:pPr>
      <w:r/>
      <w:bookmarkStart w:id="106" w:name="_Toc351203481"/>
      <w:r>
        <w:rPr>
          <w:rFonts w:hint="eastAsia" w:ascii="宋体" w:hAnsi="宋体"/>
          <w:color w:val="auto"/>
          <w:szCs w:val="32"/>
          <w:highlight w:val="none"/>
        </w:rPr>
        <w:t xml:space="preserve">一、工程概况</w:t>
      </w:r>
      <w:bookmarkEnd w:id="106"/>
      <w:r/>
      <w:r/>
    </w:p>
    <w:p>
      <w:pPr>
        <w:ind w:firstLine="411"/>
        <w:spacing w:line="332" w:lineRule="auto"/>
        <w:rPr>
          <w:rFonts w:hint="eastAsia" w:ascii="宋体" w:hAnsi="宋体"/>
          <w:color w:val="auto"/>
          <w:szCs w:val="30"/>
          <w:highlight w:val="none"/>
          <w:u w:val="single"/>
        </w:rPr>
      </w:pPr>
      <w:r>
        <w:rPr>
          <w:rFonts w:ascii="宋体" w:hAnsi="宋体"/>
          <w:bCs/>
          <w:color w:val="auto"/>
          <w:szCs w:val="30"/>
          <w:highlight w:val="none"/>
        </w:rPr>
        <w:t xml:space="preserve">1.</w:t>
      </w:r>
      <w:r>
        <w:rPr>
          <w:rFonts w:hint="eastAsia" w:ascii="宋体" w:hAnsi="宋体"/>
          <w:bCs/>
          <w:color w:val="auto"/>
          <w:szCs w:val="30"/>
          <w:highlight w:val="none"/>
        </w:rPr>
        <w:t xml:space="preserve">工程名称</w:t>
      </w:r>
      <w:r>
        <w:rPr>
          <w:rFonts w:hint="eastAsia" w:ascii="宋体" w:hAnsi="宋体"/>
          <w:color w:val="auto"/>
          <w:szCs w:val="30"/>
          <w:highlight w:val="none"/>
        </w:rPr>
        <w:t xml:space="preserve">：</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p>
    <w:p>
      <w:pPr>
        <w:ind w:firstLine="411"/>
        <w:spacing w:line="332" w:lineRule="auto"/>
        <w:rPr>
          <w:rFonts w:hint="eastAsia" w:ascii="宋体" w:hAnsi="宋体"/>
          <w:bCs/>
          <w:color w:val="auto"/>
          <w:szCs w:val="30"/>
          <w:highlight w:val="none"/>
        </w:rPr>
      </w:pPr>
      <w:r>
        <w:rPr>
          <w:rFonts w:ascii="宋体" w:hAnsi="宋体"/>
          <w:bCs/>
          <w:color w:val="auto"/>
          <w:szCs w:val="30"/>
          <w:highlight w:val="none"/>
        </w:rPr>
        <w:t xml:space="preserve">2.</w:t>
      </w:r>
      <w:r>
        <w:rPr>
          <w:rFonts w:hint="eastAsia" w:ascii="宋体" w:hAnsi="宋体"/>
          <w:bCs/>
          <w:color w:val="auto"/>
          <w:szCs w:val="30"/>
          <w:highlight w:val="none"/>
        </w:rPr>
        <w:t xml:space="preserve">工程地点：</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w:t>
      </w:r>
      <w:r/>
    </w:p>
    <w:p>
      <w:pPr>
        <w:ind w:firstLine="411"/>
        <w:spacing w:line="332" w:lineRule="auto"/>
        <w:rPr>
          <w:rFonts w:hint="eastAsia" w:ascii="宋体" w:hAnsi="宋体"/>
          <w:bCs/>
          <w:color w:val="auto"/>
          <w:szCs w:val="30"/>
          <w:highlight w:val="none"/>
        </w:rPr>
      </w:pPr>
      <w:r>
        <w:rPr>
          <w:rFonts w:ascii="宋体" w:hAnsi="宋体"/>
          <w:bCs/>
          <w:color w:val="auto"/>
          <w:szCs w:val="30"/>
          <w:highlight w:val="none"/>
        </w:rPr>
        <w:t xml:space="preserve">3.</w:t>
      </w:r>
      <w:r>
        <w:rPr>
          <w:rFonts w:hint="eastAsia" w:ascii="宋体" w:hAnsi="宋体"/>
          <w:bCs/>
          <w:color w:val="auto"/>
          <w:szCs w:val="30"/>
          <w:highlight w:val="none"/>
        </w:rPr>
        <w:t xml:space="preserve">工程立项批准文号：</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w:t>
      </w:r>
      <w:r/>
    </w:p>
    <w:p>
      <w:pPr>
        <w:ind w:firstLine="411"/>
        <w:spacing w:line="332" w:lineRule="auto"/>
        <w:rPr>
          <w:rFonts w:hint="eastAsia" w:ascii="宋体" w:hAnsi="宋体"/>
          <w:bCs/>
          <w:color w:val="auto"/>
          <w:szCs w:val="30"/>
          <w:highlight w:val="none"/>
        </w:rPr>
      </w:pPr>
      <w:r>
        <w:rPr>
          <w:rFonts w:ascii="宋体" w:hAnsi="宋体"/>
          <w:bCs/>
          <w:color w:val="auto"/>
          <w:szCs w:val="30"/>
          <w:highlight w:val="none"/>
        </w:rPr>
        <w:t xml:space="preserve">4.</w:t>
      </w:r>
      <w:r>
        <w:rPr>
          <w:rFonts w:hint="eastAsia" w:ascii="宋体" w:hAnsi="宋体"/>
          <w:bCs/>
          <w:color w:val="auto"/>
          <w:szCs w:val="30"/>
          <w:highlight w:val="none"/>
        </w:rPr>
        <w:t xml:space="preserve">资金来源：</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财政              </w:t>
      </w:r>
      <w:r>
        <w:rPr>
          <w:rFonts w:hint="eastAsia" w:ascii="宋体" w:hAnsi="宋体"/>
          <w:bCs/>
          <w:color w:val="auto"/>
          <w:szCs w:val="30"/>
          <w:highlight w:val="none"/>
        </w:rPr>
        <w:t xml:space="preserve">。</w:t>
      </w:r>
      <w:r/>
    </w:p>
    <w:p>
      <w:pPr>
        <w:ind w:firstLine="411"/>
        <w:spacing w:line="332" w:lineRule="auto"/>
        <w:rPr>
          <w:rFonts w:hint="eastAsia" w:ascii="宋体" w:hAnsi="宋体"/>
          <w:bCs/>
          <w:color w:val="auto"/>
          <w:szCs w:val="30"/>
          <w:highlight w:val="none"/>
        </w:rPr>
      </w:pPr>
      <w:r>
        <w:rPr>
          <w:rFonts w:ascii="宋体" w:hAnsi="宋体"/>
          <w:bCs/>
          <w:color w:val="auto"/>
          <w:szCs w:val="30"/>
          <w:highlight w:val="none"/>
        </w:rPr>
        <w:t xml:space="preserve">5.</w:t>
      </w:r>
      <w:r>
        <w:rPr>
          <w:rFonts w:hint="eastAsia" w:ascii="宋体" w:hAnsi="宋体"/>
          <w:bCs/>
          <w:color w:val="auto"/>
          <w:szCs w:val="30"/>
          <w:highlight w:val="none"/>
        </w:rPr>
        <w:t xml:space="preserve">工程内容：</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w:t>
      </w:r>
      <w:r/>
    </w:p>
    <w:p>
      <w:pPr>
        <w:ind w:firstLine="411"/>
        <w:spacing w:line="332" w:lineRule="auto"/>
        <w:rPr>
          <w:rFonts w:hint="eastAsia" w:ascii="宋体" w:hAnsi="宋体"/>
          <w:bCs/>
          <w:color w:val="auto"/>
          <w:szCs w:val="30"/>
          <w:highlight w:val="none"/>
        </w:rPr>
      </w:pPr>
      <w:r>
        <w:rPr>
          <w:rFonts w:hint="eastAsia" w:ascii="宋体" w:hAnsi="宋体"/>
          <w:color w:val="auto"/>
          <w:szCs w:val="32"/>
          <w:highlight w:val="none"/>
        </w:rPr>
        <w:t xml:space="preserve">群体工程应附《承包人承揽工程项目一览表》（附件</w:t>
      </w:r>
      <w:r>
        <w:rPr>
          <w:rFonts w:ascii="宋体" w:hAnsi="宋体"/>
          <w:color w:val="auto"/>
          <w:szCs w:val="32"/>
          <w:highlight w:val="none"/>
        </w:rPr>
        <w:t xml:space="preserve">1</w:t>
      </w:r>
      <w:r>
        <w:rPr>
          <w:rFonts w:hint="eastAsia" w:ascii="宋体" w:hAnsi="宋体"/>
          <w:color w:val="auto"/>
          <w:szCs w:val="32"/>
          <w:highlight w:val="none"/>
        </w:rPr>
        <w:t xml:space="preserve">）。</w:t>
      </w:r>
      <w:r/>
    </w:p>
    <w:p>
      <w:pPr>
        <w:ind w:firstLine="411"/>
        <w:spacing w:line="332" w:lineRule="auto"/>
        <w:rPr>
          <w:rFonts w:hint="eastAsia" w:ascii="宋体" w:hAnsi="宋体"/>
          <w:bCs/>
          <w:color w:val="auto"/>
          <w:szCs w:val="30"/>
          <w:highlight w:val="none"/>
        </w:rPr>
      </w:pPr>
      <w:r>
        <w:rPr>
          <w:rFonts w:ascii="宋体" w:hAnsi="宋体"/>
          <w:bCs/>
          <w:color w:val="auto"/>
          <w:szCs w:val="30"/>
          <w:highlight w:val="none"/>
        </w:rPr>
        <w:t xml:space="preserve">6.</w:t>
      </w:r>
      <w:r>
        <w:rPr>
          <w:rFonts w:hint="eastAsia" w:ascii="宋体" w:hAnsi="宋体"/>
          <w:bCs/>
          <w:color w:val="auto"/>
          <w:szCs w:val="30"/>
          <w:highlight w:val="none"/>
        </w:rPr>
        <w:t xml:space="preserve">工程承包范围：</w:t>
      </w:r>
      <w:r/>
    </w:p>
    <w:p>
      <w:pPr>
        <w:ind w:firstLine="411"/>
        <w:spacing w:line="332" w:lineRule="auto"/>
        <w:rPr>
          <w:rFonts w:hint="eastAsia" w:ascii="宋体" w:hAnsi="宋体"/>
          <w:color w:val="auto"/>
          <w:szCs w:val="30"/>
          <w:highlight w:val="none"/>
          <w:u w:val="single"/>
        </w:rPr>
      </w:pP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p>
    <w:p>
      <w:pPr>
        <w:spacing w:line="332" w:lineRule="auto"/>
        <w:rPr>
          <w:rFonts w:hint="eastAsia" w:ascii="宋体" w:hAnsi="宋体"/>
          <w:color w:val="auto"/>
          <w:szCs w:val="32"/>
          <w:highlight w:val="none"/>
        </w:rPr>
      </w:pPr>
      <w:r/>
      <w:bookmarkStart w:id="107" w:name="_Toc351203482"/>
      <w:r>
        <w:rPr>
          <w:rFonts w:hint="eastAsia" w:ascii="宋体" w:hAnsi="宋体"/>
          <w:color w:val="auto"/>
          <w:szCs w:val="32"/>
          <w:highlight w:val="none"/>
        </w:rPr>
        <w:t xml:space="preserve">二、合同工期</w:t>
      </w:r>
      <w:bookmarkEnd w:id="107"/>
      <w:r/>
      <w:r/>
    </w:p>
    <w:p>
      <w:pPr>
        <w:ind w:firstLine="459"/>
        <w:spacing w:line="332" w:lineRule="auto"/>
        <w:rPr>
          <w:rFonts w:hint="eastAsia" w:ascii="宋体" w:hAnsi="宋体"/>
          <w:color w:val="auto"/>
          <w:szCs w:val="30"/>
          <w:highlight w:val="none"/>
        </w:rPr>
      </w:pPr>
      <w:r>
        <w:rPr>
          <w:rFonts w:hint="eastAsia" w:ascii="宋体" w:hAnsi="宋体"/>
          <w:color w:val="auto"/>
          <w:szCs w:val="30"/>
          <w:highlight w:val="none"/>
        </w:rPr>
        <w:t xml:space="preserve">计划开工日期：</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年</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月</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日（以实际开工令日期为准）。</w:t>
      </w:r>
      <w:r/>
    </w:p>
    <w:p>
      <w:pPr>
        <w:ind w:firstLine="459"/>
        <w:spacing w:line="332" w:lineRule="auto"/>
        <w:rPr>
          <w:rFonts w:hint="eastAsia" w:ascii="宋体" w:hAnsi="宋体"/>
          <w:color w:val="auto"/>
          <w:szCs w:val="30"/>
          <w:highlight w:val="none"/>
        </w:rPr>
      </w:pPr>
      <w:r>
        <w:rPr>
          <w:rFonts w:hint="eastAsia" w:ascii="宋体" w:hAnsi="宋体"/>
          <w:color w:val="auto"/>
          <w:szCs w:val="30"/>
          <w:highlight w:val="none"/>
        </w:rPr>
        <w:t xml:space="preserve">计划竣工日期：</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年</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月</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日。</w:t>
      </w:r>
      <w:r/>
    </w:p>
    <w:p>
      <w:pPr>
        <w:ind w:firstLine="459"/>
        <w:spacing w:line="332" w:lineRule="auto"/>
        <w:rPr>
          <w:rFonts w:hint="eastAsia" w:ascii="宋体" w:hAnsi="宋体"/>
          <w:color w:val="auto"/>
          <w:szCs w:val="30"/>
          <w:highlight w:val="none"/>
        </w:rPr>
      </w:pPr>
      <w:r>
        <w:rPr>
          <w:rFonts w:hint="eastAsia" w:ascii="宋体" w:hAnsi="宋体"/>
          <w:color w:val="auto"/>
          <w:szCs w:val="30"/>
          <w:highlight w:val="none"/>
        </w:rPr>
        <w:t xml:space="preserve">工期总日历天数：</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天。工期总日历天数与根据前述计划开竣工日期计算的工期天数不一致的，以工期总日历天数为准。</w:t>
      </w:r>
      <w:r/>
    </w:p>
    <w:p>
      <w:pPr>
        <w:spacing w:line="332" w:lineRule="auto"/>
        <w:rPr>
          <w:rFonts w:hint="eastAsia" w:ascii="宋体" w:hAnsi="宋体"/>
          <w:color w:val="auto"/>
          <w:szCs w:val="32"/>
          <w:highlight w:val="none"/>
        </w:rPr>
      </w:pPr>
      <w:r/>
      <w:bookmarkStart w:id="108" w:name="_Toc351203483"/>
      <w:r>
        <w:rPr>
          <w:rFonts w:hint="eastAsia" w:ascii="宋体" w:hAnsi="宋体"/>
          <w:color w:val="auto"/>
          <w:szCs w:val="32"/>
          <w:highlight w:val="none"/>
        </w:rPr>
        <w:t xml:space="preserve">三、质量标准</w:t>
      </w:r>
      <w:bookmarkEnd w:id="108"/>
      <w:r/>
      <w:r/>
    </w:p>
    <w:p>
      <w:pPr>
        <w:ind w:firstLine="459"/>
        <w:spacing w:line="332" w:lineRule="auto"/>
        <w:rPr>
          <w:rFonts w:hint="eastAsia" w:ascii="宋体" w:hAnsi="宋体"/>
          <w:color w:val="auto"/>
          <w:szCs w:val="30"/>
          <w:highlight w:val="none"/>
        </w:rPr>
      </w:pPr>
      <w:r>
        <w:rPr>
          <w:rFonts w:hint="eastAsia" w:ascii="宋体" w:hAnsi="宋体"/>
          <w:color w:val="auto"/>
          <w:szCs w:val="30"/>
          <w:highlight w:val="none"/>
        </w:rPr>
        <w:t xml:space="preserve">工程质量符合</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s="宋体"/>
          <w:color w:val="auto"/>
          <w:szCs w:val="21"/>
          <w:highlight w:val="none"/>
          <w:u w:val="single"/>
        </w:rPr>
        <w:t xml:space="preserve">国家现行施工质量验收规范要求，验收</w:t>
      </w:r>
      <w:r>
        <w:rPr>
          <w:rFonts w:hint="eastAsia" w:ascii="宋体" w:hAnsi="宋体"/>
          <w:color w:val="auto"/>
          <w:szCs w:val="30"/>
          <w:highlight w:val="none"/>
          <w:u w:val="single"/>
        </w:rPr>
        <w:t xml:space="preserve">合格</w:t>
      </w:r>
      <w:r>
        <w:rPr>
          <w:rFonts w:ascii="宋体" w:hAnsi="宋体"/>
          <w:color w:val="auto"/>
          <w:szCs w:val="30"/>
          <w:highlight w:val="none"/>
          <w:u w:val="single"/>
        </w:rPr>
        <w:t xml:space="preserve">  </w:t>
      </w:r>
      <w:r>
        <w:rPr>
          <w:rFonts w:hint="eastAsia" w:ascii="宋体" w:hAnsi="宋体"/>
          <w:color w:val="auto"/>
          <w:szCs w:val="30"/>
          <w:highlight w:val="none"/>
        </w:rPr>
        <w:t xml:space="preserve">标准。</w:t>
      </w:r>
      <w:r/>
    </w:p>
    <w:p>
      <w:pPr>
        <w:spacing w:line="332" w:lineRule="auto"/>
        <w:rPr>
          <w:rFonts w:hint="eastAsia" w:ascii="宋体" w:hAnsi="宋体"/>
          <w:color w:val="auto"/>
          <w:szCs w:val="32"/>
          <w:highlight w:val="none"/>
        </w:rPr>
      </w:pPr>
      <w:r/>
      <w:bookmarkStart w:id="109" w:name="_Toc351203484"/>
      <w:r>
        <w:rPr>
          <w:rFonts w:hint="eastAsia" w:ascii="宋体" w:hAnsi="宋体"/>
          <w:color w:val="auto"/>
          <w:szCs w:val="32"/>
          <w:highlight w:val="none"/>
        </w:rPr>
        <w:t xml:space="preserve">四、签约合同价与合同价格形式</w:t>
      </w:r>
      <w:bookmarkEnd w:id="109"/>
      <w:r>
        <w:rPr>
          <w:rFonts w:ascii="宋体" w:hAnsi="宋体"/>
          <w:color w:val="auto"/>
          <w:szCs w:val="32"/>
          <w:highlight w:val="none"/>
        </w:rPr>
        <w:tab/>
      </w:r>
      <w:r/>
    </w:p>
    <w:p>
      <w:pPr>
        <w:ind w:firstLine="420"/>
        <w:spacing w:line="332" w:lineRule="auto"/>
        <w:rPr>
          <w:rFonts w:hint="eastAsia" w:ascii="宋体" w:hAnsi="宋体"/>
          <w:color w:val="auto"/>
          <w:szCs w:val="30"/>
          <w:highlight w:val="none"/>
        </w:rPr>
      </w:pPr>
      <w:r>
        <w:rPr>
          <w:rFonts w:ascii="宋体" w:hAnsi="宋体"/>
          <w:color w:val="auto"/>
          <w:szCs w:val="30"/>
          <w:highlight w:val="none"/>
        </w:rPr>
        <w:t xml:space="preserve">1.</w:t>
      </w:r>
      <w:r>
        <w:rPr>
          <w:rFonts w:hint="eastAsia" w:ascii="宋体" w:hAnsi="宋体"/>
          <w:color w:val="auto"/>
          <w:szCs w:val="30"/>
          <w:highlight w:val="none"/>
        </w:rPr>
        <w:t xml:space="preserve">签约合同价为：</w:t>
      </w:r>
      <w:r/>
    </w:p>
    <w:p>
      <w:pPr>
        <w:ind w:firstLine="525"/>
        <w:spacing w:line="332" w:lineRule="auto"/>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ascii="宋体" w:hAnsi="宋体"/>
          <w:color w:val="auto"/>
          <w:szCs w:val="30"/>
          <w:highlight w:val="none"/>
        </w:rPr>
        <w:t xml:space="preserve">(¥</w:t>
      </w:r>
      <w:r>
        <w:rPr>
          <w:rFonts w:ascii="宋体" w:hAnsi="宋体"/>
          <w:color w:val="auto"/>
          <w:szCs w:val="30"/>
          <w:highlight w:val="none"/>
          <w:u w:val="single"/>
        </w:rPr>
        <w:t xml:space="preserve"> </w:t>
      </w:r>
      <w:r>
        <w:rPr>
          <w:rFonts w:hint="eastAsia" w:ascii="宋体" w:hAnsi="宋体" w:cs="宋体"/>
          <w:color w:val="auto"/>
          <w:szCs w:val="21"/>
          <w:highlight w:val="none"/>
          <w:u w:val="single"/>
          <w:shd w:val="clear" w:color="auto" w:fill="ffffff"/>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，最终金额以结算审计价为准；其中：</w:t>
      </w:r>
      <w:r/>
    </w:p>
    <w:p>
      <w:pPr>
        <w:ind w:firstLine="420"/>
        <w:spacing w:line="332" w:lineRule="auto"/>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1</w:t>
      </w:r>
      <w:r>
        <w:rPr>
          <w:rFonts w:hint="eastAsia" w:ascii="宋体" w:hAnsi="宋体"/>
          <w:color w:val="auto"/>
          <w:szCs w:val="30"/>
          <w:highlight w:val="none"/>
        </w:rPr>
        <w:t xml:space="preserve">）安全文明施工费：</w:t>
      </w:r>
      <w:r/>
    </w:p>
    <w:p>
      <w:pPr>
        <w:ind w:firstLine="945"/>
        <w:spacing w:line="332" w:lineRule="auto"/>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ascii="宋体" w:hAnsi="宋体"/>
          <w:color w:val="auto"/>
          <w:szCs w:val="30"/>
          <w:highlight w:val="none"/>
        </w:rPr>
        <w:t xml:space="preserve"> (¥</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20"/>
        <w:spacing w:line="332" w:lineRule="auto"/>
        <w:rPr>
          <w:rFonts w:hint="eastAsia" w:ascii="宋体" w:hAnsi="宋体"/>
          <w:color w:val="auto"/>
          <w:szCs w:val="30"/>
          <w:highlight w:val="none"/>
        </w:rPr>
      </w:pPr>
      <w:r>
        <w:rPr>
          <w:rFonts w:hint="eastAsia" w:ascii="宋体" w:hAnsi="宋体"/>
          <w:color w:val="auto"/>
          <w:szCs w:val="30"/>
          <w:highlight w:val="none"/>
        </w:rPr>
        <w:t xml:space="preserve">（2）暂列金额：</w:t>
      </w:r>
      <w:r/>
    </w:p>
    <w:p>
      <w:pPr>
        <w:ind w:firstLine="945"/>
        <w:spacing w:line="332" w:lineRule="auto"/>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ascii="宋体" w:hAnsi="宋体"/>
          <w:color w:val="auto"/>
          <w:szCs w:val="30"/>
          <w:highlight w:val="none"/>
        </w:rPr>
        <w:t xml:space="preserve"> (¥</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20"/>
        <w:spacing w:line="332" w:lineRule="auto"/>
        <w:rPr>
          <w:rFonts w:hint="eastAsia" w:ascii="宋体" w:hAnsi="宋体"/>
          <w:color w:val="auto"/>
          <w:szCs w:val="30"/>
          <w:highlight w:val="none"/>
        </w:rPr>
      </w:pPr>
      <w:r>
        <w:rPr>
          <w:rFonts w:ascii="宋体" w:hAnsi="宋体"/>
          <w:color w:val="auto"/>
          <w:szCs w:val="30"/>
          <w:highlight w:val="none"/>
        </w:rPr>
        <w:t xml:space="preserve">2.</w:t>
      </w:r>
      <w:r>
        <w:rPr>
          <w:rFonts w:hint="eastAsia" w:ascii="宋体" w:hAnsi="宋体"/>
          <w:color w:val="auto"/>
          <w:szCs w:val="30"/>
          <w:highlight w:val="none"/>
        </w:rPr>
        <w:t xml:space="preserve">合同价格形式：</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w:t>
      </w:r>
      <w:r/>
    </w:p>
    <w:p>
      <w:pPr>
        <w:spacing w:line="332" w:lineRule="auto"/>
        <w:rPr>
          <w:rFonts w:hint="eastAsia" w:ascii="宋体" w:hAnsi="宋体"/>
          <w:color w:val="auto"/>
          <w:szCs w:val="32"/>
          <w:highlight w:val="none"/>
        </w:rPr>
      </w:pPr>
      <w:r/>
      <w:bookmarkStart w:id="110" w:name="_Toc351203485"/>
      <w:r>
        <w:rPr>
          <w:rFonts w:hint="eastAsia" w:ascii="宋体" w:hAnsi="宋体"/>
          <w:color w:val="auto"/>
          <w:szCs w:val="32"/>
          <w:highlight w:val="none"/>
        </w:rPr>
        <w:t xml:space="preserve">五、</w:t>
      </w:r>
      <w:bookmarkEnd w:id="110"/>
      <w:r>
        <w:rPr>
          <w:rFonts w:hint="eastAsia" w:ascii="宋体" w:hAnsi="宋体"/>
          <w:color w:val="auto"/>
          <w:szCs w:val="32"/>
          <w:highlight w:val="none"/>
        </w:rPr>
        <w:t xml:space="preserve">项目经理</w:t>
      </w:r>
      <w:r/>
    </w:p>
    <w:p>
      <w:pPr>
        <w:ind w:firstLine="420"/>
        <w:spacing w:line="332" w:lineRule="auto"/>
        <w:rPr>
          <w:rFonts w:hint="eastAsia" w:ascii="宋体" w:hAnsi="宋体"/>
          <w:color w:val="auto"/>
          <w:szCs w:val="30"/>
          <w:highlight w:val="none"/>
        </w:rPr>
      </w:pPr>
      <w:r>
        <w:rPr>
          <w:rFonts w:hint="eastAsia" w:ascii="宋体" w:hAnsi="宋体"/>
          <w:color w:val="auto"/>
          <w:szCs w:val="30"/>
          <w:highlight w:val="none"/>
        </w:rPr>
        <w:t xml:space="preserve">承包人项目经理：</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p>
    <w:p>
      <w:pPr>
        <w:spacing w:line="332" w:lineRule="auto"/>
        <w:rPr>
          <w:rFonts w:hint="eastAsia" w:ascii="宋体" w:hAnsi="宋体"/>
          <w:color w:val="auto"/>
          <w:szCs w:val="32"/>
          <w:highlight w:val="none"/>
        </w:rPr>
      </w:pPr>
      <w:r/>
      <w:bookmarkStart w:id="111" w:name="_Toc351203486"/>
      <w:r>
        <w:rPr>
          <w:rFonts w:hint="eastAsia" w:ascii="宋体" w:hAnsi="宋体"/>
          <w:color w:val="auto"/>
          <w:szCs w:val="32"/>
          <w:highlight w:val="none"/>
        </w:rPr>
        <w:t xml:space="preserve">六、合同文件构成</w:t>
      </w:r>
      <w:bookmarkEnd w:id="111"/>
      <w:r/>
      <w:r/>
    </w:p>
    <w:p>
      <w:pPr>
        <w:ind w:firstLine="420"/>
        <w:spacing w:line="332" w:lineRule="auto"/>
        <w:rPr>
          <w:rFonts w:hint="eastAsia" w:ascii="宋体" w:hAnsi="宋体"/>
          <w:bCs/>
          <w:color w:val="auto"/>
          <w:szCs w:val="30"/>
          <w:highlight w:val="none"/>
        </w:rPr>
      </w:pPr>
      <w:r>
        <w:rPr>
          <w:rFonts w:hint="eastAsia" w:ascii="宋体" w:hAnsi="宋体"/>
          <w:bCs/>
          <w:color w:val="auto"/>
          <w:szCs w:val="30"/>
          <w:highlight w:val="none"/>
        </w:rPr>
        <w:t xml:space="preserve">本协议书与下列文件一起构成合同文件：</w:t>
      </w:r>
      <w:r/>
    </w:p>
    <w:p>
      <w:pPr>
        <w:ind w:firstLine="420"/>
        <w:jc w:val="left"/>
        <w:spacing w:line="332" w:lineRule="auto"/>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1</w:t>
      </w:r>
      <w:r>
        <w:rPr>
          <w:rFonts w:hint="eastAsia" w:ascii="宋体" w:hAnsi="宋体"/>
          <w:color w:val="auto"/>
          <w:szCs w:val="30"/>
          <w:highlight w:val="none"/>
        </w:rPr>
        <w:t xml:space="preserve">）成交通知书（如果有）；</w:t>
      </w:r>
      <w:r/>
    </w:p>
    <w:p>
      <w:pPr>
        <w:ind w:firstLine="420"/>
        <w:jc w:val="left"/>
        <w:spacing w:line="332" w:lineRule="auto"/>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2</w:t>
      </w:r>
      <w:r>
        <w:rPr>
          <w:rFonts w:hint="eastAsia" w:ascii="宋体" w:hAnsi="宋体"/>
          <w:color w:val="auto"/>
          <w:szCs w:val="30"/>
          <w:highlight w:val="none"/>
        </w:rPr>
        <w:t xml:space="preserve">）投标函及投标函附录；</w:t>
      </w:r>
      <w:r>
        <w:rPr>
          <w:rFonts w:ascii="宋体" w:hAnsi="宋体"/>
          <w:color w:val="auto"/>
          <w:szCs w:val="30"/>
          <w:highlight w:val="none"/>
        </w:rPr>
        <w:t xml:space="preserve"> </w:t>
      </w:r>
      <w:r/>
    </w:p>
    <w:p>
      <w:pPr>
        <w:ind w:firstLine="420"/>
        <w:jc w:val="left"/>
        <w:spacing w:line="332" w:lineRule="auto"/>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3</w:t>
      </w:r>
      <w:r>
        <w:rPr>
          <w:rFonts w:hint="eastAsia" w:ascii="宋体" w:hAnsi="宋体"/>
          <w:color w:val="auto"/>
          <w:szCs w:val="30"/>
          <w:highlight w:val="none"/>
        </w:rPr>
        <w:t xml:space="preserve">）专用合同条款及其附件；</w:t>
      </w:r>
      <w:r/>
    </w:p>
    <w:p>
      <w:pPr>
        <w:ind w:firstLine="420"/>
        <w:jc w:val="left"/>
        <w:spacing w:line="332" w:lineRule="auto"/>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4</w:t>
      </w:r>
      <w:r>
        <w:rPr>
          <w:rFonts w:hint="eastAsia" w:ascii="宋体" w:hAnsi="宋体"/>
          <w:color w:val="auto"/>
          <w:szCs w:val="30"/>
          <w:highlight w:val="none"/>
        </w:rPr>
        <w:t xml:space="preserve">）通用合同条款；</w:t>
      </w:r>
      <w:r/>
    </w:p>
    <w:p>
      <w:pPr>
        <w:ind w:firstLine="420"/>
        <w:jc w:val="left"/>
        <w:spacing w:line="332" w:lineRule="auto"/>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5</w:t>
      </w:r>
      <w:r>
        <w:rPr>
          <w:rFonts w:hint="eastAsia" w:ascii="宋体" w:hAnsi="宋体"/>
          <w:color w:val="auto"/>
          <w:szCs w:val="30"/>
          <w:highlight w:val="none"/>
        </w:rPr>
        <w:t xml:space="preserve">）技术标准和要求；</w:t>
      </w:r>
      <w:r/>
    </w:p>
    <w:p>
      <w:pPr>
        <w:ind w:firstLine="420"/>
        <w:jc w:val="left"/>
        <w:spacing w:line="332" w:lineRule="auto"/>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6</w:t>
      </w:r>
      <w:r>
        <w:rPr>
          <w:rFonts w:hint="eastAsia" w:ascii="宋体" w:hAnsi="宋体"/>
          <w:color w:val="auto"/>
          <w:szCs w:val="30"/>
          <w:highlight w:val="none"/>
        </w:rPr>
        <w:t xml:space="preserve">）图纸；</w:t>
      </w:r>
      <w:r/>
    </w:p>
    <w:p>
      <w:pPr>
        <w:ind w:firstLine="420"/>
        <w:jc w:val="left"/>
        <w:spacing w:line="332" w:lineRule="auto"/>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7</w:t>
      </w:r>
      <w:r>
        <w:rPr>
          <w:rFonts w:hint="eastAsia" w:ascii="宋体" w:hAnsi="宋体"/>
          <w:color w:val="auto"/>
          <w:szCs w:val="30"/>
          <w:highlight w:val="none"/>
        </w:rPr>
        <w:t xml:space="preserve">）已标价工程量清单或预算书；</w:t>
      </w:r>
      <w:r/>
    </w:p>
    <w:p>
      <w:pPr>
        <w:ind w:firstLine="420"/>
        <w:jc w:val="left"/>
        <w:spacing w:line="332" w:lineRule="auto"/>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8</w:t>
      </w:r>
      <w:r>
        <w:rPr>
          <w:rFonts w:hint="eastAsia" w:ascii="宋体" w:hAnsi="宋体"/>
          <w:color w:val="auto"/>
          <w:szCs w:val="30"/>
          <w:highlight w:val="none"/>
        </w:rPr>
        <w:t xml:space="preserve">）其他合同文件。</w:t>
      </w:r>
      <w:r/>
    </w:p>
    <w:p>
      <w:pPr>
        <w:ind w:firstLine="420"/>
        <w:jc w:val="left"/>
        <w:spacing w:line="332" w:lineRule="auto"/>
        <w:rPr>
          <w:rFonts w:hint="eastAsia" w:ascii="宋体" w:hAnsi="宋体"/>
          <w:color w:val="auto"/>
          <w:szCs w:val="30"/>
          <w:highlight w:val="none"/>
        </w:rPr>
      </w:pPr>
      <w:r>
        <w:rPr>
          <w:rFonts w:hint="eastAsia" w:ascii="宋体" w:hAnsi="宋体"/>
          <w:color w:val="auto"/>
          <w:szCs w:val="30"/>
          <w:highlight w:val="none"/>
        </w:rPr>
        <w:t xml:space="preserve">在合同订立及履行过程中形成的与合同有关的文件均构成合同文件组成部分。</w:t>
      </w:r>
      <w:r/>
    </w:p>
    <w:p>
      <w:pPr>
        <w:ind w:firstLine="420"/>
        <w:jc w:val="left"/>
        <w:spacing w:line="332" w:lineRule="auto"/>
        <w:rPr>
          <w:rFonts w:hint="eastAsia" w:ascii="宋体" w:hAnsi="宋体"/>
          <w:color w:val="auto"/>
          <w:szCs w:val="30"/>
          <w:highlight w:val="none"/>
        </w:rPr>
      </w:pPr>
      <w:r>
        <w:rPr>
          <w:rFonts w:hint="eastAsia" w:ascii="宋体" w:hAnsi="宋体"/>
          <w:color w:val="auto"/>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32" w:lineRule="auto"/>
        <w:rPr>
          <w:rFonts w:hint="eastAsia" w:ascii="宋体" w:hAnsi="宋体" w:cs="宋体"/>
          <w:color w:val="auto"/>
          <w:szCs w:val="32"/>
          <w:highlight w:val="none"/>
        </w:rPr>
      </w:pPr>
      <w:r/>
      <w:bookmarkStart w:id="112" w:name="_Toc351203487"/>
      <w:r>
        <w:rPr>
          <w:rFonts w:hint="eastAsia" w:ascii="宋体" w:hAnsi="宋体" w:cs="宋体"/>
          <w:color w:val="auto"/>
          <w:szCs w:val="32"/>
          <w:highlight w:val="none"/>
        </w:rPr>
        <w:t xml:space="preserve">七、承诺</w:t>
      </w:r>
      <w:bookmarkEnd w:id="112"/>
      <w:r/>
      <w:r/>
    </w:p>
    <w:p>
      <w:pPr>
        <w:ind w:firstLine="420"/>
        <w:spacing w:line="332" w:lineRule="auto"/>
        <w:rPr>
          <w:rFonts w:hint="eastAsia" w:ascii="宋体" w:hAnsi="宋体"/>
          <w:bCs/>
          <w:color w:val="auto"/>
          <w:szCs w:val="30"/>
          <w:highlight w:val="none"/>
        </w:rPr>
      </w:pPr>
      <w:r>
        <w:rPr>
          <w:rFonts w:ascii="宋体" w:hAnsi="宋体"/>
          <w:bCs/>
          <w:color w:val="auto"/>
          <w:szCs w:val="30"/>
          <w:highlight w:val="none"/>
        </w:rPr>
        <w:t xml:space="preserve">1.</w:t>
      </w:r>
      <w:r>
        <w:rPr>
          <w:rFonts w:hint="eastAsia" w:ascii="宋体" w:hAnsi="宋体"/>
          <w:bCs/>
          <w:color w:val="auto"/>
          <w:szCs w:val="30"/>
          <w:highlight w:val="none"/>
        </w:rPr>
        <w:t xml:space="preserve">发包人承诺按照法律规定履行项目审批手续、筹集工程建设资金并按照合同约定的期限和方式支付合同价款。</w:t>
      </w:r>
      <w:r/>
    </w:p>
    <w:p>
      <w:pPr>
        <w:ind w:firstLine="420"/>
        <w:spacing w:line="332" w:lineRule="auto"/>
        <w:rPr>
          <w:rFonts w:hint="eastAsia" w:ascii="宋体" w:hAnsi="宋体"/>
          <w:bCs/>
          <w:color w:val="auto"/>
          <w:szCs w:val="30"/>
          <w:highlight w:val="none"/>
        </w:rPr>
      </w:pPr>
      <w:r>
        <w:rPr>
          <w:rFonts w:ascii="宋体" w:hAnsi="宋体"/>
          <w:bCs/>
          <w:color w:val="auto"/>
          <w:szCs w:val="30"/>
          <w:highlight w:val="none"/>
        </w:rPr>
        <w:t xml:space="preserve">2.</w:t>
      </w:r>
      <w:r>
        <w:rPr>
          <w:rFonts w:hint="eastAsia" w:ascii="宋体" w:hAnsi="宋体"/>
          <w:bCs/>
          <w:color w:val="auto"/>
          <w:szCs w:val="30"/>
          <w:highlight w:val="none"/>
        </w:rPr>
        <w:t xml:space="preserve">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hint="eastAsia" w:ascii="宋体" w:hAnsi="宋体"/>
          <w:bCs/>
          <w:color w:val="auto"/>
          <w:szCs w:val="30"/>
          <w:highlight w:val="none"/>
        </w:rPr>
      </w:pPr>
      <w:r>
        <w:rPr>
          <w:rFonts w:ascii="宋体" w:hAnsi="宋体"/>
          <w:bCs/>
          <w:color w:val="auto"/>
          <w:szCs w:val="30"/>
          <w:highlight w:val="none"/>
        </w:rPr>
        <w:t xml:space="preserve">3.</w:t>
      </w:r>
      <w:r>
        <w:rPr>
          <w:rFonts w:hint="eastAsia" w:ascii="宋体" w:hAnsi="宋体"/>
          <w:bCs/>
          <w:color w:val="auto"/>
          <w:szCs w:val="30"/>
          <w:highlight w:val="none"/>
        </w:rPr>
        <w:t xml:space="preserve">发包人和承包人通过招投标形式签订合同的，双方理解并承诺不再就同一工程另行签订与合同实质性内容相背离的协议。</w:t>
      </w:r>
      <w:r/>
    </w:p>
    <w:p>
      <w:pPr>
        <w:spacing w:line="332" w:lineRule="auto"/>
        <w:rPr>
          <w:rFonts w:hint="eastAsia" w:ascii="宋体" w:hAnsi="宋体"/>
          <w:color w:val="auto"/>
          <w:szCs w:val="32"/>
          <w:highlight w:val="none"/>
        </w:rPr>
      </w:pPr>
      <w:r/>
      <w:bookmarkStart w:id="113" w:name="_Toc351203488"/>
      <w:r>
        <w:rPr>
          <w:rFonts w:hint="eastAsia" w:ascii="宋体" w:hAnsi="宋体"/>
          <w:color w:val="auto"/>
          <w:szCs w:val="32"/>
          <w:highlight w:val="none"/>
        </w:rPr>
        <w:t xml:space="preserve">八、词语含义</w:t>
      </w:r>
      <w:bookmarkEnd w:id="113"/>
      <w:r/>
      <w:r/>
    </w:p>
    <w:p>
      <w:pPr>
        <w:ind w:firstLine="420"/>
        <w:spacing w:line="332" w:lineRule="auto"/>
        <w:rPr>
          <w:rFonts w:hint="eastAsia" w:ascii="宋体" w:hAnsi="宋体"/>
          <w:bCs/>
          <w:color w:val="auto"/>
          <w:szCs w:val="30"/>
          <w:highlight w:val="none"/>
        </w:rPr>
      </w:pPr>
      <w:r>
        <w:rPr>
          <w:rFonts w:hint="eastAsia" w:ascii="宋体" w:hAnsi="宋体"/>
          <w:bCs/>
          <w:color w:val="auto"/>
          <w:szCs w:val="30"/>
          <w:highlight w:val="none"/>
        </w:rPr>
        <w:t xml:space="preserve">本协议书中词语含义与第二部分通用合同条款中赋予的含义相同。</w:t>
      </w:r>
      <w:r/>
    </w:p>
    <w:p>
      <w:pPr>
        <w:spacing w:line="332" w:lineRule="auto"/>
        <w:rPr>
          <w:rFonts w:hint="eastAsia" w:ascii="宋体" w:hAnsi="宋体"/>
          <w:color w:val="auto"/>
          <w:szCs w:val="32"/>
          <w:highlight w:val="none"/>
        </w:rPr>
      </w:pPr>
      <w:r/>
      <w:bookmarkStart w:id="114" w:name="_Toc351203489"/>
      <w:r>
        <w:rPr>
          <w:rFonts w:hint="eastAsia" w:ascii="宋体" w:hAnsi="宋体"/>
          <w:color w:val="auto"/>
          <w:szCs w:val="32"/>
          <w:highlight w:val="none"/>
        </w:rPr>
        <w:t xml:space="preserve">九、签订时间</w:t>
      </w:r>
      <w:bookmarkEnd w:id="114"/>
      <w:r/>
      <w:r/>
    </w:p>
    <w:p>
      <w:pPr>
        <w:ind w:firstLine="420"/>
        <w:spacing w:line="332" w:lineRule="auto"/>
        <w:rPr>
          <w:rFonts w:hint="eastAsia" w:ascii="宋体" w:hAnsi="宋体"/>
          <w:bCs/>
          <w:color w:val="auto"/>
          <w:szCs w:val="30"/>
          <w:highlight w:val="none"/>
        </w:rPr>
      </w:pPr>
      <w:r>
        <w:rPr>
          <w:rFonts w:hint="eastAsia" w:ascii="宋体" w:hAnsi="宋体"/>
          <w:bCs/>
          <w:color w:val="auto"/>
          <w:szCs w:val="30"/>
          <w:highlight w:val="none"/>
        </w:rPr>
        <w:t xml:space="preserve">本合同于</w:t>
      </w:r>
      <w:r>
        <w:rPr>
          <w:rFonts w:eastAsia="仿宋_GB2312"/>
          <w:bCs/>
          <w:color w:val="auto"/>
          <w:szCs w:val="30"/>
          <w:highlight w:val="none"/>
          <w:u w:val="single"/>
        </w:rPr>
        <w:t xml:space="preserve">   </w:t>
      </w:r>
      <w:r>
        <w:rPr>
          <w:rFonts w:hint="eastAsia" w:eastAsia="仿宋_GB2312"/>
          <w:bCs/>
          <w:color w:val="auto"/>
          <w:szCs w:val="30"/>
          <w:highlight w:val="none"/>
          <w:u w:val="single"/>
        </w:rPr>
        <w:t xml:space="preserve">      </w:t>
      </w:r>
      <w:r>
        <w:rPr>
          <w:rFonts w:eastAsia="仿宋_GB2312"/>
          <w:bCs/>
          <w:color w:val="auto"/>
          <w:szCs w:val="30"/>
          <w:highlight w:val="none"/>
          <w:u w:val="single"/>
        </w:rPr>
        <w:t xml:space="preserve"> </w:t>
      </w:r>
      <w:r>
        <w:rPr>
          <w:rFonts w:hint="eastAsia" w:ascii="宋体" w:hAnsi="宋体"/>
          <w:bCs/>
          <w:color w:val="auto"/>
          <w:szCs w:val="30"/>
          <w:highlight w:val="none"/>
        </w:rPr>
        <w:t xml:space="preserve">年</w:t>
      </w:r>
      <w:r>
        <w:rPr>
          <w:rFonts w:eastAsia="仿宋_GB2312"/>
          <w:bCs/>
          <w:color w:val="auto"/>
          <w:szCs w:val="30"/>
          <w:highlight w:val="none"/>
          <w:u w:val="single"/>
        </w:rPr>
        <w:t xml:space="preserve">  </w:t>
      </w:r>
      <w:r>
        <w:rPr>
          <w:rFonts w:hint="eastAsia" w:eastAsia="仿宋_GB2312"/>
          <w:bCs/>
          <w:color w:val="auto"/>
          <w:szCs w:val="30"/>
          <w:highlight w:val="none"/>
          <w:u w:val="single"/>
        </w:rPr>
        <w:t xml:space="preserve">  </w:t>
      </w:r>
      <w:r>
        <w:rPr>
          <w:rFonts w:eastAsia="仿宋_GB2312"/>
          <w:bCs/>
          <w:color w:val="auto"/>
          <w:szCs w:val="30"/>
          <w:highlight w:val="none"/>
          <w:u w:val="single"/>
        </w:rPr>
        <w:t xml:space="preserve"> </w:t>
      </w:r>
      <w:r>
        <w:rPr>
          <w:rFonts w:hint="eastAsia" w:ascii="宋体" w:hAnsi="宋体"/>
          <w:bCs/>
          <w:color w:val="auto"/>
          <w:szCs w:val="30"/>
          <w:highlight w:val="none"/>
        </w:rPr>
        <w:t xml:space="preserve">月</w:t>
      </w:r>
      <w:r>
        <w:rPr>
          <w:rFonts w:eastAsia="仿宋_GB2312"/>
          <w:bCs/>
          <w:color w:val="auto"/>
          <w:szCs w:val="30"/>
          <w:highlight w:val="none"/>
          <w:u w:val="single"/>
        </w:rPr>
        <w:t xml:space="preserve">  </w:t>
      </w:r>
      <w:r>
        <w:rPr>
          <w:rFonts w:hint="eastAsia" w:eastAsia="仿宋_GB2312"/>
          <w:bCs/>
          <w:color w:val="auto"/>
          <w:szCs w:val="30"/>
          <w:highlight w:val="none"/>
          <w:u w:val="single"/>
        </w:rPr>
        <w:t xml:space="preserve">   </w:t>
      </w:r>
      <w:r>
        <w:rPr>
          <w:rFonts w:eastAsia="仿宋_GB2312"/>
          <w:bCs/>
          <w:color w:val="auto"/>
          <w:szCs w:val="30"/>
          <w:highlight w:val="none"/>
          <w:u w:val="single"/>
        </w:rPr>
        <w:t xml:space="preserve">  </w:t>
      </w:r>
      <w:r>
        <w:rPr>
          <w:rFonts w:hint="eastAsia" w:ascii="宋体" w:hAnsi="宋体"/>
          <w:bCs/>
          <w:color w:val="auto"/>
          <w:szCs w:val="30"/>
          <w:highlight w:val="none"/>
        </w:rPr>
        <w:t xml:space="preserve">日签订。</w:t>
      </w:r>
      <w:r/>
    </w:p>
    <w:p>
      <w:pPr>
        <w:spacing w:line="332" w:lineRule="auto"/>
        <w:rPr>
          <w:rFonts w:hint="eastAsia" w:ascii="宋体" w:hAnsi="宋体" w:cs="宋体"/>
          <w:color w:val="auto"/>
          <w:szCs w:val="32"/>
          <w:highlight w:val="none"/>
        </w:rPr>
      </w:pPr>
      <w:r/>
      <w:bookmarkStart w:id="115" w:name="_Toc351203490"/>
      <w:r>
        <w:rPr>
          <w:rFonts w:hint="eastAsia" w:ascii="宋体" w:hAnsi="宋体" w:cs="宋体"/>
          <w:color w:val="auto"/>
          <w:szCs w:val="32"/>
          <w:highlight w:val="none"/>
        </w:rPr>
        <w:t xml:space="preserve">十、签订地点</w:t>
      </w:r>
      <w:bookmarkEnd w:id="115"/>
      <w:r/>
      <w:r/>
    </w:p>
    <w:p>
      <w:pPr>
        <w:ind w:firstLine="420"/>
        <w:jc w:val="left"/>
        <w:widowControl/>
        <w:rPr>
          <w:rFonts w:hint="eastAsia" w:ascii="宋体" w:hAnsi="宋体"/>
          <w:bCs/>
          <w:color w:val="auto"/>
          <w:szCs w:val="30"/>
          <w:highlight w:val="none"/>
        </w:rPr>
      </w:pPr>
      <w:r>
        <w:rPr>
          <w:rFonts w:hint="eastAsia" w:ascii="宋体" w:hAnsi="宋体"/>
          <w:bCs/>
          <w:color w:val="auto"/>
          <w:szCs w:val="30"/>
          <w:highlight w:val="none"/>
        </w:rPr>
        <w:t xml:space="preserve">本合同在</w:t>
      </w:r>
      <w:r>
        <w:rPr>
          <w:rFonts w:hint="eastAsia" w:ascii="宋体" w:hAnsi="宋体"/>
          <w:bCs/>
          <w:color w:val="auto"/>
          <w:szCs w:val="30"/>
          <w:highlight w:val="none"/>
          <w:u w:val="single"/>
        </w:rPr>
        <w:t xml:space="preserve">               </w:t>
      </w:r>
      <w:r>
        <w:rPr>
          <w:rFonts w:eastAsia="仿宋_GB2312"/>
          <w:bCs/>
          <w:color w:val="auto"/>
          <w:szCs w:val="30"/>
          <w:highlight w:val="none"/>
          <w:u w:val="single"/>
        </w:rPr>
        <w:t xml:space="preserve"> </w:t>
      </w:r>
      <w:r>
        <w:rPr>
          <w:rFonts w:hint="eastAsia" w:ascii="宋体" w:hAnsi="宋体"/>
          <w:bCs/>
          <w:color w:val="auto"/>
          <w:szCs w:val="30"/>
          <w:highlight w:val="none"/>
        </w:rPr>
        <w:t xml:space="preserve">签订。</w:t>
      </w:r>
      <w:r/>
    </w:p>
    <w:p>
      <w:pPr>
        <w:spacing w:line="332" w:lineRule="auto"/>
        <w:rPr>
          <w:rFonts w:hint="eastAsia" w:ascii="宋体" w:hAnsi="宋体" w:cs="宋体"/>
          <w:color w:val="auto"/>
          <w:szCs w:val="32"/>
          <w:highlight w:val="none"/>
        </w:rPr>
      </w:pPr>
      <w:r/>
      <w:bookmarkStart w:id="116" w:name="_Toc351203491"/>
      <w:r>
        <w:rPr>
          <w:rFonts w:hint="eastAsia" w:ascii="宋体" w:hAnsi="宋体" w:cs="宋体"/>
          <w:color w:val="auto"/>
          <w:szCs w:val="32"/>
          <w:highlight w:val="none"/>
        </w:rPr>
        <w:t xml:space="preserve">十一、补充协议</w:t>
      </w:r>
      <w:bookmarkEnd w:id="116"/>
      <w:r/>
      <w:r/>
    </w:p>
    <w:p>
      <w:pPr>
        <w:ind w:firstLine="420"/>
        <w:spacing w:line="332" w:lineRule="auto"/>
        <w:rPr>
          <w:rFonts w:hint="eastAsia" w:ascii="宋体" w:hAnsi="宋体"/>
          <w:b/>
          <w:bCs/>
          <w:color w:val="auto"/>
          <w:szCs w:val="30"/>
          <w:highlight w:val="none"/>
        </w:rPr>
      </w:pPr>
      <w:r>
        <w:rPr>
          <w:rFonts w:hint="eastAsia" w:ascii="宋体" w:hAnsi="宋体"/>
          <w:bCs/>
          <w:color w:val="auto"/>
          <w:szCs w:val="30"/>
          <w:highlight w:val="none"/>
        </w:rPr>
        <w:t xml:space="preserve">合同未尽事宜，合同当事人另行签订补充协议，补充协议是合同的组成部分。</w:t>
      </w:r>
      <w:r/>
    </w:p>
    <w:p>
      <w:pPr>
        <w:spacing w:line="332" w:lineRule="auto"/>
        <w:rPr>
          <w:rFonts w:hint="eastAsia" w:ascii="宋体" w:hAnsi="宋体" w:cs="宋体"/>
          <w:color w:val="auto"/>
          <w:szCs w:val="32"/>
          <w:highlight w:val="none"/>
        </w:rPr>
      </w:pPr>
      <w:r/>
      <w:bookmarkStart w:id="117" w:name="_Toc351203492"/>
      <w:r>
        <w:rPr>
          <w:rFonts w:hint="eastAsia" w:ascii="宋体" w:hAnsi="宋体" w:cs="宋体"/>
          <w:color w:val="auto"/>
          <w:szCs w:val="32"/>
          <w:highlight w:val="none"/>
        </w:rPr>
        <w:t xml:space="preserve">十二、合同生效</w:t>
      </w:r>
      <w:bookmarkEnd w:id="117"/>
      <w:r/>
      <w:r/>
    </w:p>
    <w:p>
      <w:pPr>
        <w:ind w:firstLine="420"/>
        <w:spacing w:line="332" w:lineRule="auto"/>
        <w:rPr>
          <w:rFonts w:hint="eastAsia" w:ascii="宋体" w:hAnsi="宋体"/>
          <w:bCs/>
          <w:color w:val="auto"/>
          <w:szCs w:val="30"/>
          <w:highlight w:val="none"/>
        </w:rPr>
      </w:pPr>
      <w:r>
        <w:rPr>
          <w:rFonts w:hint="eastAsia" w:ascii="宋体" w:hAnsi="宋体"/>
          <w:bCs/>
          <w:color w:val="auto"/>
          <w:szCs w:val="30"/>
          <w:highlight w:val="none"/>
        </w:rPr>
        <w:t xml:space="preserve">本合同自签订后立即生效。</w:t>
      </w:r>
      <w:r/>
    </w:p>
    <w:p>
      <w:pPr>
        <w:spacing w:line="332" w:lineRule="auto"/>
        <w:rPr>
          <w:rFonts w:hint="eastAsia" w:ascii="宋体" w:hAnsi="宋体" w:cs="宋体"/>
          <w:color w:val="auto"/>
          <w:szCs w:val="32"/>
          <w:highlight w:val="none"/>
        </w:rPr>
      </w:pPr>
      <w:r/>
      <w:bookmarkStart w:id="118" w:name="_Toc351203493"/>
      <w:r>
        <w:rPr>
          <w:rFonts w:hint="eastAsia" w:ascii="宋体" w:hAnsi="宋体" w:cs="宋体"/>
          <w:color w:val="auto"/>
          <w:szCs w:val="32"/>
          <w:highlight w:val="none"/>
        </w:rPr>
        <w:t xml:space="preserve">十三、合同份数</w:t>
      </w:r>
      <w:bookmarkEnd w:id="118"/>
      <w:r/>
      <w:r/>
    </w:p>
    <w:p>
      <w:pPr>
        <w:ind w:firstLine="420"/>
        <w:spacing w:line="332" w:lineRule="auto"/>
        <w:rPr>
          <w:rFonts w:hint="eastAsia" w:ascii="宋体" w:hAnsi="宋体"/>
          <w:bCs/>
          <w:color w:val="auto"/>
          <w:szCs w:val="30"/>
          <w:highlight w:val="none"/>
        </w:rPr>
      </w:pPr>
      <w:r>
        <w:rPr>
          <w:rFonts w:hint="eastAsia" w:ascii="宋体" w:hAnsi="宋体"/>
          <w:bCs/>
          <w:color w:val="auto"/>
          <w:szCs w:val="30"/>
          <w:highlight w:val="none"/>
        </w:rPr>
        <w:t xml:space="preserve">本合同一式</w:t>
      </w:r>
      <w:r>
        <w:rPr>
          <w:rFonts w:hint="eastAsia" w:ascii="宋体" w:hAnsi="宋体"/>
          <w:bCs/>
          <w:color w:val="auto"/>
          <w:szCs w:val="30"/>
          <w:highlight w:val="none"/>
          <w:u w:val="single"/>
        </w:rPr>
        <w:t xml:space="preserve"> 捌 </w:t>
      </w:r>
      <w:r>
        <w:rPr>
          <w:rFonts w:hint="eastAsia" w:ascii="宋体" w:hAnsi="宋体"/>
          <w:bCs/>
          <w:color w:val="auto"/>
          <w:szCs w:val="30"/>
          <w:highlight w:val="none"/>
        </w:rPr>
        <w:t xml:space="preserve">份，均具有同等法律效力，发包人执</w:t>
      </w:r>
      <w:r>
        <w:rPr>
          <w:rFonts w:hint="eastAsia" w:ascii="宋体" w:hAnsi="宋体"/>
          <w:bCs/>
          <w:color w:val="auto"/>
          <w:szCs w:val="30"/>
          <w:highlight w:val="none"/>
          <w:u w:val="single"/>
        </w:rPr>
        <w:t xml:space="preserve"> 肆 </w:t>
      </w:r>
      <w:r>
        <w:rPr>
          <w:rFonts w:hint="eastAsia" w:ascii="宋体" w:hAnsi="宋体"/>
          <w:bCs/>
          <w:color w:val="auto"/>
          <w:szCs w:val="30"/>
          <w:highlight w:val="none"/>
        </w:rPr>
        <w:t xml:space="preserve">份，承包人执</w:t>
      </w:r>
      <w:r>
        <w:rPr>
          <w:rFonts w:hint="eastAsia" w:ascii="宋体" w:hAnsi="宋体"/>
          <w:bCs/>
          <w:color w:val="auto"/>
          <w:szCs w:val="30"/>
          <w:highlight w:val="none"/>
          <w:u w:val="single"/>
        </w:rPr>
        <w:t xml:space="preserve"> 肆 </w:t>
      </w:r>
      <w:r>
        <w:rPr>
          <w:rFonts w:hint="eastAsia" w:ascii="宋体" w:hAnsi="宋体"/>
          <w:bCs/>
          <w:color w:val="auto"/>
          <w:szCs w:val="30"/>
          <w:highlight w:val="none"/>
        </w:rPr>
        <w:t xml:space="preserve">份。</w:t>
      </w:r>
      <w:r/>
    </w:p>
    <w:p>
      <w:pPr>
        <w:ind w:firstLine="420"/>
        <w:spacing w:line="332" w:lineRule="auto"/>
        <w:rPr>
          <w:rFonts w:hint="eastAsia" w:ascii="宋体" w:hAnsi="宋体"/>
          <w:bCs/>
          <w:color w:val="auto"/>
          <w:szCs w:val="30"/>
          <w:highlight w:val="none"/>
        </w:rPr>
      </w:pPr>
      <w:r>
        <w:rPr>
          <w:rFonts w:hint="eastAsia" w:ascii="宋体" w:hAnsi="宋体"/>
          <w:bCs/>
          <w:color w:val="auto"/>
          <w:szCs w:val="30"/>
          <w:highlight w:val="none"/>
        </w:rPr>
      </w:r>
      <w:r/>
    </w:p>
    <w:p>
      <w:pPr>
        <w:ind w:firstLine="420"/>
        <w:spacing w:line="332" w:lineRule="auto"/>
        <w:rPr>
          <w:rFonts w:hint="eastAsia" w:ascii="宋体" w:hAnsi="宋体"/>
          <w:bCs/>
          <w:color w:val="auto"/>
          <w:szCs w:val="30"/>
          <w:highlight w:val="none"/>
        </w:rPr>
      </w:pPr>
      <w:r>
        <w:rPr>
          <w:rFonts w:hint="eastAsia" w:ascii="宋体" w:hAnsi="宋体"/>
          <w:bCs/>
          <w:color w:val="auto"/>
          <w:szCs w:val="30"/>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  (公章)                       承包人：  (公章)</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法定代表人或其委托代理人：             法定代表人或其委托代理人：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（签字）                              （签字）</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组织机构代码：</w:t>
      </w:r>
      <w:r>
        <w:rPr>
          <w:rFonts w:hint="eastAsia"/>
          <w:color w:val="auto"/>
          <w:sz w:val="20"/>
          <w:szCs w:val="20"/>
          <w:highlight w:val="none"/>
          <w:u w:val="single"/>
        </w:rPr>
        <w:t xml:space="preserve">                  </w:t>
      </w:r>
      <w:r>
        <w:rPr>
          <w:rFonts w:hint="eastAsia" w:ascii="宋体" w:hAnsi="宋体" w:cs="宋体"/>
          <w:color w:val="auto"/>
          <w:szCs w:val="21"/>
          <w:highlight w:val="none"/>
        </w:rPr>
        <w:t xml:space="preserve">        组织机构代码：</w:t>
      </w:r>
      <w:r>
        <w:rPr>
          <w:rFonts w:hint="eastAsia" w:ascii="宋体" w:hAnsi="宋体" w:cs="宋体"/>
          <w:color w:val="auto"/>
          <w:szCs w:val="21"/>
          <w:highlight w:val="none"/>
          <w:u w:val="single"/>
        </w:rPr>
        <w:t xml:space="preserve">                  </w:t>
      </w:r>
      <w:r/>
    </w:p>
    <w:p>
      <w:pPr>
        <w:ind w:left="4620" w:hanging="46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地址：</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邮政编码：</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委托代理人：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委托代理人：</w:t>
      </w:r>
      <w:r>
        <w:rPr>
          <w:rFonts w:hint="eastAsia" w:ascii="宋体" w:hAnsi="宋体" w:cs="宋体"/>
          <w:color w:val="auto"/>
          <w:szCs w:val="21"/>
          <w:highlight w:val="none"/>
          <w:u w:val="single"/>
        </w:rPr>
        <w:t xml:space="preserve"> /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rPr>
          <w:rFonts w:hint="eastAsia"/>
          <w:color w:val="auto"/>
          <w:sz w:val="20"/>
          <w:szCs w:val="20"/>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  话：</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传  真：</w:t>
      </w:r>
      <w:r>
        <w:rPr>
          <w:rFonts w:hint="eastAsia" w:ascii="宋体" w:hAnsi="宋体" w:cs="宋体"/>
          <w:color w:val="auto"/>
          <w:szCs w:val="21"/>
          <w:highlight w:val="none"/>
          <w:u w:val="single"/>
        </w:rPr>
        <w:t xml:space="preserve"> /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电子信箱：</w:t>
      </w:r>
      <w:r>
        <w:rPr>
          <w:rFonts w:hint="eastAsia" w:ascii="宋体" w:hAnsi="宋体" w:cs="宋体"/>
          <w:color w:val="auto"/>
          <w:szCs w:val="21"/>
          <w:highlight w:val="none"/>
          <w:u w:val="single"/>
        </w:rPr>
        <w:t xml:space="preserve"> /                     </w:t>
      </w:r>
      <w:r/>
    </w:p>
    <w:p>
      <w:pPr>
        <w:jc w:val="left"/>
        <w:spacing w:line="360" w:lineRule="auto"/>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开户银行：</w:t>
      </w:r>
      <w:r>
        <w:rPr>
          <w:rFonts w:hint="eastAsia" w:ascii="宋体" w:hAnsi="宋体" w:cs="宋体"/>
          <w:color w:val="auto"/>
          <w:szCs w:val="21"/>
          <w:highlight w:val="none"/>
          <w:u w:val="single"/>
        </w:rPr>
        <w:t xml:space="preserve">                        </w:t>
      </w:r>
      <w:r/>
    </w:p>
    <w:p>
      <w:pPr>
        <w:ind w:right="-36"/>
        <w:spacing w:line="360" w:lineRule="auto"/>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账  号：</w:t>
      </w:r>
      <w:r>
        <w:rPr>
          <w:rFonts w:hint="eastAsia" w:ascii="宋体" w:hAnsi="宋体" w:cs="宋体"/>
          <w:color w:val="auto"/>
          <w:szCs w:val="21"/>
          <w:highlight w:val="none"/>
          <w:u w:val="single"/>
        </w:rPr>
        <w:t xml:space="preserve">                          </w:t>
      </w:r>
      <w:r/>
    </w:p>
    <w:p>
      <w:pPr>
        <w:ind w:right="-36" w:firstLine="529"/>
        <w:spacing w:line="332" w:lineRule="auto"/>
        <w:tabs>
          <w:tab w:val="left" w:pos="0" w:leader="none"/>
        </w:tabs>
        <w:rPr>
          <w:color w:val="auto"/>
          <w:highlight w:val="none"/>
        </w:rPr>
      </w:pPr>
      <w:r>
        <w:rPr>
          <w:color w:val="auto"/>
          <w:highlight w:val="none"/>
        </w:rPr>
      </w:r>
      <w:r/>
    </w:p>
    <w:p>
      <w:pPr>
        <w:jc w:val="center"/>
        <w:spacing w:line="320" w:lineRule="exact"/>
        <w:rPr>
          <w:rFonts w:hint="eastAsia" w:ascii="宋体" w:hAnsi="宋体"/>
          <w:color w:val="auto"/>
          <w:sz w:val="28"/>
          <w:szCs w:val="28"/>
          <w:highlight w:val="none"/>
        </w:rPr>
      </w:pPr>
      <w:r>
        <w:rPr>
          <w:color w:val="auto"/>
          <w:highlight w:val="none"/>
        </w:rPr>
        <w:br w:type="page" w:clear="all"/>
      </w:r>
      <w:bookmarkStart w:id="119" w:name="_Toc4481"/>
      <w:r/>
      <w:bookmarkStart w:id="120" w:name="_Toc813"/>
      <w:r/>
      <w:bookmarkStart w:id="121" w:name="_Toc14334"/>
      <w:r/>
      <w:bookmarkStart w:id="122" w:name="_Toc23733"/>
      <w:r/>
      <w:bookmarkStart w:id="123" w:name="_Toc32636"/>
      <w:r/>
      <w:bookmarkStart w:id="124" w:name="_Toc498006745"/>
      <w:r/>
      <w:bookmarkStart w:id="125" w:name="_Toc7799"/>
      <w:r/>
      <w:bookmarkStart w:id="126" w:name="_Toc19143"/>
      <w:r>
        <w:rPr>
          <w:rFonts w:hint="eastAsia" w:ascii="宋体" w:hAnsi="宋体"/>
          <w:color w:val="auto"/>
          <w:sz w:val="28"/>
          <w:szCs w:val="28"/>
          <w:highlight w:val="none"/>
        </w:rPr>
        <w:t xml:space="preserve">第二部分 通用合同条款</w:t>
      </w:r>
      <w:bookmarkEnd w:id="119"/>
      <w:r/>
      <w:bookmarkEnd w:id="120"/>
      <w:r/>
      <w:bookmarkEnd w:id="121"/>
      <w:r/>
      <w:bookmarkEnd w:id="122"/>
      <w:r/>
      <w:bookmarkEnd w:id="123"/>
      <w:r/>
      <w:bookmarkEnd w:id="124"/>
      <w:r/>
      <w:bookmarkEnd w:id="125"/>
      <w:r/>
      <w:bookmarkEnd w:id="126"/>
      <w:r/>
      <w:r/>
    </w:p>
    <w:p>
      <w:pPr>
        <w:ind w:firstLine="420"/>
        <w:spacing w:line="320" w:lineRule="exact"/>
        <w:rPr>
          <w:rFonts w:hint="eastAsia" w:ascii="宋体" w:hAnsi="宋体"/>
          <w:color w:val="auto"/>
          <w:szCs w:val="21"/>
          <w:highlight w:val="none"/>
        </w:rPr>
      </w:pPr>
      <w:r>
        <w:rPr>
          <w:rFonts w:hint="eastAsia" w:ascii="宋体" w:hAnsi="宋体"/>
          <w:color w:val="auto"/>
          <w:szCs w:val="21"/>
          <w:highlight w:val="none"/>
        </w:rPr>
      </w:r>
      <w:r/>
    </w:p>
    <w:p>
      <w:pPr>
        <w:ind w:firstLine="422"/>
        <w:spacing w:line="320" w:lineRule="exact"/>
        <w:rPr>
          <w:rFonts w:hint="eastAsia" w:ascii="宋体" w:hAnsi="宋体" w:cs="宋体"/>
          <w:color w:val="auto"/>
          <w:szCs w:val="21"/>
          <w:highlight w:val="none"/>
        </w:rPr>
      </w:pPr>
      <w:r>
        <w:rPr>
          <w:rFonts w:hint="eastAsia" w:ascii="宋体" w:hAnsi="宋体"/>
          <w:b/>
          <w:color w:val="auto"/>
          <w:szCs w:val="21"/>
          <w:highlight w:val="none"/>
        </w:rPr>
        <w:t xml:space="preserve">         </w:t>
      </w:r>
      <w:r>
        <w:rPr>
          <w:rFonts w:hint="eastAsia" w:ascii="宋体" w:hAnsi="宋体"/>
          <w:bCs/>
          <w:color w:val="auto"/>
          <w:szCs w:val="21"/>
          <w:highlight w:val="none"/>
        </w:rPr>
        <w:t xml:space="preserve"> 采用《</w:t>
      </w:r>
      <w:r>
        <w:rPr>
          <w:rFonts w:ascii="宋体" w:hAnsi="宋体"/>
          <w:bCs/>
          <w:color w:val="auto"/>
          <w:szCs w:val="21"/>
          <w:highlight w:val="none"/>
        </w:rPr>
        <w:t xml:space="preserve">建设工程施工合同（示范文本）</w:t>
      </w:r>
      <w:r>
        <w:rPr>
          <w:rFonts w:hint="eastAsia" w:ascii="宋体" w:hAnsi="宋体"/>
          <w:bCs/>
          <w:color w:val="auto"/>
          <w:szCs w:val="21"/>
          <w:highlight w:val="none"/>
        </w:rPr>
        <w:t xml:space="preserve">》</w:t>
      </w:r>
      <w:r>
        <w:rPr>
          <w:rFonts w:ascii="宋体" w:hAnsi="宋体"/>
          <w:bCs/>
          <w:color w:val="auto"/>
          <w:szCs w:val="21"/>
          <w:highlight w:val="none"/>
        </w:rPr>
        <w:t xml:space="preserve">（GF—201</w:t>
      </w:r>
      <w:r>
        <w:rPr>
          <w:rFonts w:hint="eastAsia" w:ascii="宋体" w:hAnsi="宋体"/>
          <w:bCs/>
          <w:color w:val="auto"/>
          <w:szCs w:val="21"/>
          <w:highlight w:val="none"/>
        </w:rPr>
        <w:t xml:space="preserve">7</w:t>
      </w:r>
      <w:r>
        <w:rPr>
          <w:rFonts w:ascii="宋体" w:hAnsi="宋体"/>
          <w:bCs/>
          <w:color w:val="auto"/>
          <w:szCs w:val="21"/>
          <w:highlight w:val="none"/>
        </w:rPr>
        <w:t xml:space="preserve">—</w:t>
      </w:r>
      <w:r>
        <w:rPr>
          <w:rFonts w:hint="eastAsia" w:ascii="宋体" w:hAnsi="宋体"/>
          <w:bCs/>
          <w:color w:val="auto"/>
          <w:szCs w:val="21"/>
          <w:highlight w:val="none"/>
        </w:rPr>
        <w:t xml:space="preserve">0201）</w:t>
      </w:r>
      <w:r>
        <w:rPr>
          <w:rFonts w:hint="eastAsia" w:ascii="宋体" w:hAnsi="宋体"/>
          <w:b/>
          <w:color w:val="auto"/>
          <w:szCs w:val="21"/>
          <w:highlight w:val="none"/>
        </w:rPr>
        <w:t xml:space="preserve">。</w:t>
      </w:r>
      <w:r/>
    </w:p>
    <w:p>
      <w:pPr>
        <w:ind w:right="-36" w:firstLine="529"/>
        <w:spacing w:line="320" w:lineRule="exact"/>
        <w:tabs>
          <w:tab w:val="left" w:pos="0" w:leader="none"/>
        </w:tabs>
        <w:rPr>
          <w:color w:val="auto"/>
          <w:highlight w:val="none"/>
        </w:rPr>
      </w:pPr>
      <w:r>
        <w:rPr>
          <w:color w:val="auto"/>
          <w:highlight w:val="none"/>
        </w:rPr>
      </w:r>
      <w:r/>
    </w:p>
    <w:p>
      <w:pPr>
        <w:jc w:val="center"/>
        <w:spacing w:line="320" w:lineRule="exact"/>
        <w:rPr>
          <w:rFonts w:hint="eastAsia" w:ascii="宋体" w:hAnsi="宋体"/>
          <w:color w:val="auto"/>
          <w:sz w:val="28"/>
          <w:szCs w:val="44"/>
          <w:highlight w:val="none"/>
        </w:rPr>
      </w:pPr>
      <w:r/>
      <w:bookmarkStart w:id="127" w:name="_Toc31572"/>
      <w:r/>
      <w:bookmarkStart w:id="128" w:name="_Toc31467"/>
      <w:r/>
      <w:bookmarkStart w:id="129" w:name="_Toc6485"/>
      <w:r/>
      <w:bookmarkStart w:id="130" w:name="_Toc10243"/>
      <w:r/>
      <w:bookmarkStart w:id="131" w:name="_Toc498006746"/>
      <w:r/>
      <w:bookmarkStart w:id="132" w:name="_Toc23646"/>
      <w:r/>
      <w:bookmarkStart w:id="133" w:name="_Toc22528"/>
      <w:r/>
      <w:bookmarkStart w:id="134" w:name="_Toc24191"/>
      <w:r>
        <w:rPr>
          <w:rFonts w:hint="eastAsia" w:ascii="宋体" w:hAnsi="宋体"/>
          <w:color w:val="auto"/>
          <w:sz w:val="28"/>
          <w:szCs w:val="44"/>
          <w:highlight w:val="none"/>
        </w:rPr>
        <w:t xml:space="preserve">第三部分 专用合同条款</w:t>
      </w:r>
      <w:bookmarkEnd w:id="127"/>
      <w:r/>
      <w:bookmarkEnd w:id="128"/>
      <w:r/>
      <w:bookmarkEnd w:id="129"/>
      <w:r/>
      <w:bookmarkEnd w:id="130"/>
      <w:r/>
      <w:bookmarkEnd w:id="131"/>
      <w:r/>
      <w:bookmarkEnd w:id="132"/>
      <w:r/>
      <w:bookmarkEnd w:id="133"/>
      <w:r/>
      <w:bookmarkEnd w:id="134"/>
      <w:r/>
      <w:r/>
    </w:p>
    <w:p>
      <w:pPr>
        <w:spacing w:line="332" w:lineRule="auto"/>
        <w:rPr>
          <w:rFonts w:hint="eastAsia" w:ascii="宋体" w:hAnsi="宋体"/>
          <w:color w:val="auto"/>
          <w:szCs w:val="32"/>
          <w:highlight w:val="none"/>
        </w:rPr>
      </w:pPr>
      <w:r/>
      <w:bookmarkStart w:id="135" w:name="_Toc351203633"/>
      <w:r>
        <w:rPr>
          <w:rFonts w:ascii="宋体" w:hAnsi="宋体"/>
          <w:color w:val="auto"/>
          <w:szCs w:val="32"/>
          <w:highlight w:val="none"/>
        </w:rPr>
        <w:t xml:space="preserve">1</w:t>
      </w:r>
      <w:bookmarkStart w:id="136" w:name="_Toc296891196"/>
      <w:r/>
      <w:bookmarkStart w:id="137" w:name="_Toc297048342"/>
      <w:r/>
      <w:bookmarkStart w:id="138" w:name="_Toc297120456"/>
      <w:r/>
      <w:bookmarkStart w:id="139" w:name="_Toc296503156"/>
      <w:r/>
      <w:bookmarkStart w:id="140" w:name="_Toc292559866"/>
      <w:r/>
      <w:bookmarkStart w:id="141" w:name="_Toc296347155"/>
      <w:r/>
      <w:bookmarkStart w:id="142" w:name="_Toc296890984"/>
      <w:r/>
      <w:bookmarkStart w:id="143" w:name="_Toc296346657"/>
      <w:r/>
      <w:bookmarkStart w:id="144" w:name="_Toc296944495"/>
      <w:r/>
      <w:bookmarkStart w:id="145" w:name="_Toc292559361"/>
      <w:r>
        <w:rPr>
          <w:rFonts w:ascii="宋体" w:hAnsi="宋体"/>
          <w:color w:val="auto"/>
          <w:szCs w:val="32"/>
          <w:highlight w:val="none"/>
        </w:rPr>
        <w:t xml:space="preserve">. </w:t>
      </w:r>
      <w:r>
        <w:rPr>
          <w:rFonts w:hint="eastAsia" w:ascii="宋体" w:hAnsi="宋体"/>
          <w:color w:val="auto"/>
          <w:szCs w:val="32"/>
          <w:highlight w:val="none"/>
        </w:rPr>
        <w:t xml:space="preserve">一般约定</w:t>
      </w:r>
      <w:bookmarkEnd w:id="135"/>
      <w:r/>
      <w:bookmarkEnd w:id="136"/>
      <w:r/>
      <w:bookmarkEnd w:id="137"/>
      <w:r/>
      <w:bookmarkEnd w:id="138"/>
      <w:r/>
      <w:bookmarkEnd w:id="139"/>
      <w:r/>
      <w:bookmarkEnd w:id="140"/>
      <w:r/>
      <w:bookmarkEnd w:id="141"/>
      <w:r/>
      <w:bookmarkEnd w:id="142"/>
      <w:r/>
      <w:bookmarkEnd w:id="143"/>
      <w:r/>
      <w:bookmarkEnd w:id="144"/>
      <w:r/>
      <w:bookmarkEnd w:id="145"/>
      <w:r/>
      <w:r/>
    </w:p>
    <w:p>
      <w:pPr>
        <w:spacing w:line="332" w:lineRule="auto"/>
        <w:rPr>
          <w:rFonts w:hint="eastAsia" w:ascii="宋体" w:hAnsi="宋体"/>
          <w:color w:val="auto"/>
          <w:szCs w:val="32"/>
          <w:highlight w:val="none"/>
        </w:rPr>
      </w:pPr>
      <w:r>
        <w:rPr>
          <w:rFonts w:ascii="宋体" w:hAnsi="宋体"/>
          <w:color w:val="auto"/>
          <w:szCs w:val="32"/>
          <w:highlight w:val="none"/>
        </w:rPr>
        <w:t xml:space="preserve">1.1 </w:t>
      </w:r>
      <w:r>
        <w:rPr>
          <w:rFonts w:hint="eastAsia" w:ascii="宋体" w:hAnsi="宋体"/>
          <w:color w:val="auto"/>
          <w:szCs w:val="32"/>
          <w:highlight w:val="none"/>
        </w:rPr>
        <w:t xml:space="preserve">词语定义</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1.1.1</w:t>
      </w:r>
      <w:r>
        <w:rPr>
          <w:rFonts w:hint="eastAsia" w:ascii="宋体" w:hAnsi="宋体"/>
          <w:color w:val="auto"/>
          <w:szCs w:val="32"/>
          <w:highlight w:val="none"/>
        </w:rPr>
        <w:t xml:space="preserve">合同</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1.1.1.10其他合同文件包括：（1）本合同协议书，（2）成交通知书，（3）本合同专用条款，（4）本合同通用条款，（5）投标函及附件，（6）技术标准、规范及有关技术文件，（7）图纸，（8）工程量清单，（9）已标价的工程清单或预算书，（10）合同履行中，发包人承包人有关工程的洽商、变更等书面协议或文件视为本合同的组成部分（11）采购文件。</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1.1.2 </w:t>
      </w:r>
      <w:r>
        <w:rPr>
          <w:rFonts w:hint="eastAsia" w:ascii="宋体" w:hAnsi="宋体"/>
          <w:color w:val="auto"/>
          <w:szCs w:val="32"/>
          <w:highlight w:val="none"/>
        </w:rPr>
        <w:t xml:space="preserve">合同当事人及其他相关方</w:t>
      </w:r>
      <w:r/>
    </w:p>
    <w:p>
      <w:pPr>
        <w:ind w:firstLine="420"/>
        <w:spacing w:line="332" w:lineRule="auto"/>
        <w:rPr>
          <w:rFonts w:hint="eastAsia" w:ascii="MingLiU_HKSCS" w:hAnsi="MingLiU_HKSCS" w:cs="MingLiU_HKSCS"/>
          <w:color w:val="auto"/>
          <w:szCs w:val="32"/>
          <w:highlight w:val="none"/>
        </w:rPr>
      </w:pPr>
      <w:r>
        <w:rPr>
          <w:rFonts w:hint="eastAsia" w:ascii="宋体" w:hAnsi="宋体"/>
          <w:color w:val="auto"/>
          <w:szCs w:val="32"/>
          <w:highlight w:val="none"/>
        </w:rPr>
        <w:t xml:space="preserve">1.1.2.4监理人</w:t>
      </w:r>
      <w:r>
        <w:rPr>
          <w:rFonts w:hint="eastAsia" w:ascii="MingLiU_HKSCS" w:hAnsi="MingLiU_HKSCS" w:cs="MingLiU_HKSCS"/>
          <w:color w:val="auto"/>
          <w:szCs w:val="32"/>
          <w:highlight w:val="none"/>
        </w:rPr>
        <w:t xml:space="preserve">：</w:t>
      </w:r>
      <w:r/>
    </w:p>
    <w:p>
      <w:pPr>
        <w:ind w:firstLine="420"/>
        <w:spacing w:line="332" w:lineRule="auto"/>
        <w:rPr>
          <w:rFonts w:hint="eastAsia" w:ascii="MingLiU_HKSCS" w:hAnsi="MingLiU_HKSCS" w:cs="MingLiU_HKSCS"/>
          <w:color w:val="auto"/>
          <w:szCs w:val="32"/>
          <w:highlight w:val="none"/>
          <w:u w:val="single"/>
        </w:rPr>
      </w:pPr>
      <w:r>
        <w:rPr>
          <w:rFonts w:hint="eastAsia" w:ascii="MingLiU_HKSCS" w:hAnsi="MingLiU_HKSCS" w:cs="MingLiU_HKSCS"/>
          <w:color w:val="auto"/>
          <w:szCs w:val="32"/>
          <w:highlight w:val="none"/>
        </w:rPr>
        <w:t xml:space="preserve">名    称：</w:t>
      </w:r>
      <w:r>
        <w:rPr>
          <w:rFonts w:hint="eastAsia" w:ascii="MingLiU_HKSCS" w:hAnsi="MingLiU_HKSCS" w:cs="MingLiU_HKSCS"/>
          <w:color w:val="auto"/>
          <w:szCs w:val="32"/>
          <w:highlight w:val="none"/>
          <w:u w:val="single"/>
        </w:rPr>
        <w:t xml:space="preserve">              ；</w:t>
      </w:r>
      <w:r/>
    </w:p>
    <w:p>
      <w:pPr>
        <w:ind w:firstLine="420"/>
        <w:spacing w:line="332" w:lineRule="auto"/>
        <w:rPr>
          <w:rFonts w:hint="eastAsia" w:ascii="MingLiU_HKSCS" w:hAnsi="MingLiU_HKSCS" w:cs="MingLiU_HKSCS"/>
          <w:color w:val="auto"/>
          <w:szCs w:val="32"/>
          <w:highlight w:val="none"/>
          <w:u w:val="single"/>
        </w:rPr>
      </w:pPr>
      <w:r>
        <w:rPr>
          <w:rFonts w:hint="eastAsia" w:ascii="MingLiU_HKSCS" w:hAnsi="MingLiU_HKSCS" w:cs="MingLiU_HKSCS"/>
          <w:color w:val="auto"/>
          <w:szCs w:val="32"/>
          <w:highlight w:val="none"/>
        </w:rPr>
        <w:t xml:space="preserve">资质类别和等级：</w:t>
      </w:r>
      <w:r>
        <w:rPr>
          <w:rFonts w:hint="eastAsia" w:ascii="MingLiU_HKSCS" w:hAnsi="MingLiU_HKSCS" w:cs="MingLiU_HKSCS"/>
          <w:color w:val="auto"/>
          <w:szCs w:val="32"/>
          <w:highlight w:val="none"/>
          <w:u w:val="single"/>
        </w:rPr>
        <w:t xml:space="preserve">     /                    ；</w:t>
      </w:r>
      <w:r/>
    </w:p>
    <w:p>
      <w:pPr>
        <w:ind w:firstLine="420"/>
        <w:spacing w:line="332" w:lineRule="auto"/>
        <w:rPr>
          <w:rFonts w:hint="eastAsia" w:ascii="MingLiU_HKSCS" w:hAnsi="MingLiU_HKSCS" w:cs="MingLiU_HKSCS"/>
          <w:color w:val="auto"/>
          <w:szCs w:val="32"/>
          <w:highlight w:val="none"/>
          <w:u w:val="single"/>
        </w:rPr>
      </w:pPr>
      <w:r>
        <w:rPr>
          <w:rFonts w:hint="eastAsia" w:ascii="MingLiU_HKSCS" w:hAnsi="MingLiU_HKSCS" w:cs="MingLiU_HKSCS"/>
          <w:color w:val="auto"/>
          <w:szCs w:val="32"/>
          <w:highlight w:val="none"/>
        </w:rPr>
        <w:t xml:space="preserve">联系电话： </w:t>
      </w:r>
      <w:r>
        <w:rPr>
          <w:rFonts w:hint="eastAsia" w:ascii="MingLiU_HKSCS" w:hAnsi="MingLiU_HKSCS" w:cs="MingLiU_HKSCS"/>
          <w:color w:val="auto"/>
          <w:szCs w:val="32"/>
          <w:highlight w:val="none"/>
          <w:u w:val="single"/>
        </w:rPr>
        <w:t xml:space="preserve">          /                     ；</w:t>
      </w:r>
      <w:r/>
    </w:p>
    <w:p>
      <w:pPr>
        <w:ind w:firstLine="420"/>
        <w:spacing w:line="332" w:lineRule="auto"/>
        <w:rPr>
          <w:rFonts w:hint="eastAsia" w:ascii="MingLiU_HKSCS" w:hAnsi="MingLiU_HKSCS" w:cs="MingLiU_HKSCS"/>
          <w:color w:val="auto"/>
          <w:szCs w:val="32"/>
          <w:highlight w:val="none"/>
          <w:u w:val="single"/>
        </w:rPr>
      </w:pPr>
      <w:r>
        <w:rPr>
          <w:rFonts w:hint="eastAsia" w:ascii="MingLiU_HKSCS" w:hAnsi="MingLiU_HKSCS" w:cs="MingLiU_HKSCS"/>
          <w:color w:val="auto"/>
          <w:szCs w:val="32"/>
          <w:highlight w:val="none"/>
        </w:rPr>
        <w:t xml:space="preserve">电子信箱： </w:t>
      </w:r>
      <w:r>
        <w:rPr>
          <w:rFonts w:hint="eastAsia" w:ascii="MingLiU_HKSCS" w:hAnsi="MingLiU_HKSCS" w:cs="MingLiU_HKSCS"/>
          <w:color w:val="auto"/>
          <w:szCs w:val="32"/>
          <w:highlight w:val="none"/>
          <w:u w:val="single"/>
        </w:rPr>
        <w:t xml:space="preserve">          /                     ；</w:t>
      </w:r>
      <w:r/>
    </w:p>
    <w:p>
      <w:pPr>
        <w:ind w:firstLine="420"/>
        <w:spacing w:line="332" w:lineRule="auto"/>
        <w:rPr>
          <w:rFonts w:hint="eastAsia" w:ascii="MingLiU_HKSCS" w:hAnsi="MingLiU_HKSCS" w:cs="MingLiU_HKSCS"/>
          <w:color w:val="auto"/>
          <w:szCs w:val="32"/>
          <w:highlight w:val="none"/>
          <w:u w:val="single"/>
        </w:rPr>
      </w:pPr>
      <w:r>
        <w:rPr>
          <w:rFonts w:hint="eastAsia" w:ascii="MingLiU_HKSCS" w:hAnsi="MingLiU_HKSCS" w:cs="MingLiU_HKSCS"/>
          <w:color w:val="auto"/>
          <w:szCs w:val="32"/>
          <w:highlight w:val="none"/>
        </w:rPr>
        <w:t xml:space="preserve">通信地址： </w:t>
      </w:r>
      <w:r>
        <w:rPr>
          <w:rFonts w:hint="eastAsia" w:ascii="MingLiU_HKSCS" w:hAnsi="MingLiU_HKSCS" w:cs="MingLiU_HKSCS"/>
          <w:color w:val="auto"/>
          <w:szCs w:val="32"/>
          <w:highlight w:val="none"/>
          <w:u w:val="single"/>
        </w:rPr>
        <w:t xml:space="preserve">          /                     。</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1.1.2.5 </w:t>
      </w:r>
      <w:r>
        <w:rPr>
          <w:rFonts w:hint="eastAsia" w:ascii="宋体" w:hAnsi="宋体"/>
          <w:color w:val="auto"/>
          <w:szCs w:val="32"/>
          <w:highlight w:val="none"/>
        </w:rPr>
        <w:t xml:space="preserve">设计人：</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名</w:t>
      </w:r>
      <w:r>
        <w:rPr>
          <w:rFonts w:ascii="宋体" w:hAnsi="宋体"/>
          <w:color w:val="auto"/>
          <w:szCs w:val="32"/>
          <w:highlight w:val="none"/>
        </w:rPr>
        <w:t xml:space="preserve">    </w:t>
      </w:r>
      <w:r>
        <w:rPr>
          <w:rFonts w:hint="eastAsia" w:ascii="宋体" w:hAnsi="宋体"/>
          <w:color w:val="auto"/>
          <w:szCs w:val="32"/>
          <w:highlight w:val="none"/>
        </w:rPr>
        <w:t xml:space="preserve">称：</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资质类别和等级：</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u w:val="singl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联系电话：</w:t>
      </w:r>
      <w:r>
        <w:rPr>
          <w:rFonts w:hint="eastAsia" w:ascii="MingLiU_HKSCS" w:hAnsi="MingLiU_HKSCS" w:cs="MingLiU_HKSCS"/>
          <w:color w:val="auto"/>
          <w:szCs w:val="32"/>
          <w:highlight w:val="none"/>
          <w:u w:val="single"/>
        </w:rPr>
        <w:t xml:space="preserve">            /                    ；</w:t>
      </w:r>
      <w:r/>
    </w:p>
    <w:p>
      <w:pPr>
        <w:ind w:firstLine="420"/>
        <w:spacing w:line="332" w:lineRule="auto"/>
        <w:rPr>
          <w:rFonts w:hint="eastAsia" w:ascii="MingLiU_HKSCS" w:hAnsi="MingLiU_HKSCS" w:cs="MingLiU_HKSCS"/>
          <w:color w:val="auto"/>
          <w:szCs w:val="32"/>
          <w:highlight w:val="none"/>
          <w:u w:val="single"/>
        </w:rPr>
      </w:pPr>
      <w:r>
        <w:rPr>
          <w:rFonts w:hint="eastAsia" w:ascii="宋体" w:hAnsi="宋体"/>
          <w:color w:val="auto"/>
          <w:szCs w:val="32"/>
          <w:highlight w:val="none"/>
        </w:rPr>
        <w:t xml:space="preserve">电子信箱：</w:t>
      </w:r>
      <w:r>
        <w:rPr>
          <w:rFonts w:hint="eastAsia" w:ascii="MingLiU_HKSCS" w:hAnsi="MingLiU_HKSCS" w:cs="MingLiU_HKSCS"/>
          <w:color w:val="auto"/>
          <w:szCs w:val="32"/>
          <w:highlight w:val="none"/>
          <w:u w:val="single"/>
        </w:rPr>
        <w:t xml:space="preserve">            /                    ；</w:t>
      </w:r>
      <w:r/>
    </w:p>
    <w:p>
      <w:pPr>
        <w:ind w:firstLine="420"/>
        <w:spacing w:line="332" w:lineRule="auto"/>
        <w:rPr>
          <w:rFonts w:hint="eastAsia" w:ascii="MingLiU_HKSCS" w:hAnsi="MingLiU_HKSCS" w:cs="MingLiU_HKSCS"/>
          <w:color w:val="auto"/>
          <w:szCs w:val="32"/>
          <w:highlight w:val="none"/>
          <w:u w:val="single"/>
        </w:rPr>
      </w:pPr>
      <w:r>
        <w:rPr>
          <w:rFonts w:hint="eastAsia" w:ascii="MingLiU_HKSCS" w:hAnsi="MingLiU_HKSCS" w:cs="MingLiU_HKSCS"/>
          <w:color w:val="auto"/>
          <w:szCs w:val="32"/>
          <w:highlight w:val="none"/>
        </w:rPr>
        <w:t xml:space="preserve">通信地址：</w:t>
      </w:r>
      <w:r>
        <w:rPr>
          <w:rFonts w:hint="eastAsia" w:ascii="MingLiU_HKSCS" w:hAnsi="MingLiU_HKSCS" w:cs="MingLiU_HKSCS"/>
          <w:color w:val="auto"/>
          <w:szCs w:val="32"/>
          <w:highlight w:val="none"/>
          <w:u w:val="single"/>
        </w:rPr>
        <w:t xml:space="preserve">            /                     。</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1.1.3 </w:t>
      </w:r>
      <w:r>
        <w:rPr>
          <w:rFonts w:hint="eastAsia" w:ascii="宋体" w:hAnsi="宋体"/>
          <w:color w:val="auto"/>
          <w:szCs w:val="32"/>
          <w:highlight w:val="none"/>
        </w:rPr>
        <w:t xml:space="preserve">工程和设备</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1.1.3.7 </w:t>
      </w:r>
      <w:r>
        <w:rPr>
          <w:rFonts w:hint="eastAsia" w:ascii="宋体" w:hAnsi="宋体"/>
          <w:color w:val="auto"/>
          <w:szCs w:val="32"/>
          <w:highlight w:val="none"/>
        </w:rPr>
        <w:t xml:space="preserve">作为施工现场组成部分的其他场所包括：</w:t>
      </w:r>
      <w:r>
        <w:rPr>
          <w:rFonts w:hint="eastAsia" w:ascii="MingLiU_HKSCS" w:hAnsi="MingLiU_HKSCS" w:cs="MingLiU_HKSCS"/>
          <w:color w:val="auto"/>
          <w:szCs w:val="32"/>
          <w:highlight w:val="none"/>
          <w:u w:val="single"/>
        </w:rPr>
        <w:t xml:space="preserve">《中华人民共和国民法典》、《中华人民共和国建筑法》、《建设工程质量管理条例》、《建设工程安全生产管理条例》及其他相关国家和地方法律、法规、规章</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1.1.3.9 </w:t>
      </w:r>
      <w:r>
        <w:rPr>
          <w:rFonts w:hint="eastAsia" w:ascii="宋体" w:hAnsi="宋体"/>
          <w:color w:val="auto"/>
          <w:szCs w:val="32"/>
          <w:highlight w:val="none"/>
        </w:rPr>
        <w:t xml:space="preserve"> 永久占地包括：</w:t>
      </w:r>
      <w:r>
        <w:rPr>
          <w:rFonts w:hint="eastAsia" w:ascii="MingLiU_HKSCS" w:hAnsi="MingLiU_HKSCS" w:cs="MingLiU_HKSCS"/>
          <w:color w:val="auto"/>
          <w:szCs w:val="32"/>
          <w:highlight w:val="none"/>
          <w:u w:val="single"/>
        </w:rPr>
        <w:t xml:space="preserve"> </w:t>
      </w:r>
      <w:r>
        <w:rPr>
          <w:rFonts w:hint="eastAsia" w:ascii="宋体" w:hAnsi="宋体" w:cs="宋体"/>
          <w:color w:val="auto"/>
          <w:szCs w:val="21"/>
          <w:highlight w:val="none"/>
          <w:u w:val="single"/>
        </w:rPr>
        <w:t xml:space="preserve">为实施工程需永久占用的土地</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1.1.3.10 </w:t>
      </w:r>
      <w:r>
        <w:rPr>
          <w:rFonts w:hint="eastAsia" w:ascii="宋体" w:hAnsi="宋体"/>
          <w:color w:val="auto"/>
          <w:szCs w:val="32"/>
          <w:highlight w:val="none"/>
        </w:rPr>
        <w:t xml:space="preserve">临时占地包括：</w:t>
      </w:r>
      <w:r>
        <w:rPr>
          <w:rFonts w:hint="eastAsia" w:ascii="MingLiU_HKSCS" w:hAnsi="MingLiU_HKSCS" w:cs="MingLiU_HKSCS"/>
          <w:color w:val="auto"/>
          <w:szCs w:val="32"/>
          <w:highlight w:val="none"/>
          <w:u w:val="single"/>
        </w:rPr>
        <w:t xml:space="preserve"> </w:t>
      </w:r>
      <w:r>
        <w:rPr>
          <w:rFonts w:hint="eastAsia" w:ascii="宋体" w:hAnsi="宋体" w:cs="宋体"/>
          <w:color w:val="auto"/>
          <w:szCs w:val="21"/>
          <w:highlight w:val="none"/>
          <w:u w:val="single"/>
        </w:rPr>
        <w:t xml:space="preserve">为实施工程需临时占用的土地</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1.3</w:t>
      </w:r>
      <w:r>
        <w:rPr>
          <w:rFonts w:hint="eastAsia" w:ascii="宋体" w:hAnsi="宋体"/>
          <w:color w:val="auto"/>
          <w:szCs w:val="32"/>
          <w:highlight w:val="none"/>
        </w:rPr>
        <w:t xml:space="preserve">法律</w:t>
      </w:r>
      <w:r>
        <w:rPr>
          <w:rFonts w:ascii="宋体" w:hAnsi="宋体"/>
          <w:color w:val="auto"/>
          <w:szCs w:val="32"/>
          <w:highlight w:val="none"/>
        </w:rPr>
        <w:t xml:space="preserve"> </w:t>
      </w:r>
      <w:r/>
    </w:p>
    <w:p>
      <w:pPr>
        <w:ind w:firstLine="420"/>
        <w:jc w:val="left"/>
        <w:spacing w:line="332" w:lineRule="auto"/>
        <w:rPr>
          <w:rFonts w:hint="eastAsia" w:ascii="MingLiU_HKSCS" w:hAnsi="MingLiU_HKSCS" w:cs="MingLiU_HKSCS"/>
          <w:color w:val="auto"/>
          <w:szCs w:val="32"/>
          <w:highlight w:val="none"/>
          <w:u w:val="single"/>
        </w:rPr>
      </w:pPr>
      <w:r>
        <w:rPr>
          <w:rFonts w:hint="eastAsia" w:ascii="宋体" w:hAnsi="宋体"/>
          <w:color w:val="auto"/>
          <w:szCs w:val="32"/>
          <w:highlight w:val="none"/>
        </w:rPr>
        <w:t xml:space="preserve">适用于合同的其他规范性文件：</w:t>
      </w:r>
      <w:r>
        <w:rPr>
          <w:rFonts w:hint="eastAsia" w:ascii="MingLiU_HKSCS" w:hAnsi="MingLiU_HKSCS" w:cs="MingLiU_HKSCS"/>
          <w:color w:val="auto"/>
          <w:szCs w:val="32"/>
          <w:highlight w:val="none"/>
          <w:u w:val="single"/>
        </w:rPr>
        <w:t xml:space="preserve">《中华人民共和国民法典》、《中华人民共和国建筑法》、《建设工程质量管理条例》、《建设工程安全生产管理条例》及其他相关国家和地方法律、法规、规章。</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1.4 </w:t>
      </w:r>
      <w:r>
        <w:rPr>
          <w:rFonts w:hint="eastAsia" w:ascii="宋体" w:hAnsi="宋体"/>
          <w:color w:val="auto"/>
          <w:szCs w:val="32"/>
          <w:highlight w:val="none"/>
        </w:rPr>
        <w:t xml:space="preserve">标准和规范</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1.4.1</w:t>
      </w:r>
      <w:r>
        <w:rPr>
          <w:rFonts w:hint="eastAsia" w:ascii="宋体" w:hAnsi="宋体"/>
          <w:color w:val="auto"/>
          <w:szCs w:val="32"/>
          <w:highlight w:val="none"/>
        </w:rPr>
        <w:t xml:space="preserve">适用于工程的标准规范包括：</w:t>
      </w:r>
      <w:r>
        <w:rPr>
          <w:rFonts w:hint="eastAsia" w:ascii="MingLiU_HKSCS" w:hAnsi="MingLiU_HKSCS" w:cs="MingLiU_HKSCS"/>
          <w:color w:val="auto"/>
          <w:szCs w:val="32"/>
          <w:highlight w:val="none"/>
          <w:u w:val="single"/>
        </w:rPr>
        <w:t xml:space="preserve">现行有关房屋建筑和市政工程的标准和规范、规程；建筑质量验收评定标准，施工图纸以及设计文件所载明的标准、规范、规程等</w:t>
      </w:r>
      <w:r>
        <w:rPr>
          <w:rFonts w:hint="eastAsia" w:ascii="MingLiU_HKSCS" w:hAnsi="MingLiU_HKSCS" w:cs="MingLiU_HKSCS"/>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1.4.2 </w:t>
      </w:r>
      <w:r>
        <w:rPr>
          <w:rFonts w:hint="eastAsia" w:ascii="宋体" w:hAnsi="宋体"/>
          <w:color w:val="auto"/>
          <w:szCs w:val="32"/>
          <w:highlight w:val="none"/>
        </w:rPr>
        <w:t xml:space="preserve">发包人提供国外标准、规范的名称：</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发包人提供国外标准、规范的份数：</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发包人提供国外标准、规范的名称：</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1.4.3</w:t>
      </w:r>
      <w:r>
        <w:rPr>
          <w:rFonts w:hint="eastAsia" w:ascii="宋体" w:hAnsi="宋体"/>
          <w:color w:val="auto"/>
          <w:szCs w:val="32"/>
          <w:highlight w:val="none"/>
        </w:rPr>
        <w:t xml:space="preserve">发包人对工程的技术标准和功能要求的特殊要求：</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1.5 </w:t>
      </w:r>
      <w:r>
        <w:rPr>
          <w:rFonts w:hint="eastAsia" w:ascii="宋体" w:hAnsi="宋体"/>
          <w:color w:val="auto"/>
          <w:szCs w:val="32"/>
          <w:highlight w:val="none"/>
        </w:rPr>
        <w:t xml:space="preserve">合同文件的优先顺序</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合同文件组成及优先顺序为：</w:t>
      </w:r>
      <w:r>
        <w:rPr>
          <w:rFonts w:hint="eastAsia" w:ascii="MingLiU_HKSCS" w:hAnsi="MingLiU_HKSCS" w:cs="MingLiU_HKSCS"/>
          <w:color w:val="auto"/>
          <w:szCs w:val="32"/>
          <w:highlight w:val="none"/>
          <w:u w:val="single"/>
        </w:rPr>
        <w:t xml:space="preserve">按照通用条款执行</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1.6 </w:t>
      </w:r>
      <w:r>
        <w:rPr>
          <w:rFonts w:hint="eastAsia" w:ascii="宋体" w:hAnsi="宋体"/>
          <w:color w:val="auto"/>
          <w:szCs w:val="32"/>
          <w:highlight w:val="none"/>
        </w:rPr>
        <w:t xml:space="preserve">图纸和承包人文件</w:t>
      </w:r>
      <w:r>
        <w:rPr>
          <w:rFonts w:ascii="宋体" w:hAnsi="宋体"/>
          <w:color w:val="auto"/>
          <w:szCs w:val="32"/>
          <w:highlight w:val="none"/>
        </w:rPr>
        <w:tab/>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1.6.1 </w:t>
      </w:r>
      <w:r>
        <w:rPr>
          <w:rFonts w:hint="eastAsia" w:ascii="宋体" w:hAnsi="宋体"/>
          <w:color w:val="auto"/>
          <w:szCs w:val="32"/>
          <w:highlight w:val="none"/>
        </w:rPr>
        <w:t xml:space="preserve">图纸的提供</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发包人向承包人提供图纸的期限：</w:t>
      </w:r>
      <w:r>
        <w:rPr>
          <w:rFonts w:hint="eastAsia" w:ascii="MingLiU_HKSCS" w:hAnsi="MingLiU_HKSCS" w:cs="MingLiU_HKSCS"/>
          <w:color w:val="auto"/>
          <w:szCs w:val="32"/>
          <w:highlight w:val="none"/>
          <w:u w:val="single"/>
        </w:rPr>
        <w:t xml:space="preserve">    开工前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发包人向承包人提供图纸的数量：</w:t>
      </w:r>
      <w:r>
        <w:rPr>
          <w:rFonts w:hint="eastAsia" w:ascii="MingLiU_HKSCS" w:hAnsi="MingLiU_HKSCS" w:cs="MingLiU_HKSCS"/>
          <w:color w:val="auto"/>
          <w:szCs w:val="32"/>
          <w:highlight w:val="none"/>
          <w:u w:val="single"/>
        </w:rPr>
        <w:t xml:space="preserve">    肆套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发包人向承包人提供图纸的内容：</w:t>
      </w:r>
      <w:r>
        <w:rPr>
          <w:rFonts w:hint="eastAsia" w:ascii="MingLiU_HKSCS" w:hAnsi="MingLiU_HKSCS" w:cs="MingLiU_HKSCS"/>
          <w:color w:val="auto"/>
          <w:szCs w:val="32"/>
          <w:highlight w:val="none"/>
          <w:u w:val="single"/>
        </w:rPr>
        <w:t xml:space="preserve"> </w:t>
      </w:r>
      <w:r>
        <w:rPr>
          <w:rFonts w:hint="eastAsia" w:ascii="宋体" w:hAnsi="宋体" w:cs="MingLiU_HKSCS"/>
          <w:color w:val="auto"/>
          <w:szCs w:val="32"/>
          <w:highlight w:val="none"/>
          <w:u w:val="single"/>
        </w:rPr>
        <w:t xml:space="preserve">全套图纸（含图纸会审纪要和设计交底等）</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1.6.4 </w:t>
      </w:r>
      <w:r>
        <w:rPr>
          <w:rFonts w:hint="eastAsia" w:ascii="宋体" w:hAnsi="宋体"/>
          <w:color w:val="auto"/>
          <w:szCs w:val="32"/>
          <w:highlight w:val="none"/>
        </w:rPr>
        <w:t xml:space="preserve">承包人文件</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需要由承包人提供的文件，包括：</w:t>
      </w:r>
      <w:r>
        <w:rPr>
          <w:rFonts w:hint="eastAsia" w:ascii="MingLiU_HKSCS" w:hAnsi="MingLiU_HKSCS" w:cs="MingLiU_HKSCS"/>
          <w:color w:val="auto"/>
          <w:szCs w:val="32"/>
          <w:highlight w:val="none"/>
          <w:u w:val="single"/>
        </w:rPr>
        <w:t xml:space="preserve">项目人员表、响应文件、施工组织设计方案（包括但不限于质量控制、进度控制、施工安全管理、文明施工管理、施工测量控制、施工人员安排及管理架构、施工材料设备进场计划、成品保护措施等）</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承包人提供的文件的期限为：</w:t>
      </w:r>
      <w:r>
        <w:rPr>
          <w:rFonts w:hint="eastAsia" w:ascii="宋体" w:hAnsi="宋体"/>
          <w:color w:val="auto"/>
          <w:szCs w:val="21"/>
          <w:highlight w:val="none"/>
          <w:u w:val="single"/>
        </w:rPr>
        <w:t xml:space="preserve">成交通知书发出后10日历天内提供</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承包人提供的文件的数量为：</w:t>
      </w:r>
      <w:r>
        <w:rPr>
          <w:rFonts w:hint="eastAsia" w:ascii="宋体" w:hAnsi="宋体" w:cs="MingLiU_HKSCS"/>
          <w:color w:val="auto"/>
          <w:szCs w:val="32"/>
          <w:highlight w:val="none"/>
          <w:u w:val="single"/>
        </w:rPr>
        <w:t xml:space="preserve">叁套</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承包人提供的文件的形式为：</w:t>
      </w:r>
      <w:r>
        <w:rPr>
          <w:rFonts w:hint="eastAsia" w:ascii="宋体" w:hAnsi="宋体" w:cs="MingLiU_HKSCS"/>
          <w:color w:val="auto"/>
          <w:szCs w:val="32"/>
          <w:highlight w:val="none"/>
          <w:u w:val="single"/>
        </w:rPr>
        <w:t xml:space="preserve">纸质书面材料并签字盖章</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发包人审批承包人文件的期限：</w:t>
      </w:r>
      <w:r>
        <w:rPr>
          <w:rFonts w:hint="eastAsia" w:ascii="宋体" w:hAnsi="宋体" w:cs="MingLiU_HKSCS"/>
          <w:color w:val="auto"/>
          <w:szCs w:val="32"/>
          <w:highlight w:val="none"/>
          <w:u w:val="single"/>
        </w:rPr>
        <w:t xml:space="preserve">7 天</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1.6.5 </w:t>
      </w:r>
      <w:r>
        <w:rPr>
          <w:rFonts w:hint="eastAsia" w:ascii="宋体" w:hAnsi="宋体"/>
          <w:color w:val="auto"/>
          <w:szCs w:val="32"/>
          <w:highlight w:val="none"/>
        </w:rPr>
        <w:t xml:space="preserve">现场图纸准备</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关于现场图纸准备的约定：</w:t>
      </w:r>
      <w:r>
        <w:rPr>
          <w:rFonts w:hint="eastAsia" w:ascii="宋体" w:hAnsi="宋体" w:cs="MingLiU_HKSCS"/>
          <w:color w:val="auto"/>
          <w:szCs w:val="32"/>
          <w:highlight w:val="none"/>
          <w:u w:val="single"/>
        </w:rPr>
        <w:t xml:space="preserve">承包人应在施工现场另外保存一套完整的图纸和承包人文件，供发包人、监理人及有关人员进行工程检查时使用</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1.7 </w:t>
      </w:r>
      <w:r>
        <w:rPr>
          <w:rFonts w:hint="eastAsia" w:ascii="宋体" w:hAnsi="宋体"/>
          <w:color w:val="auto"/>
          <w:szCs w:val="32"/>
          <w:highlight w:val="none"/>
        </w:rPr>
        <w:t xml:space="preserve">联络</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1.7.1</w:t>
      </w:r>
      <w:r>
        <w:rPr>
          <w:rFonts w:hint="eastAsia" w:ascii="宋体" w:hAnsi="宋体"/>
          <w:color w:val="auto"/>
          <w:szCs w:val="32"/>
          <w:highlight w:val="none"/>
        </w:rPr>
        <w:t xml:space="preserve">发包人和承包人应当在</w:t>
      </w:r>
      <w:r>
        <w:rPr>
          <w:rFonts w:hint="eastAsia" w:ascii="MingLiU_HKSCS" w:hAnsi="MingLiU_HKSCS" w:cs="MingLiU_HKSCS"/>
          <w:color w:val="auto"/>
          <w:szCs w:val="32"/>
          <w:highlight w:val="none"/>
          <w:u w:val="single"/>
        </w:rPr>
        <w:t xml:space="preserve"> 7</w:t>
      </w:r>
      <w:r>
        <w:rPr>
          <w:rFonts w:ascii="宋体" w:hAnsi="宋体"/>
          <w:color w:val="auto"/>
          <w:szCs w:val="32"/>
          <w:highlight w:val="none"/>
          <w:u w:val="single"/>
        </w:rPr>
        <w:t xml:space="preserve"> </w:t>
      </w:r>
      <w:r>
        <w:rPr>
          <w:rFonts w:hint="eastAsia" w:ascii="宋体" w:hAnsi="宋体"/>
          <w:color w:val="auto"/>
          <w:szCs w:val="32"/>
          <w:highlight w:val="none"/>
        </w:rPr>
        <w:t xml:space="preserve">天内将与合同有关的通知、批准、证明、证书、指示、指令、要求、请求、同意、意见、确定和决定等书面函件送达对方当事人。</w:t>
      </w:r>
      <w:r/>
    </w:p>
    <w:p>
      <w:pPr>
        <w:ind w:firstLine="420"/>
        <w:spacing w:line="332" w:lineRule="auto"/>
        <w:rPr>
          <w:rFonts w:hint="eastAsia" w:ascii="MingLiU_HKSCS" w:hAnsi="MingLiU_HKSCS" w:cs="MingLiU_HKSCS"/>
          <w:color w:val="auto"/>
          <w:szCs w:val="32"/>
          <w:highlight w:val="none"/>
          <w:u w:val="single"/>
        </w:rPr>
      </w:pPr>
      <w:r>
        <w:rPr>
          <w:rFonts w:ascii="宋体" w:hAnsi="宋体"/>
          <w:color w:val="auto"/>
          <w:szCs w:val="32"/>
          <w:highlight w:val="none"/>
        </w:rPr>
        <w:t xml:space="preserve">1.7.2 </w:t>
      </w:r>
      <w:r>
        <w:rPr>
          <w:rFonts w:hint="eastAsia" w:ascii="宋体" w:hAnsi="宋体"/>
          <w:color w:val="auto"/>
          <w:szCs w:val="32"/>
          <w:highlight w:val="none"/>
        </w:rPr>
        <w:t xml:space="preserve">发包人接收文件的地点：</w:t>
      </w:r>
      <w:r>
        <w:rPr>
          <w:rFonts w:hint="eastAsia" w:ascii="MingLiU_HKSCS" w:hAnsi="MingLiU_HKSCS" w:cs="MingLiU_HKSCS"/>
          <w:color w:val="auto"/>
          <w:szCs w:val="32"/>
          <w:highlight w:val="none"/>
          <w:u w:val="single"/>
        </w:rPr>
        <w:t xml:space="preserve">     施工现场      ；</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发包人指定的接收人为：</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承包人接收文件的地点：</w:t>
      </w:r>
      <w:r>
        <w:rPr>
          <w:rFonts w:hint="eastAsia" w:ascii="MingLiU_HKSCS" w:hAnsi="MingLiU_HKSCS" w:cs="MingLiU_HKSCS"/>
          <w:color w:val="auto"/>
          <w:szCs w:val="32"/>
          <w:highlight w:val="none"/>
          <w:u w:val="single"/>
        </w:rPr>
        <w:t xml:space="preserve">     施工现场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承包人指定的接收人为：</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监理人接收文件的地点：</w:t>
      </w:r>
      <w:r>
        <w:rPr>
          <w:rFonts w:hint="eastAsia" w:ascii="MingLiU_HKSCS" w:hAnsi="MingLiU_HKSCS" w:cs="MingLiU_HKSCS"/>
          <w:color w:val="auto"/>
          <w:szCs w:val="32"/>
          <w:highlight w:val="none"/>
          <w:u w:val="single"/>
        </w:rPr>
        <w:t xml:space="preserve">     施工现场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监理人指定的接收人为：</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1.10 </w:t>
      </w:r>
      <w:r>
        <w:rPr>
          <w:rFonts w:hint="eastAsia" w:ascii="宋体" w:hAnsi="宋体"/>
          <w:color w:val="auto"/>
          <w:szCs w:val="32"/>
          <w:highlight w:val="none"/>
        </w:rPr>
        <w:t xml:space="preserve">交通运输</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w:t>
      </w:r>
      <w:bookmarkStart w:id="146" w:name="_Toc318581155"/>
      <w:r/>
      <w:bookmarkStart w:id="147" w:name="_Toc303539100"/>
      <w:r/>
      <w:bookmarkStart w:id="148" w:name="_Toc300934943"/>
      <w:r/>
      <w:bookmarkStart w:id="149" w:name="_Toc304295521"/>
      <w:r/>
      <w:bookmarkStart w:id="150" w:name="_Toc312677986"/>
      <w:r>
        <w:rPr>
          <w:rFonts w:ascii="宋体" w:hAnsi="宋体"/>
          <w:color w:val="auto"/>
          <w:szCs w:val="32"/>
          <w:highlight w:val="none"/>
        </w:rPr>
        <w:t xml:space="preserve">.10.1 </w:t>
      </w:r>
      <w:r>
        <w:rPr>
          <w:rFonts w:hint="eastAsia" w:ascii="宋体" w:hAnsi="宋体"/>
          <w:color w:val="auto"/>
          <w:szCs w:val="32"/>
          <w:highlight w:val="none"/>
        </w:rPr>
        <w:t xml:space="preserve">出入现场的权利</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关于出入现场的权利的约定：</w:t>
      </w:r>
      <w:r>
        <w:rPr>
          <w:rFonts w:hint="eastAsia" w:ascii="MingLiU_HKSCS" w:hAnsi="MingLiU_HKSCS" w:cs="MingLiU_HKSCS"/>
          <w:color w:val="auto"/>
          <w:szCs w:val="32"/>
          <w:highlight w:val="none"/>
          <w:u w:val="single"/>
        </w:rPr>
        <w:t xml:space="preserve">承包人与管理部门联系并承担费用，其他执行通用条款</w:t>
      </w:r>
      <w:r>
        <w:rPr>
          <w:rFonts w:hint="eastAsia" w:ascii="宋体" w:hAnsi="宋体"/>
          <w:color w:val="auto"/>
          <w:szCs w:val="32"/>
          <w:highlight w:val="none"/>
        </w:rPr>
        <w:t xml:space="preserve">。</w:t>
      </w:r>
      <w:bookmarkEnd w:id="146"/>
      <w:r/>
      <w:bookmarkEnd w:id="147"/>
      <w:r/>
      <w:bookmarkEnd w:id="148"/>
      <w:r/>
      <w:bookmarkEnd w:id="149"/>
      <w:r/>
      <w:bookmarkEnd w:id="150"/>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w:t>
      </w:r>
      <w:bookmarkStart w:id="151" w:name="_Toc303539101"/>
      <w:r/>
      <w:bookmarkStart w:id="152" w:name="_Toc304295522"/>
      <w:r/>
      <w:bookmarkStart w:id="153" w:name="_Toc300934944"/>
      <w:r/>
      <w:bookmarkStart w:id="154" w:name="_Toc312677987"/>
      <w:r/>
      <w:bookmarkStart w:id="155" w:name="_Toc318581156"/>
      <w:r>
        <w:rPr>
          <w:rFonts w:ascii="宋体" w:hAnsi="宋体"/>
          <w:color w:val="auto"/>
          <w:szCs w:val="32"/>
          <w:highlight w:val="none"/>
        </w:rPr>
        <w:t xml:space="preserve">.10.3 </w:t>
      </w:r>
      <w:r>
        <w:rPr>
          <w:rFonts w:hint="eastAsia" w:ascii="宋体" w:hAnsi="宋体"/>
          <w:color w:val="auto"/>
          <w:szCs w:val="32"/>
          <w:highlight w:val="none"/>
        </w:rPr>
        <w:t xml:space="preserve">场内交通</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关于场外交通和场内交通的边界的约定</w:t>
      </w:r>
      <w:r>
        <w:rPr>
          <w:rFonts w:hint="eastAsia" w:ascii="MingLiU_HKSCS" w:hAnsi="MingLiU_HKSCS" w:cs="MingLiU_HKSCS"/>
          <w:color w:val="auto"/>
          <w:szCs w:val="32"/>
          <w:highlight w:val="none"/>
          <w:u w:val="single"/>
        </w:rPr>
        <w:t xml:space="preserve">规划红线内，均为场内交通。规划红线为场内交通和场外交通的边界</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关于发包人向承包人免费提供满足工程施工需要的场内道路和交通设施的约定：</w:t>
      </w:r>
      <w:r>
        <w:rPr>
          <w:rFonts w:hint="eastAsia" w:ascii="MingLiU_HKSCS" w:hAnsi="MingLiU_HKSCS" w:cs="MingLiU_HKSCS"/>
          <w:color w:val="auto"/>
          <w:szCs w:val="32"/>
          <w:highlight w:val="none"/>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hint="eastAsia" w:ascii="宋体" w:hAnsi="宋体"/>
          <w:color w:val="auto"/>
          <w:szCs w:val="32"/>
          <w:highlight w:val="none"/>
        </w:rPr>
        <w:t xml:space="preserve">。</w:t>
      </w:r>
      <w:bookmarkEnd w:id="151"/>
      <w:r/>
      <w:bookmarkEnd w:id="152"/>
      <w:r/>
      <w:bookmarkEnd w:id="153"/>
      <w:r/>
      <w:bookmarkEnd w:id="154"/>
      <w:r/>
      <w:bookmarkEnd w:id="155"/>
      <w:r>
        <w:rPr>
          <w:rFonts w:ascii="宋体" w:hAnsi="宋体"/>
          <w:color w:val="auto"/>
          <w:szCs w:val="32"/>
          <w:highlight w:val="none"/>
        </w:rPr>
        <w:t xml:space="preserve">   </w:t>
      </w:r>
      <w:bookmarkStart w:id="156" w:name="_Toc318581157"/>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1.10.4</w:t>
      </w:r>
      <w:r>
        <w:rPr>
          <w:rFonts w:hint="eastAsia" w:ascii="宋体" w:hAnsi="宋体"/>
          <w:color w:val="auto"/>
          <w:szCs w:val="32"/>
          <w:highlight w:val="none"/>
        </w:rPr>
        <w:t xml:space="preserve">超大件和超重件的运输</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运输超大件或超重件所需的道路和桥梁临时加固改造费用和其他有关费用由</w:t>
      </w:r>
      <w:r>
        <w:rPr>
          <w:rFonts w:hint="eastAsia" w:ascii="宋体" w:hAnsi="宋体"/>
          <w:color w:val="auto"/>
          <w:szCs w:val="32"/>
          <w:highlight w:val="none"/>
          <w:u w:val="single"/>
        </w:rPr>
        <w:t xml:space="preserve">承包人</w:t>
      </w:r>
      <w:r>
        <w:rPr>
          <w:rFonts w:hint="eastAsia" w:ascii="宋体" w:hAnsi="宋体"/>
          <w:color w:val="auto"/>
          <w:szCs w:val="32"/>
          <w:highlight w:val="none"/>
        </w:rPr>
        <w:t xml:space="preserve">承担。</w:t>
      </w:r>
      <w:bookmarkEnd w:id="156"/>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1.11 </w:t>
      </w:r>
      <w:r>
        <w:rPr>
          <w:rFonts w:hint="eastAsia" w:ascii="宋体" w:hAnsi="宋体"/>
          <w:color w:val="auto"/>
          <w:szCs w:val="32"/>
          <w:highlight w:val="none"/>
        </w:rPr>
        <w:t xml:space="preserve">知识产权</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1.11.1</w:t>
      </w:r>
      <w:r>
        <w:rPr>
          <w:rFonts w:hint="eastAsia" w:ascii="宋体" w:hAnsi="宋体"/>
          <w:color w:val="auto"/>
          <w:szCs w:val="32"/>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MingLiU_HKSCS" w:hAnsi="MingLiU_HKSCS" w:cs="MingLiU_HKSCS"/>
          <w:color w:val="auto"/>
          <w:szCs w:val="32"/>
          <w:highlight w:val="none"/>
          <w:u w:val="single"/>
        </w:rPr>
        <w:t xml:space="preserve">发包人 </w:t>
      </w:r>
      <w:r>
        <w:rPr>
          <w:rFonts w:hint="eastAsia" w:ascii="宋体" w:hAnsi="宋体"/>
          <w:color w:val="auto"/>
          <w:szCs w:val="32"/>
          <w:highlight w:val="none"/>
        </w:rPr>
        <w:t xml:space="preserve">。</w:t>
      </w:r>
      <w:r/>
    </w:p>
    <w:p>
      <w:pPr>
        <w:ind w:firstLine="420"/>
        <w:spacing w:line="332" w:lineRule="auto"/>
        <w:rPr>
          <w:rFonts w:hint="eastAsia" w:ascii="宋体" w:hAnsi="宋体" w:cs="宋体"/>
          <w:color w:val="auto"/>
          <w:szCs w:val="21"/>
          <w:highlight w:val="none"/>
          <w:u w:val="single"/>
        </w:rPr>
      </w:pPr>
      <w:r>
        <w:rPr>
          <w:rFonts w:hint="eastAsia" w:ascii="宋体" w:hAnsi="宋体"/>
          <w:color w:val="auto"/>
          <w:szCs w:val="32"/>
          <w:highlight w:val="none"/>
        </w:rPr>
        <w:t xml:space="preserve">关于发包人提供的上述文件的使用限制的要求：</w:t>
      </w:r>
      <w:r>
        <w:rPr>
          <w:rFonts w:hint="eastAsia" w:ascii="宋体" w:hAnsi="宋体"/>
          <w:color w:val="auto"/>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cs="宋体"/>
          <w:color w:val="auto"/>
          <w:szCs w:val="21"/>
          <w:highlight w:val="none"/>
          <w:u w:val="single"/>
        </w:rPr>
        <w:t xml:space="preserve">否则，发包人有权对因此造成的全部损失追究承包人责任，承包人的保密责任不因本合同解除、无效或到期后而免除。</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1.11.2 </w:t>
      </w:r>
      <w:r>
        <w:rPr>
          <w:rFonts w:hint="eastAsia" w:ascii="宋体" w:hAnsi="宋体"/>
          <w:color w:val="auto"/>
          <w:szCs w:val="32"/>
          <w:highlight w:val="none"/>
        </w:rPr>
        <w:t xml:space="preserve">关于承包人为实施工程所编制文件的著作权的归属：</w:t>
      </w:r>
      <w:r>
        <w:rPr>
          <w:rFonts w:hint="eastAsia" w:ascii="宋体" w:hAnsi="宋体" w:cs="MingLiU_HKSCS"/>
          <w:color w:val="auto"/>
          <w:szCs w:val="32"/>
          <w:highlight w:val="none"/>
          <w:u w:val="single"/>
        </w:rPr>
        <w:t xml:space="preserve">除署名权以外的著作权属于发包人</w:t>
      </w:r>
      <w:r>
        <w:rPr>
          <w:rFonts w:hint="eastAsia" w:ascii="宋体" w:hAnsi="宋体"/>
          <w:color w:val="auto"/>
          <w:szCs w:val="32"/>
          <w:highlight w:val="none"/>
        </w:rPr>
        <w:t xml:space="preserve">。</w:t>
      </w:r>
      <w:r/>
    </w:p>
    <w:p>
      <w:pPr>
        <w:ind w:firstLine="420"/>
        <w:spacing w:line="332" w:lineRule="auto"/>
        <w:rPr>
          <w:rFonts w:hint="eastAsia" w:ascii="宋体" w:hAnsi="宋体" w:cs="宋体"/>
          <w:color w:val="auto"/>
          <w:szCs w:val="21"/>
          <w:highlight w:val="none"/>
          <w:u w:val="single"/>
        </w:rPr>
      </w:pPr>
      <w:r>
        <w:rPr>
          <w:rFonts w:hint="eastAsia" w:ascii="宋体" w:hAnsi="宋体"/>
          <w:color w:val="auto"/>
          <w:szCs w:val="32"/>
          <w:highlight w:val="none"/>
        </w:rPr>
        <w:t xml:space="preserve">关于承包人提供的上述文件的使用限制的要求</w:t>
      </w:r>
      <w:r>
        <w:rPr>
          <w:rFonts w:hint="eastAsia" w:ascii="宋体" w:hAnsi="宋体"/>
          <w:color w:val="auto"/>
          <w:szCs w:val="32"/>
          <w:highlight w:val="none"/>
          <w:u w:val="single"/>
        </w:rPr>
        <w:t xml:space="preserve">：</w:t>
      </w:r>
      <w:r>
        <w:rPr>
          <w:rFonts w:hint="eastAsia" w:ascii="MingLiU_HKSCS" w:hAnsi="MingLiU_HKSCS" w:cs="MingLiU_HKSCS"/>
          <w:color w:val="auto"/>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color w:val="auto"/>
          <w:szCs w:val="32"/>
          <w:highlight w:val="none"/>
          <w:u w:val="single"/>
        </w:rPr>
        <w:t xml:space="preserve">。</w:t>
      </w:r>
      <w:r>
        <w:rPr>
          <w:rFonts w:hint="eastAsia" w:ascii="宋体" w:hAnsi="宋体" w:cs="宋体"/>
          <w:color w:val="auto"/>
          <w:szCs w:val="21"/>
          <w:highlight w:val="none"/>
          <w:u w:val="single"/>
        </w:rPr>
        <w:t xml:space="preserve">否则，发包人有权对因此造成的全部损失追究承包人责任，承包人的保密责任不因本合同解除、无效或到期后而免除。</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1.11.4 </w:t>
      </w:r>
      <w:r>
        <w:rPr>
          <w:rFonts w:hint="eastAsia" w:ascii="宋体" w:hAnsi="宋体"/>
          <w:color w:val="auto"/>
          <w:szCs w:val="32"/>
          <w:highlight w:val="none"/>
        </w:rPr>
        <w:t xml:space="preserve">承包人在施工过程中所采用的专利、专有技术、技术秘密的使用费的承担方式：</w:t>
      </w:r>
      <w:r>
        <w:rPr>
          <w:rFonts w:hint="eastAsia" w:ascii="宋体" w:hAnsi="宋体"/>
          <w:color w:val="auto"/>
          <w:szCs w:val="21"/>
          <w:highlight w:val="none"/>
          <w:u w:val="single"/>
        </w:rPr>
        <w:t xml:space="preserve">无另有约定，按通用条款执行</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1.13</w:t>
      </w:r>
      <w:r>
        <w:rPr>
          <w:rFonts w:hint="eastAsia" w:ascii="宋体" w:hAnsi="宋体"/>
          <w:color w:val="auto"/>
          <w:szCs w:val="32"/>
          <w:highlight w:val="none"/>
        </w:rPr>
        <w:t xml:space="preserve">工程量清单错误的修正</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出现工程量清单错误时，是否调整合同价格：</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是</w:t>
      </w:r>
      <w:r>
        <w:rPr>
          <w:rFonts w:ascii="宋体" w:hAnsi="宋体"/>
          <w:color w:val="auto"/>
          <w:szCs w:val="32"/>
          <w:highlight w:val="none"/>
          <w:u w:val="single"/>
        </w:rPr>
        <w:t xml:space="preserve"> </w:t>
      </w:r>
      <w:r>
        <w:rPr>
          <w:rFonts w:hint="eastAsia" w:ascii="MingLiU_HKSCS" w:hAnsi="MingLiU_HKSCS" w:cs="MingLiU_HKSCS"/>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允许调整合同价格的工程量偏差范围：</w:t>
      </w:r>
      <w:r>
        <w:rPr>
          <w:rFonts w:hint="eastAsia" w:ascii="MingLiU_HKSCS" w:hAnsi="MingLiU_HKSCS" w:cs="MingLiU_HKSCS"/>
          <w:color w:val="auto"/>
          <w:szCs w:val="32"/>
          <w:highlight w:val="none"/>
          <w:u w:val="single"/>
        </w:rPr>
        <w:t xml:space="preserve">   不予调整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hint="eastAsia" w:ascii="宋体" w:hAnsi="宋体"/>
          <w:color w:val="auto"/>
          <w:szCs w:val="32"/>
          <w:highlight w:val="none"/>
        </w:rPr>
      </w:pPr>
      <w:r/>
      <w:bookmarkStart w:id="157" w:name="_Toc351203634"/>
      <w:r>
        <w:rPr>
          <w:rFonts w:ascii="宋体" w:hAnsi="宋体"/>
          <w:color w:val="auto"/>
          <w:szCs w:val="32"/>
          <w:highlight w:val="none"/>
        </w:rPr>
        <w:t xml:space="preserve">2</w:t>
      </w:r>
      <w:bookmarkStart w:id="158" w:name="_Toc297048343"/>
      <w:r/>
      <w:bookmarkStart w:id="159" w:name="_Toc296503157"/>
      <w:r/>
      <w:bookmarkStart w:id="160" w:name="_Toc292559362"/>
      <w:r/>
      <w:bookmarkStart w:id="161" w:name="_Toc292559867"/>
      <w:r/>
      <w:bookmarkStart w:id="162" w:name="_Toc296891197"/>
      <w:r/>
      <w:bookmarkStart w:id="163" w:name="_Toc296346658"/>
      <w:r/>
      <w:bookmarkStart w:id="164" w:name="_Toc297120457"/>
      <w:r/>
      <w:bookmarkStart w:id="165" w:name="_Toc296347156"/>
      <w:r/>
      <w:bookmarkStart w:id="166" w:name="_Toc296944496"/>
      <w:r/>
      <w:bookmarkStart w:id="167" w:name="_Toc296890985"/>
      <w:r>
        <w:rPr>
          <w:rFonts w:ascii="宋体" w:hAnsi="宋体"/>
          <w:color w:val="auto"/>
          <w:szCs w:val="32"/>
          <w:highlight w:val="none"/>
        </w:rPr>
        <w:t xml:space="preserve">. </w:t>
      </w:r>
      <w:r>
        <w:rPr>
          <w:rFonts w:hint="eastAsia" w:ascii="宋体" w:hAnsi="宋体"/>
          <w:color w:val="auto"/>
          <w:szCs w:val="32"/>
          <w:highlight w:val="none"/>
        </w:rPr>
        <w:t xml:space="preserve">发包人</w:t>
      </w:r>
      <w:bookmarkEnd w:id="157"/>
      <w:r/>
      <w:bookmarkEnd w:id="158"/>
      <w:r/>
      <w:bookmarkEnd w:id="159"/>
      <w:r/>
      <w:bookmarkEnd w:id="160"/>
      <w:r/>
      <w:bookmarkEnd w:id="161"/>
      <w:r/>
      <w:bookmarkEnd w:id="162"/>
      <w:r/>
      <w:bookmarkEnd w:id="163"/>
      <w:r/>
      <w:bookmarkEnd w:id="164"/>
      <w:r/>
      <w:bookmarkEnd w:id="165"/>
      <w:r/>
      <w:bookmarkEnd w:id="166"/>
      <w:r/>
      <w:bookmarkEnd w:id="167"/>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2.2 </w:t>
      </w:r>
      <w:r>
        <w:rPr>
          <w:rFonts w:hint="eastAsia" w:ascii="宋体" w:hAnsi="宋体"/>
          <w:color w:val="auto"/>
          <w:szCs w:val="32"/>
          <w:highlight w:val="none"/>
        </w:rPr>
        <w:t xml:space="preserve">发包人代表</w:t>
      </w:r>
      <w:r/>
    </w:p>
    <w:p>
      <w:pPr>
        <w:ind w:firstLine="600"/>
        <w:spacing w:line="288"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发包人代表的姓名：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600"/>
        <w:spacing w:line="288"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发包人代表的身份证号：</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600"/>
        <w:spacing w:line="288"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发包人代表的职务：</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600"/>
        <w:spacing w:line="288"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发包人对发包人代表的授权范围如下：</w:t>
      </w:r>
      <w:r>
        <w:rPr>
          <w:rFonts w:hint="eastAsia" w:ascii="MingLiU_HKSCS" w:hAnsi="MingLiU_HKSCS" w:cs="MingLiU_HKSCS"/>
          <w:color w:val="auto"/>
          <w:szCs w:val="32"/>
          <w:highlight w:val="none"/>
          <w:u w:val="single"/>
        </w:rPr>
        <w:t xml:space="preserve">负责处理与协调工程施工中的重大问题，协调外部工作联系。确认有关工期延误、设计变更、现场签证、工程量、进度款支付、验收检验、竣工验收、竣工结算文件、索赔材料，及发包人另行批准的其他职权。</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2.4 </w:t>
      </w:r>
      <w:r>
        <w:rPr>
          <w:rFonts w:hint="eastAsia" w:ascii="宋体" w:hAnsi="宋体"/>
          <w:color w:val="auto"/>
          <w:szCs w:val="32"/>
          <w:highlight w:val="none"/>
        </w:rPr>
        <w:t xml:space="preserve">施工现场、施工条件和基础资料的提供</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2.4.1 </w:t>
      </w:r>
      <w:r>
        <w:rPr>
          <w:rFonts w:hint="eastAsia" w:ascii="宋体" w:hAnsi="宋体"/>
          <w:color w:val="auto"/>
          <w:szCs w:val="32"/>
          <w:highlight w:val="none"/>
        </w:rPr>
        <w:t xml:space="preserve">提供施工现场</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关于发包人移交施工现场的期限要求：</w:t>
      </w:r>
      <w:r>
        <w:rPr>
          <w:rFonts w:hint="eastAsia" w:ascii="MingLiU_HKSCS" w:hAnsi="MingLiU_HKSCS" w:cs="MingLiU_HKSCS"/>
          <w:color w:val="auto"/>
          <w:szCs w:val="32"/>
          <w:highlight w:val="none"/>
          <w:u w:val="single"/>
        </w:rPr>
        <w:t xml:space="preserve"> </w:t>
      </w:r>
      <w:r>
        <w:rPr>
          <w:rFonts w:hint="eastAsia" w:ascii="宋体" w:hAnsi="宋体" w:cs="MingLiU_HKSCS"/>
          <w:color w:val="auto"/>
          <w:szCs w:val="32"/>
          <w:highlight w:val="none"/>
          <w:u w:val="single"/>
        </w:rPr>
        <w:t xml:space="preserve">开工前壹周内</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2.4.2 </w:t>
      </w:r>
      <w:r>
        <w:rPr>
          <w:rFonts w:hint="eastAsia" w:ascii="宋体" w:hAnsi="宋体"/>
          <w:color w:val="auto"/>
          <w:szCs w:val="32"/>
          <w:highlight w:val="none"/>
        </w:rPr>
        <w:t xml:space="preserve">提供施工条件</w:t>
      </w:r>
      <w:r/>
    </w:p>
    <w:p>
      <w:pPr>
        <w:ind w:firstLine="420"/>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关于发包人应负责提供施工所需要的条件，包括：</w:t>
      </w:r>
      <w:r>
        <w:rPr>
          <w:rFonts w:hint="eastAsia" w:ascii="宋体" w:hAnsi="宋体"/>
          <w:color w:val="auto"/>
          <w:szCs w:val="32"/>
          <w:highlight w:val="none"/>
          <w:u w:val="single"/>
        </w:rPr>
        <w:t xml:space="preserve">现场临时设施、材料堆放等场地由成交人自行解决，采购人不参与协调或提供。发包人不提供水、电接入点，施工用水、用电接入费或自发电增加费由施工方承担，其他按采购文件执行</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2.5 </w:t>
      </w:r>
      <w:r>
        <w:rPr>
          <w:rFonts w:hint="eastAsia" w:ascii="宋体" w:hAnsi="宋体"/>
          <w:color w:val="auto"/>
          <w:szCs w:val="32"/>
          <w:highlight w:val="none"/>
        </w:rPr>
        <w:t xml:space="preserve">资金来源证明及支付担保</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发包人提供资金来源证明的期限要求：</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发包人是否提供支付担保：</w:t>
      </w:r>
      <w:r>
        <w:rPr>
          <w:rFonts w:hint="eastAsia" w:ascii="MingLiU_HKSCS" w:hAnsi="MingLiU_HKSCS" w:cs="MingLiU_HKSCS"/>
          <w:color w:val="auto"/>
          <w:szCs w:val="32"/>
          <w:highlight w:val="none"/>
          <w:u w:val="single"/>
        </w:rPr>
        <w:t xml:space="preserve"> </w:t>
      </w:r>
      <w:r>
        <w:rPr>
          <w:rFonts w:hint="eastAsia" w:ascii="宋体" w:hAnsi="宋体" w:cs="宋体"/>
          <w:color w:val="auto"/>
          <w:szCs w:val="21"/>
          <w:highlight w:val="none"/>
          <w:u w:val="single"/>
        </w:rPr>
        <w:t xml:space="preserve">否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发包人提供支付担保的形式：</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spacing w:line="332" w:lineRule="auto"/>
        <w:rPr>
          <w:rFonts w:hint="eastAsia" w:ascii="宋体" w:hAnsi="宋体"/>
          <w:color w:val="auto"/>
          <w:szCs w:val="32"/>
          <w:highlight w:val="none"/>
        </w:rPr>
      </w:pPr>
      <w:r/>
      <w:bookmarkStart w:id="168" w:name="_Toc351203635"/>
      <w:r>
        <w:rPr>
          <w:rFonts w:ascii="宋体" w:hAnsi="宋体"/>
          <w:color w:val="auto"/>
          <w:szCs w:val="32"/>
          <w:highlight w:val="none"/>
        </w:rPr>
        <w:t xml:space="preserve">3</w:t>
      </w:r>
      <w:bookmarkStart w:id="169" w:name="_Toc296347157"/>
      <w:r/>
      <w:bookmarkStart w:id="170" w:name="_Toc292559868"/>
      <w:r/>
      <w:bookmarkStart w:id="171" w:name="_Toc292559363"/>
      <w:r/>
      <w:bookmarkStart w:id="172" w:name="_Toc296503158"/>
      <w:r/>
      <w:bookmarkStart w:id="173" w:name="_Toc296346659"/>
      <w:r/>
      <w:bookmarkStart w:id="174" w:name="_Toc297120458"/>
      <w:r/>
      <w:bookmarkStart w:id="175" w:name="_Toc297048344"/>
      <w:r/>
      <w:bookmarkStart w:id="176" w:name="_Toc296890986"/>
      <w:r/>
      <w:bookmarkStart w:id="177" w:name="_Toc296944497"/>
      <w:r/>
      <w:bookmarkStart w:id="178" w:name="_Toc296891198"/>
      <w:r>
        <w:rPr>
          <w:rFonts w:ascii="宋体" w:hAnsi="宋体"/>
          <w:color w:val="auto"/>
          <w:szCs w:val="32"/>
          <w:highlight w:val="none"/>
        </w:rPr>
        <w:t xml:space="preserve">. </w:t>
      </w:r>
      <w:r>
        <w:rPr>
          <w:rFonts w:hint="eastAsia" w:ascii="宋体" w:hAnsi="宋体"/>
          <w:color w:val="auto"/>
          <w:szCs w:val="32"/>
          <w:highlight w:val="none"/>
        </w:rPr>
        <w:t xml:space="preserve">承包人</w:t>
      </w:r>
      <w:bookmarkEnd w:id="168"/>
      <w:r/>
      <w:bookmarkEnd w:id="169"/>
      <w:r/>
      <w:bookmarkEnd w:id="170"/>
      <w:r/>
      <w:bookmarkEnd w:id="171"/>
      <w:r/>
      <w:bookmarkEnd w:id="172"/>
      <w:r/>
      <w:bookmarkEnd w:id="173"/>
      <w:r/>
      <w:bookmarkEnd w:id="174"/>
      <w:r/>
      <w:bookmarkEnd w:id="175"/>
      <w:r/>
      <w:bookmarkEnd w:id="176"/>
      <w:r/>
      <w:bookmarkEnd w:id="177"/>
      <w:r/>
      <w:bookmarkEnd w:id="178"/>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3.1 </w:t>
      </w:r>
      <w:r>
        <w:rPr>
          <w:rFonts w:hint="eastAsia" w:ascii="宋体" w:hAnsi="宋体"/>
          <w:color w:val="auto"/>
          <w:szCs w:val="32"/>
          <w:highlight w:val="none"/>
        </w:rPr>
        <w:t xml:space="preserve">承包人的一般义务</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（9）承包人提交的竣工资料的内容：</w:t>
      </w:r>
      <w:r>
        <w:rPr>
          <w:rFonts w:hint="eastAsia" w:ascii="宋体" w:hAnsi="宋体"/>
          <w:color w:val="auto"/>
          <w:szCs w:val="32"/>
          <w:highlight w:val="none"/>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 由承包人汇总整理后统一归档</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承包人需要提交的竣工资料套数：</w:t>
      </w:r>
      <w:r>
        <w:rPr>
          <w:rFonts w:hint="eastAsia" w:ascii="宋体" w:hAnsi="宋体"/>
          <w:color w:val="auto"/>
          <w:szCs w:val="32"/>
          <w:highlight w:val="none"/>
          <w:u w:val="single"/>
        </w:rPr>
        <w:t xml:space="preserve">肆套</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承包人提交的竣工资料的费用承担：</w:t>
      </w:r>
      <w:r>
        <w:rPr>
          <w:rFonts w:hint="eastAsia" w:ascii="宋体" w:hAnsi="宋体"/>
          <w:color w:val="auto"/>
          <w:szCs w:val="32"/>
          <w:highlight w:val="none"/>
          <w:u w:val="single"/>
        </w:rPr>
        <w:t xml:space="preserve">由承包人自行承担</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承包人提交的竣工资料移交时间：</w:t>
      </w:r>
      <w:r>
        <w:rPr>
          <w:rFonts w:hint="eastAsia" w:ascii="宋体" w:hAnsi="宋体"/>
          <w:color w:val="auto"/>
          <w:szCs w:val="32"/>
          <w:highlight w:val="none"/>
          <w:u w:val="single"/>
        </w:rPr>
        <w:t xml:space="preserve">按照法律法规和当地竣工验收备案部门的有关规定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承包人提交的竣工资料形式要求：</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书面资料</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（10）承包人应履行的其他义务：</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3.2 </w:t>
      </w:r>
      <w:r>
        <w:rPr>
          <w:rFonts w:hint="eastAsia" w:ascii="宋体" w:hAnsi="宋体"/>
          <w:color w:val="auto"/>
          <w:szCs w:val="32"/>
          <w:highlight w:val="none"/>
        </w:rPr>
        <w:t xml:space="preserve">项目经理</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3.2.1 </w:t>
      </w:r>
      <w:r>
        <w:rPr>
          <w:rFonts w:hint="eastAsia" w:ascii="宋体" w:hAnsi="宋体"/>
          <w:color w:val="auto"/>
          <w:szCs w:val="32"/>
          <w:highlight w:val="none"/>
        </w:rPr>
        <w:t xml:space="preserve">项目经理：</w:t>
      </w:r>
      <w:r/>
    </w:p>
    <w:p>
      <w:pPr>
        <w:ind w:firstLine="420"/>
        <w:spacing w:line="332" w:lineRule="auto"/>
        <w:rPr>
          <w:rFonts w:hint="eastAsia" w:ascii="宋体" w:hAnsi="宋体" w:cs="宋体"/>
          <w:color w:val="auto"/>
          <w:szCs w:val="32"/>
          <w:highlight w:val="none"/>
        </w:rPr>
      </w:pPr>
      <w:r>
        <w:rPr>
          <w:rFonts w:hint="eastAsia" w:ascii="宋体" w:hAnsi="宋体" w:cs="宋体"/>
          <w:color w:val="auto"/>
          <w:szCs w:val="32"/>
          <w:highlight w:val="none"/>
        </w:rPr>
        <w:t xml:space="preserve">姓    名：</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20"/>
        <w:spacing w:line="332" w:lineRule="auto"/>
        <w:rPr>
          <w:rFonts w:hint="eastAsia" w:ascii="宋体" w:hAnsi="宋体" w:cs="宋体"/>
          <w:color w:val="auto"/>
          <w:szCs w:val="32"/>
          <w:highlight w:val="none"/>
        </w:rPr>
      </w:pPr>
      <w:r>
        <w:rPr>
          <w:rFonts w:hint="eastAsia" w:ascii="宋体" w:hAnsi="宋体" w:cs="宋体"/>
          <w:color w:val="auto"/>
          <w:szCs w:val="32"/>
          <w:highlight w:val="none"/>
        </w:rPr>
        <w:t xml:space="preserve">身份证号：</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20"/>
        <w:spacing w:line="332" w:lineRule="auto"/>
        <w:rPr>
          <w:rFonts w:hint="eastAsia" w:ascii="宋体" w:hAnsi="宋体" w:cs="宋体"/>
          <w:color w:val="auto"/>
          <w:szCs w:val="32"/>
          <w:highlight w:val="none"/>
        </w:rPr>
      </w:pPr>
      <w:r>
        <w:rPr>
          <w:rFonts w:hint="eastAsia" w:ascii="宋体" w:hAnsi="宋体" w:cs="宋体"/>
          <w:color w:val="auto"/>
          <w:szCs w:val="32"/>
          <w:highlight w:val="none"/>
        </w:rPr>
        <w:t xml:space="preserve">建造师执业资格等级：</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20"/>
        <w:spacing w:line="332" w:lineRule="auto"/>
        <w:rPr>
          <w:rFonts w:hint="eastAsia" w:ascii="宋体" w:hAnsi="宋体" w:cs="宋体"/>
          <w:color w:val="auto"/>
          <w:szCs w:val="32"/>
          <w:highlight w:val="none"/>
        </w:rPr>
      </w:pPr>
      <w:r>
        <w:rPr>
          <w:rFonts w:hint="eastAsia" w:ascii="宋体" w:hAnsi="宋体" w:cs="宋体"/>
          <w:color w:val="auto"/>
          <w:szCs w:val="32"/>
          <w:highlight w:val="none"/>
        </w:rPr>
        <w:t xml:space="preserve">建造师注册证书号：</w:t>
      </w:r>
      <w:r>
        <w:rPr>
          <w:rFonts w:hint="eastAsia" w:ascii="宋体" w:hAnsi="宋体" w:cs="宋体"/>
          <w:color w:val="auto"/>
          <w:szCs w:val="32"/>
          <w:highlight w:val="none"/>
          <w:u w:val="single"/>
        </w:rPr>
        <w:t xml:space="preserve"> 苏                  </w:t>
      </w:r>
      <w:r>
        <w:rPr>
          <w:rFonts w:hint="eastAsia" w:ascii="宋体" w:hAnsi="宋体" w:cs="宋体"/>
          <w:color w:val="auto"/>
          <w:szCs w:val="32"/>
          <w:highlight w:val="none"/>
        </w:rPr>
        <w:t xml:space="preserve">；</w:t>
      </w:r>
      <w:r/>
    </w:p>
    <w:p>
      <w:pPr>
        <w:ind w:firstLine="420"/>
        <w:spacing w:line="332" w:lineRule="auto"/>
        <w:rPr>
          <w:rFonts w:hint="eastAsia" w:ascii="宋体" w:hAnsi="宋体" w:cs="宋体"/>
          <w:color w:val="auto"/>
          <w:szCs w:val="32"/>
          <w:highlight w:val="none"/>
        </w:rPr>
      </w:pPr>
      <w:r>
        <w:rPr>
          <w:rFonts w:hint="eastAsia" w:ascii="宋体" w:hAnsi="宋体" w:cs="宋体"/>
          <w:color w:val="auto"/>
          <w:szCs w:val="32"/>
          <w:highlight w:val="none"/>
        </w:rPr>
        <w:t xml:space="preserve">建造师执业印章号：</w:t>
      </w:r>
      <w:r>
        <w:rPr>
          <w:rFonts w:hint="eastAsia" w:ascii="宋体" w:hAnsi="宋体" w:cs="宋体"/>
          <w:color w:val="auto"/>
          <w:szCs w:val="32"/>
          <w:highlight w:val="none"/>
          <w:u w:val="single"/>
        </w:rPr>
        <w:t xml:space="preserve">   /    </w:t>
      </w:r>
      <w:r>
        <w:rPr>
          <w:rFonts w:hint="eastAsia" w:ascii="宋体" w:hAnsi="宋体" w:cs="宋体"/>
          <w:color w:val="auto"/>
          <w:szCs w:val="32"/>
          <w:highlight w:val="none"/>
        </w:rPr>
        <w:t xml:space="preserve">；</w:t>
      </w:r>
      <w:r/>
    </w:p>
    <w:p>
      <w:pPr>
        <w:ind w:firstLine="420"/>
        <w:spacing w:line="332" w:lineRule="auto"/>
        <w:rPr>
          <w:rFonts w:hint="eastAsia" w:ascii="宋体" w:hAnsi="宋体" w:cs="宋体"/>
          <w:color w:val="auto"/>
          <w:szCs w:val="32"/>
          <w:highlight w:val="none"/>
        </w:rPr>
      </w:pPr>
      <w:r>
        <w:rPr>
          <w:rFonts w:hint="eastAsia" w:ascii="宋体" w:hAnsi="宋体" w:cs="宋体"/>
          <w:color w:val="auto"/>
          <w:szCs w:val="32"/>
          <w:highlight w:val="none"/>
        </w:rPr>
        <w:t xml:space="preserve">安全生产考核合格证书号：</w:t>
      </w:r>
      <w:r>
        <w:rPr>
          <w:rFonts w:hint="eastAsia" w:ascii="宋体" w:hAnsi="宋体" w:cs="宋体"/>
          <w:color w:val="auto"/>
          <w:szCs w:val="32"/>
          <w:highlight w:val="none"/>
          <w:u w:val="single"/>
        </w:rPr>
        <w:t xml:space="preserve">   苏建安           </w:t>
      </w:r>
      <w:r>
        <w:rPr>
          <w:rFonts w:hint="eastAsia" w:ascii="宋体" w:hAnsi="宋体" w:cs="宋体"/>
          <w:color w:val="auto"/>
          <w:szCs w:val="32"/>
          <w:highlight w:val="none"/>
        </w:rPr>
        <w:t xml:space="preserve">；</w:t>
      </w:r>
      <w:r/>
    </w:p>
    <w:p>
      <w:pPr>
        <w:ind w:firstLine="420"/>
        <w:spacing w:line="332" w:lineRule="auto"/>
        <w:rPr>
          <w:rFonts w:hint="eastAsia" w:ascii="宋体" w:hAnsi="宋体" w:cs="宋体"/>
          <w:color w:val="auto"/>
          <w:szCs w:val="32"/>
          <w:highlight w:val="none"/>
        </w:rPr>
      </w:pPr>
      <w:r>
        <w:rPr>
          <w:rFonts w:hint="eastAsia" w:ascii="宋体" w:hAnsi="宋体" w:cs="宋体"/>
          <w:color w:val="auto"/>
          <w:szCs w:val="32"/>
          <w:highlight w:val="none"/>
        </w:rPr>
        <w:t xml:space="preserve">联系电话：</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电子信箱：</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通信地址：</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承包人对项目经理的授权范围如下：</w:t>
      </w:r>
      <w:r>
        <w:rPr>
          <w:rFonts w:hint="eastAsia" w:ascii="MingLiU_HKSCS" w:hAnsi="MingLiU_HKSCS" w:cs="MingLiU_HKSCS"/>
          <w:color w:val="auto"/>
          <w:szCs w:val="32"/>
          <w:highlight w:val="none"/>
          <w:u w:val="single"/>
        </w:rPr>
        <w:t xml:space="preserve">代表承包商履行合同所必需的一切权力</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关于项目经理每月在施工现场的时间要求：</w:t>
      </w:r>
      <w:r>
        <w:rPr>
          <w:rFonts w:hint="eastAsia" w:ascii="宋体" w:hAnsi="宋体"/>
          <w:color w:val="auto"/>
          <w:szCs w:val="32"/>
          <w:highlight w:val="none"/>
          <w:u w:val="single"/>
        </w:rPr>
        <w:t xml:space="preserve">开工之日起到竣工结束，在保证工程质量、安全、进度的情况下，项目经理每周至少 5 日，每天不少于 8 小时在现场组织施工</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承包人未提交劳动合同，以及没有为项目经理缴纳社会保险证明的违约责任：</w:t>
      </w:r>
      <w:r>
        <w:rPr>
          <w:rFonts w:hint="eastAsia" w:ascii="宋体" w:hAnsi="宋体"/>
          <w:color w:val="auto"/>
          <w:szCs w:val="32"/>
          <w:highlight w:val="none"/>
          <w:u w:val="single"/>
        </w:rPr>
        <w:t xml:space="preserve">由承包人承担违约责任，责令限期提交劳动合同并补缴社会保险，并扣除合同金额的1%</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项目经理未经批准，擅自离开施工现场的违约责任：</w:t>
      </w:r>
      <w:r>
        <w:rPr>
          <w:rFonts w:hint="eastAsia" w:ascii="宋体" w:hAnsi="宋体"/>
          <w:color w:val="auto"/>
          <w:szCs w:val="32"/>
          <w:highlight w:val="none"/>
          <w:u w:val="single"/>
        </w:rPr>
        <w:t xml:space="preserve">由承包人承担违约责任，发包人有权处违约金2000元/人•次(人民币) 。经检查发现累计三次以上的，将作为成交人违约处理；鉴于该情况采购人有权终止合同并另选施工单位，由此造成的一切损失由成交人承担。</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3.2.3 </w:t>
      </w:r>
      <w:r>
        <w:rPr>
          <w:rFonts w:hint="eastAsia" w:ascii="宋体" w:hAnsi="宋体"/>
          <w:color w:val="auto"/>
          <w:szCs w:val="32"/>
          <w:highlight w:val="none"/>
        </w:rPr>
        <w:t xml:space="preserve">承包人擅自更换项目经理的违约责任：</w:t>
      </w:r>
      <w:r>
        <w:rPr>
          <w:rFonts w:hint="eastAsia" w:ascii="宋体" w:hAnsi="宋体"/>
          <w:color w:val="auto"/>
          <w:szCs w:val="32"/>
          <w:highlight w:val="none"/>
          <w:u w:val="single"/>
        </w:rPr>
        <w:t xml:space="preserve">承包人更换项目负责人的，发包人扣除承包人合同金额的10%</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hint="eastAsia" w:ascii="宋体" w:hAnsi="宋体"/>
          <w:color w:val="auto"/>
          <w:szCs w:val="32"/>
          <w:highlight w:val="none"/>
        </w:rPr>
      </w:pPr>
      <w:r>
        <w:rPr>
          <w:rFonts w:ascii="宋体" w:hAnsi="宋体"/>
          <w:color w:val="auto"/>
          <w:szCs w:val="32"/>
          <w:highlight w:val="none"/>
        </w:rPr>
        <w:t xml:space="preserve">    3.2.4 </w:t>
      </w:r>
      <w:r>
        <w:rPr>
          <w:rFonts w:hint="eastAsia" w:ascii="宋体" w:hAnsi="宋体"/>
          <w:color w:val="auto"/>
          <w:szCs w:val="32"/>
          <w:highlight w:val="none"/>
        </w:rPr>
        <w:t xml:space="preserve">承包人无正当理由拒绝更换项目经理的违约责任：</w:t>
      </w:r>
      <w:r>
        <w:rPr>
          <w:rFonts w:hint="eastAsia" w:ascii="宋体" w:hAnsi="宋体"/>
          <w:color w:val="auto"/>
          <w:szCs w:val="32"/>
          <w:highlight w:val="none"/>
          <w:u w:val="single"/>
        </w:rPr>
        <w:t xml:space="preserve">由承包人承担违约责任，并扣除合同金额的</w:t>
      </w:r>
      <w:r>
        <w:rPr>
          <w:rFonts w:hint="eastAsia" w:ascii="宋体" w:hAnsi="宋体"/>
          <w:color w:val="auto"/>
          <w:szCs w:val="32"/>
          <w:highlight w:val="none"/>
          <w:u w:val="single"/>
          <w:lang w:val="en-US" w:eastAsia="zh-CN"/>
        </w:rPr>
        <w:t xml:space="preserve">10</w:t>
      </w:r>
      <w:r>
        <w:rPr>
          <w:rFonts w:hint="eastAsia" w:ascii="宋体" w:hAnsi="宋体"/>
          <w:color w:val="auto"/>
          <w:szCs w:val="32"/>
          <w:highlight w:val="none"/>
          <w:u w:val="single"/>
        </w:rPr>
        <w:t xml:space="preserve">%</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3.3 </w:t>
      </w:r>
      <w:r>
        <w:rPr>
          <w:rFonts w:hint="eastAsia" w:ascii="宋体" w:hAnsi="宋体"/>
          <w:color w:val="auto"/>
          <w:szCs w:val="32"/>
          <w:highlight w:val="none"/>
        </w:rPr>
        <w:t xml:space="preserve">承包人人员</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3.3.1 </w:t>
      </w:r>
      <w:r>
        <w:rPr>
          <w:rFonts w:hint="eastAsia" w:ascii="宋体" w:hAnsi="宋体"/>
          <w:color w:val="auto"/>
          <w:szCs w:val="32"/>
          <w:highlight w:val="none"/>
        </w:rPr>
        <w:t xml:space="preserve">承包人提交项目管理机构及施工现场管理人员安排报告的期限：</w:t>
      </w:r>
      <w:r>
        <w:rPr>
          <w:rFonts w:hint="eastAsia" w:ascii="宋体" w:hAnsi="宋体"/>
          <w:color w:val="auto"/>
          <w:szCs w:val="32"/>
          <w:highlight w:val="none"/>
          <w:u w:val="single"/>
        </w:rPr>
        <w:t xml:space="preserve">承包人应在接到开工通知后7天内，向监理人和发包人提交承包人项目管理机构及施工现场人员安排的报告</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3.3.3 </w:t>
      </w:r>
      <w:r>
        <w:rPr>
          <w:rFonts w:hint="eastAsia" w:ascii="宋体" w:hAnsi="宋体"/>
          <w:color w:val="auto"/>
          <w:szCs w:val="32"/>
          <w:highlight w:val="none"/>
        </w:rPr>
        <w:t xml:space="preserve">承包人无正当理由拒绝撤换主要施工管理人员的违约责任：</w:t>
      </w:r>
      <w:r>
        <w:rPr>
          <w:rFonts w:hint="eastAsia" w:ascii="宋体" w:hAnsi="宋体"/>
          <w:color w:val="auto"/>
          <w:szCs w:val="32"/>
          <w:highlight w:val="none"/>
          <w:u w:val="single"/>
        </w:rPr>
        <w:t xml:space="preserve">由承包人承担违约责任，并扣除合同金额的1%</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u w:val="single"/>
        </w:rPr>
      </w:pPr>
      <w:r>
        <w:rPr>
          <w:rFonts w:ascii="宋体" w:hAnsi="宋体"/>
          <w:color w:val="auto"/>
          <w:szCs w:val="32"/>
          <w:highlight w:val="none"/>
        </w:rPr>
        <w:t xml:space="preserve">3.3.4 </w:t>
      </w:r>
      <w:r>
        <w:rPr>
          <w:rFonts w:hint="eastAsia" w:ascii="宋体" w:hAnsi="宋体"/>
          <w:color w:val="auto"/>
          <w:szCs w:val="32"/>
          <w:highlight w:val="none"/>
        </w:rPr>
        <w:t xml:space="preserve">承包人主要施工管理人员离开施工现场的批准要求：</w:t>
      </w:r>
      <w:r>
        <w:rPr>
          <w:rFonts w:hint="eastAsia" w:ascii="宋体" w:hAnsi="宋体"/>
          <w:color w:val="auto"/>
          <w:szCs w:val="32"/>
          <w:highlight w:val="none"/>
          <w:u w:val="single"/>
        </w:rPr>
        <w:t xml:space="preserve">承包人的主要施工人员离开现场每月累计不超过5天，应报监理人同意。超过5天的，应通知监理人，并征得发包人书面同意</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3.3.5</w:t>
      </w:r>
      <w:r>
        <w:rPr>
          <w:rFonts w:hint="eastAsia" w:ascii="宋体" w:hAnsi="宋体"/>
          <w:color w:val="auto"/>
          <w:szCs w:val="32"/>
          <w:highlight w:val="none"/>
        </w:rPr>
        <w:t xml:space="preserve">承包人擅自更换主要施工管理人员的违约责任：</w:t>
      </w:r>
      <w:r>
        <w:rPr>
          <w:rFonts w:hint="eastAsia" w:ascii="宋体" w:hAnsi="宋体"/>
          <w:color w:val="auto"/>
          <w:szCs w:val="32"/>
          <w:highlight w:val="none"/>
          <w:u w:val="single"/>
        </w:rPr>
        <w:t xml:space="preserve">由承包人承担违约责任，并扣除合同金额的1%</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20" w:lineRule="exact"/>
        <w:rPr>
          <w:rFonts w:hint="eastAsia" w:ascii="宋体" w:hAnsi="宋体"/>
          <w:color w:val="auto"/>
          <w:szCs w:val="32"/>
          <w:highlight w:val="none"/>
        </w:rPr>
      </w:pPr>
      <w:r>
        <w:rPr>
          <w:rFonts w:hint="eastAsia" w:ascii="宋体" w:hAnsi="宋体"/>
          <w:color w:val="auto"/>
          <w:szCs w:val="32"/>
          <w:highlight w:val="none"/>
        </w:rPr>
        <w:t xml:space="preserve">承包人主要施工管理人员擅自离开施工现场的违约责任：</w:t>
      </w:r>
      <w:r>
        <w:rPr>
          <w:rFonts w:hint="eastAsia" w:ascii="宋体" w:hAnsi="宋体"/>
          <w:color w:val="auto"/>
          <w:szCs w:val="32"/>
          <w:highlight w:val="none"/>
          <w:u w:val="single"/>
        </w:rPr>
        <w:t xml:space="preserve">由承包人承担违约责任，发包人有权处违约金1000元/人•次(人民币)</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w:t>
      </w:r>
      <w:bookmarkStart w:id="179" w:name="_Toc312677988"/>
      <w:r/>
      <w:bookmarkStart w:id="180" w:name="_Toc297120459"/>
      <w:r/>
      <w:bookmarkStart w:id="181" w:name="_Toc303539102"/>
      <w:r/>
      <w:bookmarkStart w:id="182" w:name="_Toc296890987"/>
      <w:r/>
      <w:bookmarkStart w:id="183" w:name="_Toc296503159"/>
      <w:r/>
      <w:bookmarkStart w:id="184" w:name="_Toc296891199"/>
      <w:r/>
      <w:bookmarkStart w:id="185" w:name="_Toc297123492"/>
      <w:r/>
      <w:bookmarkStart w:id="186" w:name="_Toc297216151"/>
      <w:r/>
      <w:bookmarkStart w:id="187" w:name="_Toc296346660"/>
      <w:r/>
      <w:bookmarkStart w:id="188" w:name="_Toc296347158"/>
      <w:r/>
      <w:bookmarkStart w:id="189" w:name="_Toc296944498"/>
      <w:r/>
      <w:bookmarkStart w:id="190" w:name="_Toc292559364"/>
      <w:r/>
      <w:bookmarkStart w:id="191" w:name="_Toc300934945"/>
      <w:r/>
      <w:bookmarkStart w:id="192" w:name="_Toc292559869"/>
      <w:r/>
      <w:bookmarkStart w:id="193" w:name="_Toc297048345"/>
      <w:r/>
      <w:bookmarkStart w:id="194" w:name="_Toc304295523"/>
      <w:r>
        <w:rPr>
          <w:rFonts w:ascii="宋体" w:hAnsi="宋体"/>
          <w:color w:val="auto"/>
          <w:szCs w:val="32"/>
          <w:highlight w:val="none"/>
        </w:rPr>
        <w:t xml:space="preserve">.5 </w:t>
      </w:r>
      <w:r>
        <w:rPr>
          <w:rFonts w:hint="eastAsia" w:ascii="宋体" w:hAnsi="宋体"/>
          <w:color w:val="auto"/>
          <w:szCs w:val="32"/>
          <w:highlight w:val="none"/>
        </w:rPr>
        <w:t xml:space="preserve">分包</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w:t>
      </w:r>
      <w:bookmarkStart w:id="195" w:name="_Toc297048346"/>
      <w:r/>
      <w:bookmarkStart w:id="196" w:name="_Toc296347159"/>
      <w:r/>
      <w:bookmarkStart w:id="197" w:name="_Toc296346661"/>
      <w:r/>
      <w:bookmarkStart w:id="198" w:name="_Toc297123493"/>
      <w:r/>
      <w:bookmarkStart w:id="199" w:name="_Toc296944499"/>
      <w:r/>
      <w:bookmarkStart w:id="200" w:name="_Toc296890988"/>
      <w:r/>
      <w:bookmarkStart w:id="201" w:name="_Toc297216152"/>
      <w:r/>
      <w:bookmarkStart w:id="202" w:name="_Toc304295524"/>
      <w:r/>
      <w:bookmarkStart w:id="203" w:name="_Toc297120460"/>
      <w:r/>
      <w:bookmarkStart w:id="204" w:name="_Toc303539103"/>
      <w:r/>
      <w:bookmarkStart w:id="205" w:name="_Toc292559365"/>
      <w:r/>
      <w:bookmarkStart w:id="206" w:name="_Toc300934946"/>
      <w:r/>
      <w:bookmarkStart w:id="207" w:name="_Toc296503160"/>
      <w:r/>
      <w:bookmarkStart w:id="208" w:name="_Toc292559870"/>
      <w:r/>
      <w:bookmarkStart w:id="209" w:name="_Toc296891200"/>
      <w:r/>
      <w:bookmarkStart w:id="210" w:name="_Toc312677989"/>
      <w:r/>
      <w:bookmarkStart w:id="211" w:name="_Toc318581158"/>
      <w:r>
        <w:rPr>
          <w:rFonts w:ascii="宋体" w:hAnsi="宋体"/>
          <w:color w:val="auto"/>
          <w:szCs w:val="32"/>
          <w:highlight w:val="none"/>
        </w:rPr>
        <w:t xml:space="preserve">.5.1 </w:t>
      </w:r>
      <w:r>
        <w:rPr>
          <w:rFonts w:hint="eastAsia" w:ascii="宋体" w:hAnsi="宋体"/>
          <w:color w:val="auto"/>
          <w:szCs w:val="32"/>
          <w:highlight w:val="none"/>
        </w:rPr>
        <w:t xml:space="preserve">分包的一般约定</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禁止分包的工程包括：</w:t>
      </w:r>
      <w:r>
        <w:rPr>
          <w:rFonts w:hint="eastAsia" w:ascii="MingLiU_HKSCS" w:hAnsi="MingLiU_HKSCS" w:cs="MingLiU_HKSCS"/>
          <w:color w:val="auto"/>
          <w:szCs w:val="32"/>
          <w:highlight w:val="none"/>
          <w:u w:val="single"/>
        </w:rPr>
        <w:t xml:space="preserve">法律法规禁止分包的工程</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主体结构、关键性工作的范围：</w:t>
      </w:r>
      <w:r>
        <w:rPr>
          <w:rFonts w:hint="eastAsia" w:ascii="MingLiU_HKSCS" w:hAnsi="MingLiU_HKSCS" w:cs="MingLiU_HKSCS"/>
          <w:color w:val="auto"/>
          <w:szCs w:val="32"/>
          <w:highlight w:val="none"/>
          <w:u w:val="single"/>
        </w:rPr>
        <w:t xml:space="preserve"> </w:t>
      </w:r>
      <w:r>
        <w:rPr>
          <w:rFonts w:hint="eastAsia" w:ascii="宋体" w:hAnsi="宋体" w:cs="宋体"/>
          <w:color w:val="auto"/>
          <w:szCs w:val="32"/>
          <w:highlight w:val="none"/>
          <w:u w:val="single"/>
        </w:rPr>
        <w:t xml:space="preserve">  /   </w:t>
      </w:r>
      <w:r>
        <w:rPr>
          <w:rFonts w:hint="eastAsia" w:ascii="宋体" w:hAnsi="宋体"/>
          <w:color w:val="auto"/>
          <w:szCs w:val="32"/>
          <w:highlight w:val="none"/>
        </w:rPr>
        <w:t xml:space="preserve">。</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spacing w:line="332" w:lineRule="auto"/>
        <w:rPr>
          <w:rFonts w:hint="eastAsia" w:ascii="宋体" w:hAnsi="宋体"/>
          <w:color w:val="auto"/>
          <w:szCs w:val="32"/>
          <w:highlight w:val="none"/>
        </w:rPr>
      </w:pPr>
      <w:r>
        <w:rPr>
          <w:rFonts w:ascii="宋体" w:hAnsi="宋体"/>
          <w:color w:val="auto"/>
          <w:szCs w:val="32"/>
          <w:highlight w:val="none"/>
        </w:rPr>
        <w:t xml:space="preserve">    3</w:t>
      </w:r>
      <w:bookmarkStart w:id="212" w:name="_Toc318581159"/>
      <w:r/>
      <w:bookmarkStart w:id="213" w:name="_Toc312677990"/>
      <w:r>
        <w:rPr>
          <w:rFonts w:ascii="宋体" w:hAnsi="宋体"/>
          <w:color w:val="auto"/>
          <w:szCs w:val="32"/>
          <w:highlight w:val="none"/>
        </w:rPr>
        <w:t xml:space="preserve">.5.2</w:t>
      </w:r>
      <w:r>
        <w:rPr>
          <w:rFonts w:hint="eastAsia" w:ascii="宋体" w:hAnsi="宋体"/>
          <w:color w:val="auto"/>
          <w:szCs w:val="32"/>
          <w:highlight w:val="none"/>
        </w:rPr>
        <w:t xml:space="preserve">分包的确定</w:t>
      </w:r>
      <w:r/>
    </w:p>
    <w:p>
      <w:pPr>
        <w:ind w:firstLine="420"/>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允许分包的专业工程包括：</w:t>
      </w:r>
      <w:r>
        <w:rPr>
          <w:rFonts w:hint="eastAsia" w:ascii="MingLiU_HKSCS" w:hAnsi="MingLiU_HKSCS" w:cs="MingLiU_HKSCS"/>
          <w:color w:val="auto"/>
          <w:szCs w:val="32"/>
          <w:highlight w:val="none"/>
          <w:u w:val="single"/>
        </w:rPr>
        <w:t xml:space="preserve"> </w:t>
      </w:r>
      <w:r>
        <w:rPr>
          <w:rFonts w:hint="eastAsia" w:ascii="宋体" w:hAnsi="宋体" w:cs="宋体"/>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其他关于分包的约定：</w:t>
      </w:r>
      <w:r>
        <w:rPr>
          <w:rFonts w:ascii="宋体" w:hAnsi="宋体"/>
          <w:color w:val="auto"/>
          <w:szCs w:val="32"/>
          <w:highlight w:val="none"/>
          <w:u w:val="single"/>
        </w:rPr>
        <w:t xml:space="preserve">       </w:t>
      </w:r>
      <w:r>
        <w:rPr>
          <w:rFonts w:hint="eastAsia" w:ascii="宋体" w:hAnsi="宋体" w:cs="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3.5.4 </w:t>
      </w:r>
      <w:r>
        <w:rPr>
          <w:rFonts w:hint="eastAsia" w:ascii="宋体" w:hAnsi="宋体"/>
          <w:color w:val="auto"/>
          <w:szCs w:val="32"/>
          <w:highlight w:val="none"/>
        </w:rPr>
        <w:t xml:space="preserve">分包合同价款</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关于分包合同价款支付的约定：</w:t>
      </w:r>
      <w:r>
        <w:rPr>
          <w:rFonts w:hint="eastAsia" w:ascii="MingLiU_HKSCS" w:hAnsi="MingLiU_HKSCS" w:cs="MingLiU_HKSCS"/>
          <w:color w:val="auto"/>
          <w:szCs w:val="32"/>
          <w:highlight w:val="none"/>
          <w:u w:val="single"/>
        </w:rPr>
        <w:t xml:space="preserve"> </w:t>
      </w:r>
      <w:r>
        <w:rPr>
          <w:rFonts w:hint="eastAsia" w:ascii="宋体" w:hAnsi="宋体" w:cs="宋体"/>
          <w:color w:val="auto"/>
          <w:szCs w:val="32"/>
          <w:highlight w:val="none"/>
          <w:u w:val="single"/>
        </w:rPr>
        <w:t xml:space="preserve">    /     </w:t>
      </w:r>
      <w:r>
        <w:rPr>
          <w:rFonts w:hint="eastAsia" w:ascii="宋体" w:hAnsi="宋体"/>
          <w:color w:val="auto"/>
          <w:szCs w:val="32"/>
          <w:highlight w:val="none"/>
        </w:rPr>
        <w:t xml:space="preserve">。  </w:t>
      </w:r>
      <w:bookmarkEnd w:id="212"/>
      <w:r/>
      <w:bookmarkEnd w:id="213"/>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3.6 </w:t>
      </w:r>
      <w:r>
        <w:rPr>
          <w:rFonts w:hint="eastAsia" w:ascii="宋体" w:hAnsi="宋体"/>
          <w:color w:val="auto"/>
          <w:szCs w:val="32"/>
          <w:highlight w:val="none"/>
        </w:rPr>
        <w:t xml:space="preserve">工程照管与成品、半成品保护</w:t>
      </w:r>
      <w:r/>
    </w:p>
    <w:p>
      <w:pPr>
        <w:ind w:firstLine="420"/>
        <w:spacing w:line="320" w:lineRule="exact"/>
        <w:rPr>
          <w:rFonts w:hint="eastAsia" w:ascii="宋体" w:hAnsi="宋体"/>
          <w:color w:val="auto"/>
          <w:szCs w:val="32"/>
          <w:highlight w:val="none"/>
          <w:u w:val="single"/>
        </w:rPr>
      </w:pPr>
      <w:r>
        <w:rPr>
          <w:rFonts w:hint="eastAsia" w:ascii="宋体" w:hAnsi="宋体"/>
          <w:color w:val="auto"/>
          <w:szCs w:val="32"/>
          <w:highlight w:val="none"/>
        </w:rPr>
        <w:t xml:space="preserve">承包人负责照管工程及工程相关的材料、工程设备的起始时间：</w:t>
      </w:r>
      <w:r>
        <w:rPr>
          <w:rFonts w:hint="eastAsia" w:ascii="宋体" w:hAnsi="宋体"/>
          <w:color w:val="auto"/>
          <w:szCs w:val="32"/>
          <w:highlight w:val="none"/>
          <w:u w:val="single"/>
        </w:rPr>
        <w:t xml:space="preserve">发包人向承包人移交施工现场之日起</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3.7 </w:t>
      </w:r>
      <w:r>
        <w:rPr>
          <w:rFonts w:hint="eastAsia" w:ascii="宋体" w:hAnsi="宋体"/>
          <w:color w:val="auto"/>
          <w:szCs w:val="32"/>
          <w:highlight w:val="none"/>
        </w:rPr>
        <w:t xml:space="preserve">履约担保</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承包人是否提供履约担保：</w:t>
      </w:r>
      <w:r>
        <w:rPr>
          <w:rFonts w:hint="eastAsia" w:ascii="宋体" w:hAnsi="宋体"/>
          <w:color w:val="auto"/>
          <w:szCs w:val="32"/>
          <w:highlight w:val="none"/>
          <w:u w:val="single"/>
        </w:rPr>
        <w:t xml:space="preserve">详见采购文件</w:t>
      </w:r>
      <w:r>
        <w:rPr>
          <w:rFonts w:hint="eastAsia" w:ascii="宋体" w:hAnsi="宋体"/>
          <w:color w:val="auto"/>
          <w:szCs w:val="32"/>
          <w:highlight w:val="none"/>
        </w:rPr>
        <w:t xml:space="preserve">。</w:t>
      </w:r>
      <w:r/>
    </w:p>
    <w:p>
      <w:pPr>
        <w:ind w:firstLine="420"/>
        <w:jc w:val="left"/>
        <w:spacing w:line="320" w:lineRule="exact"/>
        <w:rPr>
          <w:rFonts w:hint="eastAsia" w:ascii="宋体" w:hAnsi="宋体"/>
          <w:color w:val="auto"/>
          <w:szCs w:val="32"/>
          <w:highlight w:val="none"/>
        </w:rPr>
      </w:pPr>
      <w:r>
        <w:rPr>
          <w:rFonts w:hint="eastAsia" w:ascii="宋体" w:hAnsi="宋体"/>
          <w:color w:val="auto"/>
          <w:szCs w:val="32"/>
          <w:highlight w:val="none"/>
        </w:rPr>
        <w:t xml:space="preserve">承包人提供履约担保的形式、金额及期限的：</w:t>
      </w:r>
      <w:r>
        <w:rPr>
          <w:rFonts w:hint="eastAsia" w:ascii="宋体" w:hAnsi="宋体"/>
          <w:color w:val="auto"/>
          <w:szCs w:val="32"/>
          <w:highlight w:val="none"/>
          <w:u w:val="single"/>
        </w:rPr>
        <w:t xml:space="preserve">形式：银行电汇或网上银行支付、银行保函、保证保险；缴纳金额：成交合同价10%；缴纳期限：合同签订前</w:t>
      </w:r>
      <w:r>
        <w:rPr>
          <w:rFonts w:hint="eastAsia" w:ascii="宋体" w:hAnsi="宋体"/>
          <w:color w:val="auto"/>
          <w:szCs w:val="32"/>
          <w:highlight w:val="none"/>
        </w:rPr>
        <w:t xml:space="preserve">。</w:t>
      </w:r>
      <w:r/>
    </w:p>
    <w:p>
      <w:pPr>
        <w:spacing w:line="332" w:lineRule="auto"/>
        <w:rPr>
          <w:rFonts w:hint="eastAsia" w:ascii="宋体" w:hAnsi="宋体"/>
          <w:color w:val="auto"/>
          <w:szCs w:val="32"/>
          <w:highlight w:val="none"/>
        </w:rPr>
      </w:pPr>
      <w:r/>
      <w:bookmarkStart w:id="214" w:name="_Toc351203636"/>
      <w:r>
        <w:rPr>
          <w:rFonts w:ascii="宋体" w:hAnsi="宋体"/>
          <w:color w:val="auto"/>
          <w:szCs w:val="32"/>
          <w:highlight w:val="none"/>
        </w:rPr>
        <w:t xml:space="preserve">4</w:t>
      </w:r>
      <w:bookmarkStart w:id="215" w:name="_Toc297048348"/>
      <w:r/>
      <w:bookmarkStart w:id="216" w:name="_Toc296890990"/>
      <w:r/>
      <w:bookmarkStart w:id="217" w:name="_Toc296944501"/>
      <w:r/>
      <w:bookmarkStart w:id="218" w:name="_Toc296503162"/>
      <w:r/>
      <w:bookmarkStart w:id="219" w:name="_Toc296891202"/>
      <w:r/>
      <w:bookmarkStart w:id="220" w:name="_Toc292559871"/>
      <w:r/>
      <w:bookmarkStart w:id="221" w:name="_Toc292559366"/>
      <w:r/>
      <w:bookmarkStart w:id="222" w:name="_Toc296346663"/>
      <w:r/>
      <w:bookmarkStart w:id="223" w:name="_Toc267251413"/>
      <w:r/>
      <w:bookmarkStart w:id="224" w:name="_Toc296347161"/>
      <w:r/>
      <w:bookmarkStart w:id="225" w:name="_Toc297120462"/>
      <w:r>
        <w:rPr>
          <w:rFonts w:ascii="宋体" w:hAnsi="宋体"/>
          <w:color w:val="auto"/>
          <w:szCs w:val="32"/>
          <w:highlight w:val="none"/>
        </w:rPr>
        <w:t xml:space="preserve">. </w:t>
      </w:r>
      <w:r>
        <w:rPr>
          <w:rFonts w:hint="eastAsia" w:ascii="宋体" w:hAnsi="宋体"/>
          <w:color w:val="auto"/>
          <w:szCs w:val="32"/>
          <w:highlight w:val="none"/>
        </w:rPr>
        <w:t xml:space="preserve">监</w:t>
      </w:r>
      <w:bookmarkEnd w:id="215"/>
      <w:r/>
      <w:bookmarkEnd w:id="216"/>
      <w:r/>
      <w:bookmarkEnd w:id="217"/>
      <w:r/>
      <w:bookmarkEnd w:id="218"/>
      <w:r/>
      <w:bookmarkEnd w:id="219"/>
      <w:r/>
      <w:bookmarkEnd w:id="220"/>
      <w:r/>
      <w:bookmarkEnd w:id="221"/>
      <w:r/>
      <w:bookmarkEnd w:id="222"/>
      <w:r/>
      <w:bookmarkEnd w:id="223"/>
      <w:r/>
      <w:bookmarkEnd w:id="224"/>
      <w:r/>
      <w:bookmarkEnd w:id="225"/>
      <w:r>
        <w:rPr>
          <w:rFonts w:hint="eastAsia" w:ascii="宋体" w:hAnsi="宋体"/>
          <w:color w:val="auto"/>
          <w:szCs w:val="32"/>
          <w:highlight w:val="none"/>
        </w:rPr>
        <w:t xml:space="preserve">理人</w:t>
      </w:r>
      <w:bookmarkEnd w:id="214"/>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4.1</w:t>
      </w:r>
      <w:r>
        <w:rPr>
          <w:rFonts w:hint="eastAsia" w:ascii="宋体" w:hAnsi="宋体"/>
          <w:color w:val="auto"/>
          <w:szCs w:val="32"/>
          <w:highlight w:val="none"/>
        </w:rPr>
        <w:t xml:space="preserve">监理人的一般规定</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关于监理人的监理内容：</w:t>
      </w:r>
      <w:r>
        <w:rPr>
          <w:rFonts w:hint="eastAsia" w:ascii="宋体" w:hAnsi="宋体"/>
          <w:color w:val="auto"/>
          <w:szCs w:val="32"/>
          <w:highlight w:val="none"/>
          <w:u w:val="single"/>
        </w:rPr>
        <w:t xml:space="preserve">见监理合同</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关于监理人的监理权限：</w:t>
      </w:r>
      <w:r>
        <w:rPr>
          <w:rFonts w:hint="eastAsia" w:ascii="宋体" w:hAnsi="宋体"/>
          <w:color w:val="auto"/>
          <w:szCs w:val="32"/>
          <w:highlight w:val="none"/>
          <w:u w:val="single"/>
        </w:rPr>
        <w:t xml:space="preserve">对本工程施工阶段的质量、进度、造价进行控制，以及对合同、安全、信息和现场进行管理，涉及工期、质量标准、造价变更的需发包人书面确认</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关于监理人在施工现场的办公场所、生活场所的提供和费用承担的约定：</w:t>
      </w:r>
      <w:r>
        <w:rPr>
          <w:rFonts w:hint="eastAsia" w:ascii="宋体" w:hAnsi="宋体"/>
          <w:color w:val="auto"/>
          <w:szCs w:val="32"/>
          <w:highlight w:val="none"/>
          <w:u w:val="single"/>
        </w:rPr>
        <w:t xml:space="preserve">由承包人提供</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4.2 </w:t>
      </w:r>
      <w:r>
        <w:rPr>
          <w:rFonts w:hint="eastAsia" w:ascii="宋体" w:hAnsi="宋体"/>
          <w:color w:val="auto"/>
          <w:szCs w:val="32"/>
          <w:highlight w:val="none"/>
        </w:rPr>
        <w:t xml:space="preserve">监理人员</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总监理工程师：</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姓</w:t>
      </w:r>
      <w:r>
        <w:rPr>
          <w:rFonts w:ascii="宋体" w:hAnsi="宋体"/>
          <w:color w:val="auto"/>
          <w:szCs w:val="32"/>
          <w:highlight w:val="none"/>
        </w:rPr>
        <w:t xml:space="preserve">    </w:t>
      </w:r>
      <w:r>
        <w:rPr>
          <w:rFonts w:hint="eastAsia" w:ascii="宋体" w:hAnsi="宋体"/>
          <w:color w:val="auto"/>
          <w:szCs w:val="32"/>
          <w:highlight w:val="none"/>
        </w:rPr>
        <w:t xml:space="preserve">名：</w:t>
      </w:r>
      <w:r>
        <w:rPr>
          <w:rFonts w:hint="eastAsia" w:ascii="MingLiU_HKSCS" w:hAnsi="MingLiU_HKSCS" w:cs="MingLiU_HKSCS"/>
          <w:color w:val="auto"/>
          <w:szCs w:val="32"/>
          <w:highlight w:val="none"/>
          <w:u w:val="single"/>
        </w:rPr>
        <w:t xml:space="preserve">  </w:t>
      </w:r>
      <w:r>
        <w:rPr>
          <w:rFonts w:hint="eastAsia" w:ascii="仿宋" w:hAnsi="仿宋" w:eastAsia="仿宋"/>
          <w:color w:val="auto"/>
          <w:sz w:val="24"/>
          <w:highlight w:val="none"/>
          <w:u w:val="single"/>
        </w:rPr>
        <w:t xml:space="preserve">    / </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职</w:t>
      </w:r>
      <w:r>
        <w:rPr>
          <w:rFonts w:ascii="宋体" w:hAnsi="宋体"/>
          <w:color w:val="auto"/>
          <w:szCs w:val="32"/>
          <w:highlight w:val="none"/>
        </w:rPr>
        <w:t xml:space="preserve">    </w:t>
      </w:r>
      <w:r>
        <w:rPr>
          <w:rFonts w:hint="eastAsia" w:ascii="宋体" w:hAnsi="宋体"/>
          <w:color w:val="auto"/>
          <w:szCs w:val="32"/>
          <w:highlight w:val="none"/>
        </w:rPr>
        <w:t xml:space="preserve">务：</w:t>
      </w:r>
      <w:r>
        <w:rPr>
          <w:rFonts w:hint="eastAsia" w:ascii="MingLiU_HKSCS" w:hAnsi="MingLiU_HKSCS" w:cs="MingLiU_HKSCS"/>
          <w:color w:val="auto"/>
          <w:szCs w:val="32"/>
          <w:highlight w:val="none"/>
          <w:u w:val="single"/>
        </w:rPr>
        <w:t xml:space="preserve">   </w:t>
      </w:r>
      <w:r>
        <w:rPr>
          <w:rFonts w:hint="eastAsia" w:ascii="仿宋" w:hAnsi="仿宋" w:eastAsia="仿宋"/>
          <w:color w:val="auto"/>
          <w:sz w:val="24"/>
          <w:highlight w:val="none"/>
          <w:u w:val="single"/>
        </w:rPr>
        <w:t xml:space="preserve">   /   </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监理工程师执业资格证书号：</w:t>
      </w:r>
      <w:r>
        <w:rPr>
          <w:rFonts w:hint="eastAsia" w:ascii="MingLiU_HKSCS" w:hAnsi="MingLiU_HKSCS" w:cs="MingLiU_HKSCS"/>
          <w:color w:val="auto"/>
          <w:szCs w:val="32"/>
          <w:highlight w:val="none"/>
          <w:u w:val="single"/>
        </w:rPr>
        <w:t xml:space="preserve">  </w:t>
      </w:r>
      <w:r>
        <w:rPr>
          <w:rFonts w:hint="eastAsia" w:ascii="仿宋" w:hAnsi="仿宋" w:eastAsia="仿宋"/>
          <w:color w:val="auto"/>
          <w:sz w:val="24"/>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4.4 </w:t>
      </w:r>
      <w:r>
        <w:rPr>
          <w:rFonts w:hint="eastAsia" w:ascii="宋体" w:hAnsi="宋体"/>
          <w:color w:val="auto"/>
          <w:szCs w:val="32"/>
          <w:highlight w:val="none"/>
        </w:rPr>
        <w:t xml:space="preserve">商定或确定</w:t>
      </w:r>
      <w:r/>
    </w:p>
    <w:p>
      <w:pPr>
        <w:ind w:firstLine="420"/>
        <w:spacing w:line="332" w:lineRule="auto"/>
        <w:rPr>
          <w:rFonts w:hint="eastAsia" w:ascii="宋体" w:hAnsi="宋体"/>
          <w:color w:val="auto"/>
          <w:szCs w:val="32"/>
          <w:highlight w:val="none"/>
        </w:rPr>
      </w:pPr>
      <w:r/>
      <w:bookmarkStart w:id="226" w:name="_Toc267251418"/>
      <w:r>
        <w:rPr>
          <w:rFonts w:hint="eastAsia" w:ascii="宋体" w:hAnsi="宋体"/>
          <w:color w:val="auto"/>
          <w:szCs w:val="32"/>
          <w:highlight w:val="none"/>
        </w:rPr>
        <w:t xml:space="preserve">在发包人和承包人不能通过协商达成一致意见时，发包人授权监理人对以下事项进行确定：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hint="eastAsia" w:ascii="宋体" w:hAnsi="宋体"/>
          <w:color w:val="auto"/>
          <w:szCs w:val="32"/>
          <w:highlight w:val="none"/>
        </w:rPr>
      </w:pPr>
      <w:r/>
      <w:bookmarkStart w:id="227" w:name="_Toc351203637"/>
      <w:r>
        <w:rPr>
          <w:rFonts w:ascii="宋体" w:hAnsi="宋体"/>
          <w:color w:val="auto"/>
          <w:szCs w:val="32"/>
          <w:highlight w:val="none"/>
        </w:rPr>
        <w:t xml:space="preserve">5</w:t>
      </w:r>
      <w:bookmarkEnd w:id="226"/>
      <w:r/>
      <w:bookmarkStart w:id="228" w:name="_Toc292559367"/>
      <w:r/>
      <w:bookmarkStart w:id="229" w:name="_Toc296346664"/>
      <w:r/>
      <w:bookmarkStart w:id="230" w:name="_Toc297120463"/>
      <w:r/>
      <w:bookmarkStart w:id="231" w:name="_Toc296347162"/>
      <w:r/>
      <w:bookmarkStart w:id="232" w:name="_Toc292559872"/>
      <w:r/>
      <w:bookmarkStart w:id="233" w:name="_Toc296503163"/>
      <w:r/>
      <w:bookmarkStart w:id="234" w:name="_Toc296944502"/>
      <w:r/>
      <w:bookmarkStart w:id="235" w:name="_Toc296891203"/>
      <w:r/>
      <w:bookmarkStart w:id="236" w:name="_Toc296890991"/>
      <w:r/>
      <w:bookmarkStart w:id="237" w:name="_Toc297048349"/>
      <w:r>
        <w:rPr>
          <w:rFonts w:ascii="宋体" w:hAnsi="宋体"/>
          <w:color w:val="auto"/>
          <w:szCs w:val="32"/>
          <w:highlight w:val="none"/>
        </w:rPr>
        <w:t xml:space="preserve">. </w:t>
      </w:r>
      <w:r>
        <w:rPr>
          <w:rFonts w:hint="eastAsia" w:ascii="宋体" w:hAnsi="宋体"/>
          <w:color w:val="auto"/>
          <w:szCs w:val="32"/>
          <w:highlight w:val="none"/>
        </w:rPr>
        <w:t xml:space="preserve">工程质量</w:t>
      </w:r>
      <w:bookmarkEnd w:id="227"/>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5.1 </w:t>
      </w:r>
      <w:r>
        <w:rPr>
          <w:rFonts w:hint="eastAsia" w:ascii="宋体" w:hAnsi="宋体"/>
          <w:color w:val="auto"/>
          <w:szCs w:val="32"/>
          <w:highlight w:val="none"/>
        </w:rPr>
        <w:t xml:space="preserve">质量要求</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5</w:t>
      </w:r>
      <w:bookmarkStart w:id="238" w:name="_Toc300934949"/>
      <w:r/>
      <w:bookmarkStart w:id="239" w:name="_Toc318581164"/>
      <w:r/>
      <w:bookmarkStart w:id="240" w:name="_Toc303539106"/>
      <w:r/>
      <w:bookmarkStart w:id="241" w:name="_Toc304295527"/>
      <w:r/>
      <w:bookmarkStart w:id="242" w:name="_Toc312677997"/>
      <w:r/>
      <w:bookmarkStart w:id="243" w:name="_Toc297216155"/>
      <w:r/>
      <w:bookmarkStart w:id="244" w:name="_Toc297123496"/>
      <w:r>
        <w:rPr>
          <w:rFonts w:ascii="宋体" w:hAnsi="宋体"/>
          <w:color w:val="auto"/>
          <w:szCs w:val="32"/>
          <w:highlight w:val="none"/>
        </w:rPr>
        <w:t xml:space="preserve">.1.1 </w:t>
      </w:r>
      <w:r>
        <w:rPr>
          <w:rFonts w:hint="eastAsia" w:ascii="宋体" w:hAnsi="宋体"/>
          <w:color w:val="auto"/>
          <w:szCs w:val="32"/>
          <w:highlight w:val="none"/>
        </w:rPr>
        <w:t xml:space="preserve">特殊质量标准和要求：</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关于工程奖项的约定：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5.3 </w:t>
      </w:r>
      <w:r>
        <w:rPr>
          <w:rFonts w:hint="eastAsia" w:ascii="宋体" w:hAnsi="宋体"/>
          <w:color w:val="auto"/>
          <w:szCs w:val="32"/>
          <w:highlight w:val="none"/>
        </w:rPr>
        <w:t xml:space="preserve">隐蔽工程检查</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5.3.2</w:t>
      </w:r>
      <w:r>
        <w:rPr>
          <w:rFonts w:hint="eastAsia" w:ascii="宋体" w:hAnsi="宋体"/>
          <w:color w:val="auto"/>
          <w:szCs w:val="32"/>
          <w:highlight w:val="none"/>
        </w:rPr>
        <w:t xml:space="preserve">承包人提前通知监理人隐蔽工程检查的期限的约定：</w:t>
      </w:r>
      <w:r>
        <w:rPr>
          <w:rFonts w:hint="eastAsia" w:ascii="宋体" w:hAnsi="宋体"/>
          <w:color w:val="auto"/>
          <w:szCs w:val="21"/>
          <w:highlight w:val="none"/>
          <w:u w:val="single"/>
        </w:rPr>
        <w:t xml:space="preserve">无另有约定，按通用条款执行</w:t>
      </w:r>
      <w:r>
        <w:rPr>
          <w:rFonts w:hint="eastAsia" w:ascii="宋体" w:hAnsi="宋体"/>
          <w:color w:val="auto"/>
          <w:szCs w:val="32"/>
          <w:highlight w:val="none"/>
        </w:rPr>
        <w:t xml:space="preserve">。监理人不能按时进行检查时，应提前</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24</w:t>
      </w:r>
      <w:r>
        <w:rPr>
          <w:rFonts w:ascii="宋体" w:hAnsi="宋体"/>
          <w:color w:val="auto"/>
          <w:szCs w:val="32"/>
          <w:highlight w:val="none"/>
          <w:u w:val="single"/>
        </w:rPr>
        <w:t xml:space="preserve"> </w:t>
      </w:r>
      <w:r>
        <w:rPr>
          <w:rFonts w:hint="eastAsia" w:ascii="宋体" w:hAnsi="宋体"/>
          <w:color w:val="auto"/>
          <w:szCs w:val="32"/>
          <w:highlight w:val="none"/>
        </w:rPr>
        <w:t xml:space="preserve">小时提交书面延期要求。</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关于延期最长不得超过：</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48</w:t>
      </w:r>
      <w:r>
        <w:rPr>
          <w:rFonts w:ascii="宋体" w:hAnsi="宋体"/>
          <w:color w:val="auto"/>
          <w:szCs w:val="32"/>
          <w:highlight w:val="none"/>
          <w:u w:val="single"/>
        </w:rPr>
        <w:t xml:space="preserve">  </w:t>
      </w:r>
      <w:r>
        <w:rPr>
          <w:rFonts w:hint="eastAsia" w:ascii="宋体" w:hAnsi="宋体"/>
          <w:color w:val="auto"/>
          <w:szCs w:val="32"/>
          <w:highlight w:val="none"/>
        </w:rPr>
        <w:t xml:space="preserve">小时。</w:t>
      </w:r>
      <w:r/>
    </w:p>
    <w:p>
      <w:pPr>
        <w:spacing w:line="332" w:lineRule="auto"/>
        <w:rPr>
          <w:rFonts w:hint="eastAsia" w:ascii="宋体" w:hAnsi="宋体"/>
          <w:color w:val="auto"/>
          <w:szCs w:val="32"/>
          <w:highlight w:val="none"/>
        </w:rPr>
      </w:pPr>
      <w:r/>
      <w:bookmarkStart w:id="245" w:name="_Toc351203638"/>
      <w:r>
        <w:rPr>
          <w:rFonts w:ascii="宋体" w:hAnsi="宋体"/>
          <w:color w:val="auto"/>
          <w:szCs w:val="32"/>
          <w:highlight w:val="none"/>
        </w:rPr>
        <w:t xml:space="preserve">6. </w:t>
      </w:r>
      <w:r>
        <w:rPr>
          <w:rFonts w:hint="eastAsia" w:ascii="宋体" w:hAnsi="宋体"/>
          <w:color w:val="auto"/>
          <w:szCs w:val="32"/>
          <w:highlight w:val="none"/>
        </w:rPr>
        <w:t xml:space="preserve">安全文明施工与环境保护</w:t>
      </w:r>
      <w:bookmarkEnd w:id="245"/>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6.1</w:t>
      </w:r>
      <w:r>
        <w:rPr>
          <w:rFonts w:hint="eastAsia" w:ascii="宋体" w:hAnsi="宋体"/>
          <w:color w:val="auto"/>
          <w:szCs w:val="32"/>
          <w:highlight w:val="none"/>
        </w:rPr>
        <w:t xml:space="preserve">安全文明施工</w:t>
      </w:r>
      <w:r/>
    </w:p>
    <w:p>
      <w:pPr>
        <w:ind w:firstLine="420"/>
        <w:jc w:val="left"/>
        <w:rPr>
          <w:rFonts w:hint="eastAsia" w:ascii="宋体" w:hAnsi="宋体"/>
          <w:color w:val="auto"/>
          <w:szCs w:val="32"/>
          <w:highlight w:val="none"/>
          <w:u w:val="single"/>
        </w:rPr>
      </w:pPr>
      <w:r>
        <w:rPr>
          <w:rFonts w:ascii="宋体" w:hAnsi="宋体"/>
          <w:color w:val="auto"/>
          <w:szCs w:val="32"/>
          <w:highlight w:val="none"/>
        </w:rPr>
        <w:t xml:space="preserve">6.1.1 </w:t>
      </w:r>
      <w:r>
        <w:rPr>
          <w:rFonts w:hint="eastAsia" w:ascii="宋体" w:hAnsi="宋体"/>
          <w:color w:val="auto"/>
          <w:szCs w:val="32"/>
          <w:highlight w:val="none"/>
        </w:rPr>
        <w:t xml:space="preserve">项目安全生产的达标目标及相应事项的约定：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安全无事故。</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2）承包人必须成立项目安全管理小组，所有全部工程施工过程均必须有安全管理人员在施工现场，实施安全监督。</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3）承包人在施工组织安排时，要充分考虑施工条件的影响。施工现场内、外的设置临时交通安全设施。</w:t>
      </w:r>
      <w:r/>
    </w:p>
    <w:p>
      <w:pPr>
        <w:ind w:firstLine="420"/>
        <w:jc w:val="left"/>
        <w:spacing w:line="332" w:lineRule="auto"/>
        <w:rPr>
          <w:rFonts w:hint="eastAsia" w:ascii="宋体" w:hAnsi="宋体"/>
          <w:color w:val="auto"/>
          <w:szCs w:val="32"/>
          <w:highlight w:val="none"/>
          <w:u w:val="single"/>
        </w:rPr>
      </w:pPr>
      <w:r>
        <w:rPr>
          <w:rFonts w:ascii="宋体" w:hAnsi="宋体"/>
          <w:color w:val="auto"/>
          <w:szCs w:val="32"/>
          <w:highlight w:val="none"/>
        </w:rPr>
        <w:t xml:space="preserve">6.1.4 </w:t>
      </w:r>
      <w:r>
        <w:rPr>
          <w:rFonts w:hint="eastAsia" w:ascii="宋体" w:hAnsi="宋体"/>
          <w:color w:val="auto"/>
          <w:szCs w:val="32"/>
          <w:highlight w:val="none"/>
        </w:rPr>
        <w:t xml:space="preserve">关于治安保卫的特别约定：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他按通用条款执行。</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关于编制施工场地治安管理计划的约定：</w:t>
      </w:r>
      <w:r>
        <w:rPr>
          <w:rFonts w:hint="eastAsia" w:ascii="宋体" w:hAnsi="宋体"/>
          <w:color w:val="auto"/>
          <w:szCs w:val="32"/>
          <w:highlight w:val="none"/>
          <w:u w:val="single"/>
        </w:rPr>
        <w:t xml:space="preserve"> 承包人须编制施工场地治安管理计划，建立健全施工现场治安保卫制度及管理责任制，并制定应对突发治安事件的应急预案。</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6.1.5 </w:t>
      </w:r>
      <w:r>
        <w:rPr>
          <w:rFonts w:hint="eastAsia" w:ascii="宋体" w:hAnsi="宋体"/>
          <w:color w:val="auto"/>
          <w:szCs w:val="32"/>
          <w:highlight w:val="none"/>
        </w:rPr>
        <w:t xml:space="preserve">文明施工</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合同当事人对文明施工的要求：</w:t>
      </w:r>
      <w:r>
        <w:rPr>
          <w:rFonts w:hint="eastAsia" w:ascii="宋体" w:hAnsi="宋体"/>
          <w:color w:val="auto"/>
          <w:szCs w:val="32"/>
          <w:highlight w:val="none"/>
          <w:u w:val="single"/>
        </w:rPr>
        <w:t xml:space="preserve">承包人应根据创建文明施工现场的要求，保证工地周围工程及设施完好。施工期间乙方必须服从采购人派出的工程管理人员和监理人员的指导、监督，工程竣工结束后，承包人负责清运自身生活、改造拆除等建筑垃圾，保证场地整洁、符合要求</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6.1.6 </w:t>
      </w:r>
      <w:r>
        <w:rPr>
          <w:rFonts w:hint="eastAsia" w:ascii="宋体" w:hAnsi="宋体"/>
          <w:color w:val="auto"/>
          <w:szCs w:val="32"/>
          <w:highlight w:val="none"/>
        </w:rPr>
        <w:t xml:space="preserve">关于安全文明施工费支付比例和支付期限的约定：</w:t>
      </w:r>
      <w:r>
        <w:rPr>
          <w:rFonts w:hint="eastAsia" w:ascii="宋体" w:hAnsi="宋体"/>
          <w:color w:val="auto"/>
          <w:szCs w:val="32"/>
          <w:highlight w:val="none"/>
          <w:u w:val="single"/>
        </w:rPr>
        <w:t xml:space="preserve">按国家规定比例，该费用包含在首次付款中</w:t>
      </w:r>
      <w:r>
        <w:rPr>
          <w:rFonts w:hint="eastAsia" w:ascii="宋体" w:hAnsi="宋体"/>
          <w:color w:val="auto"/>
          <w:szCs w:val="32"/>
          <w:highlight w:val="none"/>
        </w:rPr>
        <w:t xml:space="preserve">。</w:t>
      </w:r>
      <w:bookmarkEnd w:id="238"/>
      <w:r/>
      <w:bookmarkEnd w:id="239"/>
      <w:r/>
      <w:bookmarkEnd w:id="240"/>
      <w:r/>
      <w:bookmarkEnd w:id="241"/>
      <w:r/>
      <w:bookmarkEnd w:id="242"/>
      <w:r/>
      <w:bookmarkEnd w:id="243"/>
      <w:r/>
      <w:bookmarkEnd w:id="244"/>
      <w:r/>
      <w:r/>
    </w:p>
    <w:p>
      <w:pPr>
        <w:spacing w:line="332" w:lineRule="auto"/>
        <w:rPr>
          <w:rFonts w:hint="eastAsia" w:ascii="宋体" w:hAnsi="宋体"/>
          <w:color w:val="auto"/>
          <w:szCs w:val="32"/>
          <w:highlight w:val="none"/>
        </w:rPr>
      </w:pPr>
      <w:r/>
      <w:bookmarkStart w:id="246" w:name="_Toc351203639"/>
      <w:r>
        <w:rPr>
          <w:rFonts w:ascii="宋体" w:hAnsi="宋体"/>
          <w:color w:val="auto"/>
          <w:szCs w:val="32"/>
          <w:highlight w:val="none"/>
        </w:rPr>
        <w:t xml:space="preserve">7. </w:t>
      </w:r>
      <w:r>
        <w:rPr>
          <w:rFonts w:hint="eastAsia" w:ascii="宋体" w:hAnsi="宋体"/>
          <w:color w:val="auto"/>
          <w:szCs w:val="32"/>
          <w:highlight w:val="none"/>
        </w:rPr>
        <w:t xml:space="preserve">工期和进度</w:t>
      </w:r>
      <w:bookmarkEnd w:id="246"/>
      <w:r/>
      <w:r/>
    </w:p>
    <w:p>
      <w:pPr>
        <w:ind w:firstLine="420"/>
        <w:rPr>
          <w:rFonts w:hint="eastAsia" w:ascii="宋体" w:hAnsi="宋体"/>
          <w:color w:val="auto"/>
          <w:szCs w:val="32"/>
          <w:highlight w:val="none"/>
        </w:rPr>
      </w:pPr>
      <w:r>
        <w:rPr>
          <w:rFonts w:ascii="宋体" w:hAnsi="宋体"/>
          <w:color w:val="auto"/>
          <w:szCs w:val="32"/>
          <w:highlight w:val="none"/>
        </w:rPr>
        <w:t xml:space="preserve">7.1 </w:t>
      </w:r>
      <w:r>
        <w:rPr>
          <w:rFonts w:hint="eastAsia" w:ascii="宋体" w:hAnsi="宋体"/>
          <w:color w:val="auto"/>
          <w:szCs w:val="32"/>
          <w:highlight w:val="none"/>
        </w:rPr>
        <w:t xml:space="preserve">施工组织设计</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7.1.1 </w:t>
      </w:r>
      <w:r>
        <w:rPr>
          <w:rFonts w:hint="eastAsia" w:ascii="宋体" w:hAnsi="宋体"/>
          <w:color w:val="auto"/>
          <w:szCs w:val="32"/>
          <w:highlight w:val="none"/>
        </w:rPr>
        <w:t xml:space="preserve">合同当事人约定的施工组织设计应包括的其他内容：</w:t>
      </w:r>
      <w:r>
        <w:rPr>
          <w:rFonts w:hint="eastAsia" w:ascii="宋体" w:hAnsi="宋体"/>
          <w:color w:val="auto"/>
          <w:szCs w:val="21"/>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宋体" w:hAnsi="宋体"/>
          <w:color w:val="auto"/>
          <w:szCs w:val="32"/>
          <w:highlight w:val="none"/>
        </w:rPr>
        <w:t xml:space="preserve">。</w:t>
      </w:r>
      <w:r/>
    </w:p>
    <w:p>
      <w:pPr>
        <w:ind w:firstLine="420"/>
        <w:jc w:val="left"/>
        <w:rPr>
          <w:rFonts w:hint="eastAsia" w:ascii="宋体" w:hAnsi="宋体"/>
          <w:color w:val="auto"/>
          <w:szCs w:val="32"/>
          <w:highlight w:val="none"/>
        </w:rPr>
      </w:pPr>
      <w:r>
        <w:rPr>
          <w:rFonts w:ascii="宋体" w:hAnsi="宋体"/>
          <w:color w:val="auto"/>
          <w:szCs w:val="32"/>
          <w:highlight w:val="none"/>
        </w:rPr>
        <w:t xml:space="preserve">7.1.2 </w:t>
      </w:r>
      <w:r>
        <w:rPr>
          <w:rFonts w:hint="eastAsia" w:ascii="宋体" w:hAnsi="宋体"/>
          <w:color w:val="auto"/>
          <w:szCs w:val="32"/>
          <w:highlight w:val="none"/>
        </w:rPr>
        <w:t xml:space="preserve">施工组织设计的提交和修改</w:t>
      </w:r>
      <w:r/>
    </w:p>
    <w:p>
      <w:pPr>
        <w:ind w:firstLine="420"/>
        <w:jc w:val="left"/>
        <w:rPr>
          <w:rFonts w:hint="eastAsia" w:ascii="宋体" w:hAnsi="宋体"/>
          <w:color w:val="auto"/>
          <w:szCs w:val="32"/>
          <w:highlight w:val="none"/>
        </w:rPr>
      </w:pPr>
      <w:r>
        <w:rPr>
          <w:rFonts w:hint="eastAsia" w:ascii="宋体" w:hAnsi="宋体"/>
          <w:color w:val="auto"/>
          <w:szCs w:val="32"/>
          <w:highlight w:val="none"/>
        </w:rPr>
        <w:t xml:space="preserve">承包人提交详细施工组织设计的期限的约定：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rPr>
          <w:rFonts w:hint="eastAsia" w:ascii="宋体" w:hAnsi="宋体"/>
          <w:color w:val="auto"/>
          <w:szCs w:val="32"/>
          <w:highlight w:val="none"/>
        </w:rPr>
      </w:pPr>
      <w:r>
        <w:rPr>
          <w:rFonts w:hint="eastAsia" w:ascii="宋体" w:hAnsi="宋体"/>
          <w:color w:val="auto"/>
          <w:szCs w:val="32"/>
          <w:highlight w:val="none"/>
        </w:rPr>
        <w:t xml:space="preserve">发包人和监理人在收到详细的施工组织设计后确认或提出修改意见的期限：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rPr>
          <w:rFonts w:hint="eastAsia" w:ascii="宋体" w:hAnsi="宋体"/>
          <w:color w:val="auto"/>
          <w:szCs w:val="32"/>
          <w:highlight w:val="none"/>
        </w:rPr>
      </w:pPr>
      <w:r>
        <w:rPr>
          <w:rFonts w:ascii="宋体" w:hAnsi="宋体"/>
          <w:color w:val="auto"/>
          <w:szCs w:val="32"/>
          <w:highlight w:val="none"/>
        </w:rPr>
        <w:t xml:space="preserve">7</w:t>
      </w:r>
      <w:bookmarkStart w:id="247" w:name="_Toc297216173"/>
      <w:r/>
      <w:bookmarkStart w:id="248" w:name="_Toc297123514"/>
      <w:r/>
      <w:bookmarkStart w:id="249" w:name="_Toc312677479"/>
      <w:r/>
      <w:bookmarkStart w:id="250" w:name="_Toc304295541"/>
      <w:r/>
      <w:bookmarkStart w:id="251" w:name="_Toc303539123"/>
      <w:r/>
      <w:bookmarkStart w:id="252" w:name="_Toc312678005"/>
      <w:r/>
      <w:bookmarkStart w:id="253" w:name="_Toc300934966"/>
      <w:r>
        <w:rPr>
          <w:rFonts w:ascii="宋体" w:hAnsi="宋体"/>
          <w:color w:val="auto"/>
          <w:szCs w:val="32"/>
          <w:highlight w:val="none"/>
        </w:rPr>
        <w:t xml:space="preserve">.2 </w:t>
      </w:r>
      <w:r>
        <w:rPr>
          <w:rFonts w:hint="eastAsia" w:ascii="宋体" w:hAnsi="宋体"/>
          <w:color w:val="auto"/>
          <w:szCs w:val="32"/>
          <w:highlight w:val="none"/>
        </w:rPr>
        <w:t xml:space="preserve">施工进度计划</w:t>
      </w:r>
      <w:r/>
    </w:p>
    <w:p>
      <w:pPr>
        <w:ind w:firstLine="420"/>
        <w:jc w:val="left"/>
        <w:rPr>
          <w:rFonts w:hint="eastAsia" w:ascii="宋体" w:hAnsi="宋体"/>
          <w:color w:val="auto"/>
          <w:szCs w:val="32"/>
          <w:highlight w:val="none"/>
        </w:rPr>
      </w:pPr>
      <w:r>
        <w:rPr>
          <w:rFonts w:ascii="宋体" w:hAnsi="宋体"/>
          <w:color w:val="auto"/>
          <w:szCs w:val="32"/>
          <w:highlight w:val="none"/>
        </w:rPr>
        <w:t xml:space="preserve">7.2.2 </w:t>
      </w:r>
      <w:r>
        <w:rPr>
          <w:rFonts w:hint="eastAsia" w:ascii="宋体" w:hAnsi="宋体"/>
          <w:color w:val="auto"/>
          <w:szCs w:val="32"/>
          <w:highlight w:val="none"/>
        </w:rPr>
        <w:t xml:space="preserve">施工进度计划的修订</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发包人和监理人在收到修订的施工进度计划后确认或提出修改意见的期限：</w:t>
      </w:r>
      <w:r>
        <w:rPr>
          <w:rFonts w:hint="eastAsia" w:ascii="宋体" w:hAnsi="宋体"/>
          <w:color w:val="auto"/>
          <w:szCs w:val="21"/>
          <w:highlight w:val="none"/>
          <w:u w:val="single"/>
        </w:rPr>
        <w:t xml:space="preserve">无另有约定，按通用条款执行</w:t>
      </w:r>
      <w:r>
        <w:rPr>
          <w:rFonts w:hint="eastAsia" w:ascii="宋体" w:hAnsi="宋体"/>
          <w:color w:val="auto"/>
          <w:szCs w:val="32"/>
          <w:highlight w:val="none"/>
        </w:rPr>
        <w:t xml:space="preserve">。</w:t>
      </w:r>
      <w:r/>
    </w:p>
    <w:p>
      <w:pPr>
        <w:ind w:firstLine="420"/>
        <w:rPr>
          <w:rFonts w:hint="eastAsia" w:ascii="宋体" w:hAnsi="宋体"/>
          <w:color w:val="auto"/>
          <w:szCs w:val="32"/>
          <w:highlight w:val="none"/>
        </w:rPr>
      </w:pPr>
      <w:r>
        <w:rPr>
          <w:rFonts w:ascii="宋体" w:hAnsi="宋体"/>
          <w:color w:val="auto"/>
          <w:szCs w:val="32"/>
          <w:highlight w:val="none"/>
        </w:rPr>
        <w:t xml:space="preserve">7.3 </w:t>
      </w:r>
      <w:r>
        <w:rPr>
          <w:rFonts w:hint="eastAsia" w:ascii="宋体" w:hAnsi="宋体"/>
          <w:color w:val="auto"/>
          <w:szCs w:val="32"/>
          <w:highlight w:val="none"/>
        </w:rPr>
        <w:t xml:space="preserve">开工</w:t>
      </w:r>
      <w:r/>
    </w:p>
    <w:p>
      <w:pPr>
        <w:ind w:firstLine="420"/>
        <w:jc w:val="left"/>
        <w:rPr>
          <w:rFonts w:hint="eastAsia" w:ascii="宋体" w:hAnsi="宋体"/>
          <w:color w:val="auto"/>
          <w:szCs w:val="32"/>
          <w:highlight w:val="none"/>
        </w:rPr>
      </w:pPr>
      <w:r>
        <w:rPr>
          <w:rFonts w:ascii="宋体" w:hAnsi="宋体"/>
          <w:color w:val="auto"/>
          <w:szCs w:val="32"/>
          <w:highlight w:val="none"/>
        </w:rPr>
        <w:t xml:space="preserve">7.3.1 </w:t>
      </w:r>
      <w:r>
        <w:rPr>
          <w:rFonts w:hint="eastAsia" w:ascii="宋体" w:hAnsi="宋体"/>
          <w:color w:val="auto"/>
          <w:szCs w:val="32"/>
          <w:highlight w:val="none"/>
        </w:rPr>
        <w:t xml:space="preserve">开工准备</w:t>
      </w:r>
      <w:r/>
    </w:p>
    <w:p>
      <w:pPr>
        <w:ind w:firstLine="420"/>
        <w:jc w:val="left"/>
        <w:rPr>
          <w:rFonts w:hint="eastAsia" w:ascii="宋体" w:hAnsi="宋体"/>
          <w:color w:val="auto"/>
          <w:szCs w:val="32"/>
          <w:highlight w:val="none"/>
          <w:u w:val="single"/>
        </w:rPr>
      </w:pPr>
      <w:r>
        <w:rPr>
          <w:rFonts w:hint="eastAsia" w:ascii="宋体" w:hAnsi="宋体"/>
          <w:color w:val="auto"/>
          <w:szCs w:val="32"/>
          <w:highlight w:val="none"/>
        </w:rPr>
        <w:t xml:space="preserve">关于承包人提交工程开工报审表的期限：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rPr>
          <w:rFonts w:hint="eastAsia" w:ascii="宋体" w:hAnsi="宋体"/>
          <w:color w:val="auto"/>
          <w:szCs w:val="32"/>
          <w:highlight w:val="none"/>
        </w:rPr>
      </w:pPr>
      <w:r>
        <w:rPr>
          <w:rFonts w:hint="eastAsia" w:ascii="宋体" w:hAnsi="宋体"/>
          <w:color w:val="auto"/>
          <w:szCs w:val="32"/>
          <w:highlight w:val="none"/>
        </w:rPr>
        <w:t xml:space="preserve">关于发包人应完成的其他开工准备工作及期限：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rPr>
          <w:rFonts w:hint="eastAsia" w:ascii="宋体" w:hAnsi="宋体"/>
          <w:color w:val="auto"/>
          <w:szCs w:val="32"/>
          <w:highlight w:val="none"/>
        </w:rPr>
      </w:pPr>
      <w:r>
        <w:rPr>
          <w:rFonts w:hint="eastAsia" w:ascii="宋体" w:hAnsi="宋体"/>
          <w:color w:val="auto"/>
          <w:szCs w:val="32"/>
          <w:highlight w:val="none"/>
        </w:rPr>
        <w:t xml:space="preserve">关于承包人应完成的其他开工准备工作及期限：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rPr>
          <w:rFonts w:hint="eastAsia" w:ascii="宋体" w:hAnsi="宋体"/>
          <w:color w:val="auto"/>
          <w:szCs w:val="32"/>
          <w:highlight w:val="none"/>
        </w:rPr>
      </w:pPr>
      <w:r>
        <w:rPr>
          <w:rFonts w:ascii="宋体" w:hAnsi="宋体"/>
          <w:color w:val="auto"/>
          <w:szCs w:val="32"/>
          <w:highlight w:val="none"/>
        </w:rPr>
        <w:t xml:space="preserve">7.3.2</w:t>
      </w:r>
      <w:r>
        <w:rPr>
          <w:rFonts w:hint="eastAsia" w:ascii="宋体" w:hAnsi="宋体"/>
          <w:color w:val="auto"/>
          <w:szCs w:val="32"/>
          <w:highlight w:val="none"/>
        </w:rPr>
        <w:t xml:space="preserve">开工通知</w:t>
      </w:r>
      <w:r/>
    </w:p>
    <w:p>
      <w:pPr>
        <w:ind w:firstLine="420"/>
        <w:jc w:val="left"/>
        <w:rPr>
          <w:rFonts w:hint="eastAsia" w:ascii="宋体" w:hAnsi="宋体"/>
          <w:color w:val="auto"/>
          <w:szCs w:val="32"/>
          <w:highlight w:val="none"/>
        </w:rPr>
      </w:pPr>
      <w:r>
        <w:rPr>
          <w:rFonts w:hint="eastAsia" w:ascii="宋体" w:hAnsi="宋体"/>
          <w:color w:val="auto"/>
          <w:szCs w:val="32"/>
          <w:highlight w:val="none"/>
        </w:rPr>
        <w:t xml:space="preserve">因发包人原因造成监理人未能在计划开工日期之日起</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90 </w:t>
      </w:r>
      <w:r>
        <w:rPr>
          <w:rFonts w:hint="eastAsia" w:ascii="宋体" w:hAnsi="宋体"/>
          <w:color w:val="auto"/>
          <w:szCs w:val="32"/>
          <w:highlight w:val="none"/>
        </w:rPr>
        <w:t xml:space="preserve">天内发出开工通知的，承包人有权提出价格调整申请，或者解除合同。</w:t>
      </w:r>
      <w:bookmarkEnd w:id="247"/>
      <w:r/>
      <w:bookmarkEnd w:id="248"/>
      <w:r/>
      <w:bookmarkEnd w:id="249"/>
      <w:r/>
      <w:bookmarkEnd w:id="250"/>
      <w:r/>
      <w:bookmarkEnd w:id="251"/>
      <w:r/>
      <w:bookmarkEnd w:id="252"/>
      <w:r/>
      <w:bookmarkEnd w:id="253"/>
      <w:r/>
      <w:r/>
    </w:p>
    <w:p>
      <w:pPr>
        <w:ind w:firstLine="420"/>
        <w:rPr>
          <w:rFonts w:hint="eastAsia" w:ascii="宋体" w:hAnsi="宋体"/>
          <w:color w:val="auto"/>
          <w:szCs w:val="32"/>
          <w:highlight w:val="none"/>
        </w:rPr>
      </w:pPr>
      <w:r>
        <w:rPr>
          <w:rFonts w:ascii="宋体" w:hAnsi="宋体"/>
          <w:color w:val="auto"/>
          <w:szCs w:val="32"/>
          <w:highlight w:val="none"/>
        </w:rPr>
        <w:t xml:space="preserve">7.4 </w:t>
      </w:r>
      <w:r>
        <w:rPr>
          <w:rFonts w:hint="eastAsia" w:ascii="宋体" w:hAnsi="宋体"/>
          <w:color w:val="auto"/>
          <w:szCs w:val="32"/>
          <w:highlight w:val="none"/>
        </w:rPr>
        <w:t xml:space="preserve">测量放线</w:t>
      </w:r>
      <w:r/>
    </w:p>
    <w:p>
      <w:pPr>
        <w:ind w:firstLine="420"/>
        <w:jc w:val="left"/>
        <w:rPr>
          <w:rFonts w:hint="eastAsia" w:ascii="宋体" w:hAnsi="宋体"/>
          <w:color w:val="auto"/>
          <w:szCs w:val="32"/>
          <w:highlight w:val="none"/>
          <w:u w:val="single"/>
        </w:rPr>
      </w:pPr>
      <w:r>
        <w:rPr>
          <w:rFonts w:ascii="宋体" w:hAnsi="宋体"/>
          <w:color w:val="auto"/>
          <w:szCs w:val="32"/>
          <w:highlight w:val="none"/>
        </w:rPr>
        <w:t xml:space="preserve">7.4.1</w:t>
      </w:r>
      <w:r>
        <w:rPr>
          <w:rFonts w:hint="eastAsia" w:ascii="宋体" w:hAnsi="宋体"/>
          <w:color w:val="auto"/>
          <w:szCs w:val="32"/>
          <w:highlight w:val="none"/>
        </w:rPr>
        <w:t xml:space="preserve">发包人通过监理人向承包人提供测量基准点、基准线和水准点及其书面资料的期限：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rPr>
          <w:rFonts w:hint="eastAsia" w:ascii="宋体" w:hAnsi="宋体"/>
          <w:color w:val="auto"/>
          <w:szCs w:val="32"/>
          <w:highlight w:val="none"/>
        </w:rPr>
      </w:pPr>
      <w:r>
        <w:rPr>
          <w:rFonts w:ascii="宋体" w:hAnsi="宋体"/>
          <w:color w:val="auto"/>
          <w:szCs w:val="32"/>
          <w:highlight w:val="none"/>
        </w:rPr>
        <w:t xml:space="preserve">7</w:t>
      </w:r>
      <w:bookmarkStart w:id="254" w:name="_Toc300934968"/>
      <w:r/>
      <w:bookmarkStart w:id="255" w:name="_Toc303539125"/>
      <w:r/>
      <w:bookmarkStart w:id="256" w:name="_Toc304295546"/>
      <w:r/>
      <w:bookmarkStart w:id="257" w:name="_Toc312678010"/>
      <w:r/>
      <w:bookmarkStart w:id="258" w:name="_Toc312677484"/>
      <w:r/>
      <w:bookmarkStart w:id="259" w:name="_Toc297123516"/>
      <w:r/>
      <w:bookmarkStart w:id="260" w:name="_Toc297216175"/>
      <w:r>
        <w:rPr>
          <w:rFonts w:ascii="宋体" w:hAnsi="宋体"/>
          <w:color w:val="auto"/>
          <w:szCs w:val="32"/>
          <w:highlight w:val="none"/>
        </w:rPr>
        <w:t xml:space="preserve">.5 </w:t>
      </w:r>
      <w:r>
        <w:rPr>
          <w:rFonts w:hint="eastAsia" w:ascii="宋体" w:hAnsi="宋体"/>
          <w:color w:val="auto"/>
          <w:szCs w:val="32"/>
          <w:highlight w:val="none"/>
        </w:rPr>
        <w:t xml:space="preserve">工期延误</w:t>
      </w:r>
      <w:bookmarkEnd w:id="254"/>
      <w:r/>
      <w:bookmarkEnd w:id="255"/>
      <w:r/>
      <w:bookmarkEnd w:id="256"/>
      <w:r/>
      <w:bookmarkEnd w:id="257"/>
      <w:r/>
      <w:bookmarkEnd w:id="258"/>
      <w:r/>
      <w:bookmarkEnd w:id="259"/>
      <w:r/>
      <w:bookmarkEnd w:id="260"/>
      <w:r/>
      <w:r/>
    </w:p>
    <w:p>
      <w:pPr>
        <w:ind w:firstLine="420"/>
        <w:jc w:val="left"/>
        <w:rPr>
          <w:rFonts w:hint="eastAsia" w:ascii="宋体" w:hAnsi="宋体"/>
          <w:color w:val="auto"/>
          <w:szCs w:val="32"/>
          <w:highlight w:val="none"/>
        </w:rPr>
      </w:pPr>
      <w:r>
        <w:rPr>
          <w:rFonts w:ascii="宋体" w:hAnsi="宋体"/>
          <w:color w:val="auto"/>
          <w:szCs w:val="32"/>
          <w:highlight w:val="none"/>
        </w:rPr>
        <w:t xml:space="preserve">7.5.1 </w:t>
      </w:r>
      <w:r>
        <w:rPr>
          <w:rFonts w:hint="eastAsia" w:ascii="宋体" w:hAnsi="宋体"/>
          <w:color w:val="auto"/>
          <w:szCs w:val="32"/>
          <w:highlight w:val="none"/>
        </w:rPr>
        <w:t xml:space="preserve">因发包人原因导致工期延误的其他情形：</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s="宋体"/>
          <w:color w:val="auto"/>
          <w:szCs w:val="21"/>
          <w:highlight w:val="none"/>
        </w:rPr>
      </w:pPr>
      <w:r>
        <w:rPr>
          <w:rFonts w:ascii="宋体" w:hAnsi="宋体"/>
          <w:color w:val="auto"/>
          <w:szCs w:val="32"/>
          <w:highlight w:val="none"/>
        </w:rPr>
        <w:t xml:space="preserve">7</w:t>
      </w:r>
      <w:bookmarkStart w:id="261" w:name="_Toc318581169"/>
      <w:r/>
      <w:bookmarkStart w:id="262" w:name="_Toc312677486"/>
      <w:r/>
      <w:bookmarkStart w:id="263" w:name="_Toc312678012"/>
      <w:r/>
      <w:bookmarkStart w:id="264" w:name="_Toc297123518"/>
      <w:r/>
      <w:bookmarkStart w:id="265" w:name="_Toc304295548"/>
      <w:r/>
      <w:bookmarkStart w:id="266" w:name="_Toc303539127"/>
      <w:r/>
      <w:bookmarkStart w:id="267" w:name="_Toc297216177"/>
      <w:r/>
      <w:bookmarkStart w:id="268" w:name="_Toc300934970"/>
      <w:r>
        <w:rPr>
          <w:rFonts w:ascii="宋体" w:hAnsi="宋体"/>
          <w:color w:val="auto"/>
          <w:szCs w:val="32"/>
          <w:highlight w:val="none"/>
        </w:rPr>
        <w:t xml:space="preserve">.5.2 </w:t>
      </w:r>
      <w:r>
        <w:rPr>
          <w:rFonts w:hint="eastAsia" w:ascii="宋体" w:hAnsi="宋体"/>
          <w:color w:val="auto"/>
          <w:szCs w:val="32"/>
          <w:highlight w:val="none"/>
        </w:rPr>
        <w:t xml:space="preserve">因承包人原因导致工期延误</w:t>
      </w:r>
      <w:bookmarkEnd w:id="261"/>
      <w:r/>
      <w:bookmarkEnd w:id="262"/>
      <w:r/>
      <w:bookmarkEnd w:id="263"/>
      <w:r/>
      <w:bookmarkStart w:id="269" w:name="_Toc318581170"/>
      <w:r/>
      <w:bookmarkStart w:id="270" w:name="_Toc312677487"/>
      <w:r/>
      <w:bookmarkStart w:id="271" w:name="_Toc312678013"/>
      <w:r>
        <w:rPr>
          <w:rFonts w:hint="eastAsia" w:ascii="宋体" w:hAnsi="宋体"/>
          <w:color w:val="auto"/>
          <w:szCs w:val="32"/>
          <w:highlight w:val="none"/>
        </w:rPr>
        <w:t xml:space="preserve">，逾期竣工违约金的计算方法为：</w:t>
      </w:r>
      <w:r>
        <w:rPr>
          <w:rFonts w:hint="eastAsia" w:ascii="宋体" w:hAnsi="宋体"/>
          <w:color w:val="auto"/>
          <w:szCs w:val="32"/>
          <w:highlight w:val="none"/>
          <w:u w:val="single"/>
        </w:rPr>
        <w:t xml:space="preserve">扣除10000元/天。（该款项从工程款中直接扣除且结算时不予返还。如因承包人原因造成延误工期较多，造成发包人较大损失的，发包人除要求承包人赔偿外，有权依法追究成交人的相关责任）</w:t>
      </w:r>
      <w:r>
        <w:rPr>
          <w:rFonts w:hint="eastAsia" w:ascii="宋体" w:hAnsi="宋体"/>
          <w:color w:val="auto"/>
          <w:szCs w:val="32"/>
          <w:highlight w:val="none"/>
        </w:rPr>
        <w:t xml:space="preserve">。</w:t>
      </w:r>
      <w:bookmarkEnd w:id="264"/>
      <w:r/>
      <w:bookmarkEnd w:id="265"/>
      <w:r/>
      <w:bookmarkEnd w:id="266"/>
      <w:r/>
      <w:bookmarkEnd w:id="267"/>
      <w:r/>
      <w:bookmarkEnd w:id="268"/>
      <w:r/>
      <w:bookmarkEnd w:id="269"/>
      <w:r/>
      <w:bookmarkEnd w:id="270"/>
      <w:r/>
      <w:bookmarkEnd w:id="271"/>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因承包人原因造成工期延误，逾</w:t>
      </w:r>
      <w:bookmarkStart w:id="272" w:name="_Toc318581171"/>
      <w:r/>
      <w:bookmarkStart w:id="273" w:name="_Toc312678014"/>
      <w:r>
        <w:rPr>
          <w:rFonts w:hint="eastAsia" w:ascii="宋体" w:hAnsi="宋体"/>
          <w:color w:val="auto"/>
          <w:szCs w:val="32"/>
          <w:highlight w:val="none"/>
        </w:rPr>
        <w:t xml:space="preserve">期竣工违约金的上限：合同金额*</w:t>
      </w:r>
      <w:r>
        <w:rPr>
          <w:rFonts w:hint="eastAsia" w:ascii="宋体" w:hAnsi="宋体"/>
          <w:color w:val="auto"/>
          <w:szCs w:val="32"/>
          <w:highlight w:val="none"/>
          <w:lang w:val="en-US" w:eastAsia="zh-CN"/>
        </w:rPr>
        <w:t xml:space="preserve">1</w:t>
      </w:r>
      <w:r>
        <w:rPr>
          <w:rFonts w:hint="eastAsia" w:ascii="宋体" w:hAnsi="宋体"/>
          <w:color w:val="auto"/>
          <w:szCs w:val="32"/>
          <w:highlight w:val="none"/>
        </w:rPr>
        <w:t xml:space="preserve">0% 。若无法弥补所造成的损失的，承包人须补足。</w:t>
      </w:r>
      <w:bookmarkEnd w:id="272"/>
      <w:r/>
      <w:bookmarkEnd w:id="273"/>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7</w:t>
      </w:r>
      <w:bookmarkStart w:id="274" w:name="_Toc312678015"/>
      <w:r/>
      <w:bookmarkStart w:id="275" w:name="_Toc300934971"/>
      <w:r/>
      <w:bookmarkStart w:id="276" w:name="_Toc304295549"/>
      <w:r/>
      <w:bookmarkStart w:id="277" w:name="_Toc303539128"/>
      <w:r/>
      <w:bookmarkStart w:id="278" w:name="_Toc297123519"/>
      <w:r/>
      <w:bookmarkStart w:id="279" w:name="_Toc297216178"/>
      <w:r>
        <w:rPr>
          <w:rFonts w:ascii="宋体" w:hAnsi="宋体"/>
          <w:color w:val="auto"/>
          <w:szCs w:val="32"/>
          <w:highlight w:val="none"/>
        </w:rPr>
        <w:t xml:space="preserve">.6 </w:t>
      </w:r>
      <w:r>
        <w:rPr>
          <w:rFonts w:hint="eastAsia" w:ascii="宋体" w:hAnsi="宋体"/>
          <w:color w:val="auto"/>
          <w:szCs w:val="32"/>
          <w:highlight w:val="none"/>
        </w:rPr>
        <w:t xml:space="preserve">不</w:t>
      </w:r>
      <w:bookmarkEnd w:id="274"/>
      <w:r/>
      <w:bookmarkEnd w:id="275"/>
      <w:r/>
      <w:bookmarkEnd w:id="276"/>
      <w:r/>
      <w:bookmarkEnd w:id="277"/>
      <w:r/>
      <w:bookmarkEnd w:id="278"/>
      <w:r/>
      <w:bookmarkEnd w:id="279"/>
      <w:r>
        <w:rPr>
          <w:rFonts w:hint="eastAsia" w:ascii="宋体" w:hAnsi="宋体"/>
          <w:color w:val="auto"/>
          <w:szCs w:val="32"/>
          <w:highlight w:val="none"/>
        </w:rPr>
        <w:t xml:space="preserve">利物质条件</w:t>
      </w:r>
      <w:r/>
    </w:p>
    <w:p>
      <w:pPr>
        <w:ind w:firstLine="420"/>
        <w:jc w:val="left"/>
        <w:spacing w:line="332" w:lineRule="auto"/>
        <w:rPr>
          <w:rFonts w:hint="eastAsia" w:ascii="宋体" w:hAnsi="宋体"/>
          <w:color w:val="auto"/>
          <w:szCs w:val="32"/>
          <w:highlight w:val="none"/>
        </w:rPr>
      </w:pPr>
      <w:r/>
      <w:bookmarkStart w:id="280" w:name="_Toc297216179"/>
      <w:r/>
      <w:bookmarkStart w:id="281" w:name="_Toc303539129"/>
      <w:r/>
      <w:bookmarkStart w:id="282" w:name="_Toc297123520"/>
      <w:r/>
      <w:bookmarkStart w:id="283" w:name="_Toc318581172"/>
      <w:r/>
      <w:bookmarkStart w:id="284" w:name="_Toc300934972"/>
      <w:r/>
      <w:bookmarkStart w:id="285" w:name="_Toc312678016"/>
      <w:r/>
      <w:bookmarkStart w:id="286" w:name="_Toc304295550"/>
      <w:r>
        <w:rPr>
          <w:rFonts w:hint="eastAsia" w:ascii="宋体" w:hAnsi="宋体"/>
          <w:color w:val="auto"/>
          <w:szCs w:val="32"/>
          <w:highlight w:val="none"/>
        </w:rPr>
        <w:t xml:space="preserve">不利物质条件的其他情形和有关约定：</w:t>
      </w:r>
      <w:r>
        <w:rPr>
          <w:rFonts w:hint="eastAsia" w:ascii="宋体" w:hAnsi="宋体"/>
          <w:color w:val="auto"/>
          <w:szCs w:val="21"/>
          <w:highlight w:val="none"/>
          <w:u w:val="single"/>
        </w:rPr>
        <w:t xml:space="preserve">无另有约定，按通用条款执行</w:t>
      </w:r>
      <w:r>
        <w:rPr>
          <w:rFonts w:hint="eastAsia" w:ascii="宋体" w:hAnsi="宋体"/>
          <w:color w:val="auto"/>
          <w:szCs w:val="32"/>
          <w:highlight w:val="none"/>
        </w:rPr>
        <w:t xml:space="preserve">。</w:t>
      </w:r>
      <w:bookmarkEnd w:id="280"/>
      <w:r/>
      <w:bookmarkEnd w:id="281"/>
      <w:r/>
      <w:bookmarkEnd w:id="282"/>
      <w:r/>
      <w:bookmarkEnd w:id="283"/>
      <w:r/>
      <w:bookmarkEnd w:id="284"/>
      <w:r/>
      <w:bookmarkEnd w:id="285"/>
      <w:r/>
      <w:bookmarkEnd w:id="286"/>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7</w:t>
      </w:r>
      <w:bookmarkStart w:id="287" w:name="_Toc297216180"/>
      <w:r/>
      <w:bookmarkStart w:id="288" w:name="_Toc300934973"/>
      <w:r/>
      <w:bookmarkStart w:id="289" w:name="_Toc312678017"/>
      <w:r/>
      <w:bookmarkStart w:id="290" w:name="_Toc297123521"/>
      <w:r/>
      <w:bookmarkStart w:id="291" w:name="_Toc304295551"/>
      <w:r/>
      <w:bookmarkStart w:id="292" w:name="_Toc303539130"/>
      <w:r>
        <w:rPr>
          <w:rFonts w:ascii="宋体" w:hAnsi="宋体"/>
          <w:color w:val="auto"/>
          <w:szCs w:val="32"/>
          <w:highlight w:val="none"/>
        </w:rPr>
        <w:t xml:space="preserve">.7</w:t>
      </w:r>
      <w:r>
        <w:rPr>
          <w:rFonts w:hint="eastAsia" w:ascii="宋体" w:hAnsi="宋体"/>
          <w:color w:val="auto"/>
          <w:szCs w:val="32"/>
          <w:highlight w:val="none"/>
        </w:rPr>
        <w:t xml:space="preserve">异常恶劣的气候条件</w:t>
      </w:r>
      <w:bookmarkEnd w:id="287"/>
      <w:r/>
      <w:bookmarkEnd w:id="288"/>
      <w:r/>
      <w:bookmarkEnd w:id="289"/>
      <w:r/>
      <w:bookmarkEnd w:id="290"/>
      <w:r/>
      <w:bookmarkEnd w:id="291"/>
      <w:r/>
      <w:bookmarkEnd w:id="292"/>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发包人和承包人同意以下情形视为异常恶劣的气候条件：</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w:t>
      </w:r>
      <w:r>
        <w:rPr>
          <w:rFonts w:hint="eastAsia" w:ascii="宋体" w:hAnsi="宋体"/>
          <w:color w:val="auto"/>
          <w:szCs w:val="32"/>
          <w:highlight w:val="none"/>
          <w:u w:val="single"/>
        </w:rPr>
        <w:t xml:space="preserve">政府相关部门确认的恶劣气候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w:t>
      </w:r>
      <w:r>
        <w:rPr>
          <w:rFonts w:hint="eastAsia" w:ascii="宋体" w:hAnsi="宋体"/>
          <w:color w:val="auto"/>
          <w:szCs w:val="32"/>
          <w:highlight w:val="none"/>
          <w:u w:val="single"/>
        </w:rPr>
        <w:t xml:space="preserve">其他另行协商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7.9 </w:t>
      </w:r>
      <w:r>
        <w:rPr>
          <w:rFonts w:hint="eastAsia" w:ascii="宋体" w:hAnsi="宋体"/>
          <w:color w:val="auto"/>
          <w:szCs w:val="32"/>
          <w:highlight w:val="none"/>
        </w:rPr>
        <w:t xml:space="preserve">提前竣工的奖励</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7.9.2</w:t>
      </w:r>
      <w:r>
        <w:rPr>
          <w:rFonts w:hint="eastAsia" w:ascii="宋体" w:hAnsi="宋体"/>
          <w:color w:val="auto"/>
          <w:szCs w:val="32"/>
          <w:highlight w:val="none"/>
        </w:rPr>
        <w:t xml:space="preserve">提前竣工的奖励：</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hint="eastAsia" w:ascii="宋体" w:hAnsi="宋体"/>
          <w:color w:val="auto"/>
          <w:szCs w:val="32"/>
          <w:highlight w:val="none"/>
        </w:rPr>
      </w:pPr>
      <w:r/>
      <w:bookmarkStart w:id="293" w:name="_Toc351203640"/>
      <w:r>
        <w:rPr>
          <w:rFonts w:ascii="宋体" w:hAnsi="宋体"/>
          <w:color w:val="auto"/>
          <w:szCs w:val="32"/>
          <w:highlight w:val="none"/>
        </w:rPr>
        <w:t xml:space="preserve">8. </w:t>
      </w:r>
      <w:r>
        <w:rPr>
          <w:rFonts w:hint="eastAsia" w:ascii="宋体" w:hAnsi="宋体"/>
          <w:color w:val="auto"/>
          <w:szCs w:val="32"/>
          <w:highlight w:val="none"/>
        </w:rPr>
        <w:t xml:space="preserve">材料与设备</w:t>
      </w:r>
      <w:bookmarkEnd w:id="293"/>
      <w:r/>
      <w:bookmarkEnd w:id="228"/>
      <w:r/>
      <w:bookmarkEnd w:id="229"/>
      <w:r/>
      <w:bookmarkEnd w:id="230"/>
      <w:r/>
      <w:bookmarkEnd w:id="231"/>
      <w:r/>
      <w:bookmarkEnd w:id="232"/>
      <w:r/>
      <w:bookmarkEnd w:id="233"/>
      <w:r/>
      <w:bookmarkEnd w:id="234"/>
      <w:r/>
      <w:bookmarkEnd w:id="235"/>
      <w:r/>
      <w:bookmarkEnd w:id="236"/>
      <w:r/>
      <w:bookmarkEnd w:id="237"/>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8</w:t>
      </w:r>
      <w:bookmarkStart w:id="294" w:name="_Toc297216186"/>
      <w:r/>
      <w:bookmarkStart w:id="295" w:name="_Toc296503167"/>
      <w:r/>
      <w:bookmarkStart w:id="296" w:name="_Toc312678019"/>
      <w:r/>
      <w:bookmarkStart w:id="297" w:name="_Toc296347166"/>
      <w:r/>
      <w:bookmarkStart w:id="298" w:name="_Toc300934979"/>
      <w:r/>
      <w:bookmarkStart w:id="299" w:name="_Toc280868654"/>
      <w:r/>
      <w:bookmarkStart w:id="300" w:name="_Toc292559372"/>
      <w:r/>
      <w:bookmarkStart w:id="301" w:name="_Toc297048353"/>
      <w:r/>
      <w:bookmarkStart w:id="302" w:name="_Toc296944506"/>
      <w:r/>
      <w:bookmarkStart w:id="303" w:name="_Toc303539136"/>
      <w:r/>
      <w:bookmarkStart w:id="304" w:name="_Toc296891207"/>
      <w:r/>
      <w:bookmarkStart w:id="305" w:name="_Toc312677493"/>
      <w:r/>
      <w:bookmarkStart w:id="306" w:name="_Toc292559877"/>
      <w:r/>
      <w:bookmarkStart w:id="307" w:name="_Toc297123527"/>
      <w:r/>
      <w:bookmarkStart w:id="308" w:name="_Toc296890995"/>
      <w:r/>
      <w:bookmarkStart w:id="309" w:name="_Toc304295556"/>
      <w:r/>
      <w:bookmarkStart w:id="310" w:name="_Toc297120467"/>
      <w:r/>
      <w:bookmarkStart w:id="311" w:name="_Toc296346668"/>
      <w:r/>
      <w:bookmarkStart w:id="312" w:name="_Toc267251424"/>
      <w:r/>
      <w:bookmarkStart w:id="313" w:name="_Toc280868656"/>
      <w:r/>
      <w:bookmarkStart w:id="314" w:name="_Toc280868655"/>
      <w:r>
        <w:rPr>
          <w:rFonts w:ascii="宋体" w:hAnsi="宋体"/>
          <w:color w:val="auto"/>
          <w:szCs w:val="32"/>
          <w:highlight w:val="none"/>
        </w:rPr>
        <w:t xml:space="preserve">.4</w:t>
      </w:r>
      <w:r>
        <w:rPr>
          <w:rFonts w:hint="eastAsia" w:ascii="宋体" w:hAnsi="宋体"/>
          <w:color w:val="auto"/>
          <w:szCs w:val="32"/>
          <w:highlight w:val="none"/>
        </w:rPr>
        <w:t xml:space="preserve">材料与工程设备的保管与使用</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8</w:t>
      </w:r>
      <w:bookmarkStart w:id="315" w:name="_Toc292559878"/>
      <w:r/>
      <w:bookmarkStart w:id="316" w:name="_Toc292559373"/>
      <w:r/>
      <w:bookmarkStart w:id="317" w:name="_Toc296944507"/>
      <w:r/>
      <w:bookmarkStart w:id="318" w:name="_Toc297216187"/>
      <w:r/>
      <w:bookmarkStart w:id="319" w:name="_Toc312678020"/>
      <w:r/>
      <w:bookmarkStart w:id="320" w:name="_Toc296890996"/>
      <w:r/>
      <w:bookmarkStart w:id="321" w:name="_Toc296503168"/>
      <w:r/>
      <w:bookmarkStart w:id="322" w:name="_Toc297120468"/>
      <w:r/>
      <w:bookmarkStart w:id="323" w:name="_Toc312677494"/>
      <w:r/>
      <w:bookmarkStart w:id="324" w:name="_Toc296347167"/>
      <w:r/>
      <w:bookmarkStart w:id="325" w:name="_Toc296346669"/>
      <w:r/>
      <w:bookmarkStart w:id="326" w:name="_Toc297123528"/>
      <w:r/>
      <w:bookmarkStart w:id="327" w:name="_Toc297048354"/>
      <w:r/>
      <w:bookmarkStart w:id="328" w:name="_Toc296891208"/>
      <w:r/>
      <w:bookmarkStart w:id="329" w:name="_Toc300934980"/>
      <w:r/>
      <w:bookmarkStart w:id="330" w:name="_Toc304295557"/>
      <w:r/>
      <w:bookmarkStart w:id="331" w:name="_Toc303539137"/>
      <w:r/>
      <w:bookmarkStart w:id="332" w:name="_Toc318581173"/>
      <w:r>
        <w:rPr>
          <w:rFonts w:ascii="宋体" w:hAnsi="宋体"/>
          <w:color w:val="auto"/>
          <w:szCs w:val="32"/>
          <w:highlight w:val="none"/>
        </w:rPr>
        <w:t xml:space="preserve">.4.1</w:t>
      </w:r>
      <w:r>
        <w:rPr>
          <w:rFonts w:hint="eastAsia" w:ascii="宋体" w:hAnsi="宋体"/>
          <w:color w:val="auto"/>
          <w:szCs w:val="32"/>
          <w:highlight w:val="none"/>
        </w:rPr>
        <w:t xml:space="preserve">发包人供应的材料设备的保管费用的承担：</w:t>
      </w:r>
      <w:bookmarkEnd w:id="315"/>
      <w:r/>
      <w:bookmarkEnd w:id="316"/>
      <w:r>
        <w:rPr>
          <w:rFonts w:hint="eastAsia" w:ascii="宋体" w:hAnsi="宋体"/>
          <w:color w:val="auto"/>
          <w:szCs w:val="21"/>
          <w:highlight w:val="none"/>
          <w:u w:val="single"/>
        </w:rPr>
        <w:t xml:space="preserve">发包人供应的材料和工程设备，承包人清点后由承包人妥善保管，保管费用由承包人承担</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8.6 </w:t>
      </w:r>
      <w:r>
        <w:rPr>
          <w:rFonts w:hint="eastAsia" w:ascii="宋体" w:hAnsi="宋体"/>
          <w:color w:val="auto"/>
          <w:szCs w:val="32"/>
          <w:highlight w:val="none"/>
        </w:rPr>
        <w:t xml:space="preserve">样品</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8.6.1</w:t>
      </w:r>
      <w:r>
        <w:rPr>
          <w:rFonts w:hint="eastAsia" w:ascii="宋体" w:hAnsi="宋体"/>
          <w:color w:val="auto"/>
          <w:szCs w:val="32"/>
          <w:highlight w:val="none"/>
        </w:rPr>
        <w:t xml:space="preserve"> 样品的报送与封存</w:t>
      </w:r>
      <w:r/>
    </w:p>
    <w:p>
      <w:pPr>
        <w:ind w:firstLine="420"/>
        <w:jc w:val="left"/>
        <w:spacing w:line="320" w:lineRule="exact"/>
        <w:rPr>
          <w:rFonts w:hint="eastAsia" w:ascii="宋体" w:hAnsi="宋体"/>
          <w:color w:val="auto"/>
          <w:szCs w:val="32"/>
          <w:highlight w:val="none"/>
        </w:rPr>
      </w:pPr>
      <w:r>
        <w:rPr>
          <w:rFonts w:hint="eastAsia" w:ascii="宋体" w:hAnsi="宋体"/>
          <w:color w:val="auto"/>
          <w:szCs w:val="32"/>
          <w:highlight w:val="none"/>
        </w:rPr>
        <w:t xml:space="preserve">需要承包人报送样品的材料或工程设备，样品的种类、名称、规格、数量要求：</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u w:val="single"/>
        </w:rPr>
        <w:t xml:space="preserve">工程使用的所有的材料和设备其规格、数量、品牌必须经建设单位、监理单位、设计单位认可后方可进场使用，如不经建设单位、监理单位、设计单位认可，承包人擅自进场使用的，建设单位有权终止合同，同时承包人须赔偿建设单位实际损失。规格、数量按国家、江苏省和泰州市的相关要求，品牌按采购文件要求</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8.8 </w:t>
      </w:r>
      <w:r>
        <w:rPr>
          <w:rFonts w:hint="eastAsia" w:ascii="宋体" w:hAnsi="宋体"/>
          <w:color w:val="auto"/>
          <w:szCs w:val="32"/>
          <w:highlight w:val="none"/>
        </w:rPr>
        <w:t xml:space="preserve">施工设备和临时设施</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8.8.1 </w:t>
      </w:r>
      <w:r>
        <w:rPr>
          <w:rFonts w:hint="eastAsia" w:ascii="宋体" w:hAnsi="宋体"/>
          <w:color w:val="auto"/>
          <w:szCs w:val="32"/>
          <w:highlight w:val="none"/>
        </w:rPr>
        <w:t xml:space="preserve">承包人提供的施工设备和临时设施</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关于修建临时设施费用承担的约定：</w:t>
      </w:r>
      <w:r>
        <w:rPr>
          <w:rFonts w:hint="eastAsia" w:ascii="宋体" w:hAnsi="宋体"/>
          <w:color w:val="auto"/>
          <w:szCs w:val="32"/>
          <w:highlight w:val="none"/>
          <w:u w:val="single"/>
        </w:rPr>
        <w:t xml:space="preserve">承包人自行承担修建临时设施的费用，需要临时占地的，发包人帮助承包人进行协调，但费用由承包人承担</w:t>
      </w:r>
      <w:r>
        <w:rPr>
          <w:rFonts w:hint="eastAsia" w:ascii="宋体" w:hAnsi="宋体"/>
          <w:color w:val="auto"/>
          <w:szCs w:val="32"/>
          <w:highlight w:val="none"/>
        </w:rPr>
        <w:t xml:space="preserve">。</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
    </w:p>
    <w:p>
      <w:pPr>
        <w:spacing w:line="332" w:lineRule="auto"/>
        <w:rPr>
          <w:rFonts w:hint="eastAsia" w:ascii="宋体" w:hAnsi="宋体"/>
          <w:color w:val="auto"/>
          <w:szCs w:val="32"/>
          <w:highlight w:val="none"/>
        </w:rPr>
      </w:pPr>
      <w:r/>
      <w:bookmarkStart w:id="333" w:name="_Toc351203641"/>
      <w:r>
        <w:rPr>
          <w:rFonts w:ascii="宋体" w:hAnsi="宋体"/>
          <w:color w:val="auto"/>
          <w:szCs w:val="32"/>
          <w:highlight w:val="none"/>
        </w:rPr>
        <w:t xml:space="preserve">9</w:t>
      </w:r>
      <w:bookmarkEnd w:id="312"/>
      <w:r/>
      <w:bookmarkEnd w:id="313"/>
      <w:r/>
      <w:bookmarkEnd w:id="314"/>
      <w:r/>
      <w:bookmarkStart w:id="334" w:name="_Toc312677495"/>
      <w:r/>
      <w:bookmarkStart w:id="335" w:name="_Toc303539139"/>
      <w:r/>
      <w:bookmarkStart w:id="336" w:name="_Toc297216192"/>
      <w:r/>
      <w:bookmarkStart w:id="337" w:name="_Toc297123533"/>
      <w:r/>
      <w:bookmarkStart w:id="338" w:name="_Toc312678021"/>
      <w:r/>
      <w:bookmarkStart w:id="339" w:name="_Toc304295559"/>
      <w:r/>
      <w:bookmarkStart w:id="340" w:name="_Toc300934982"/>
      <w:r/>
      <w:bookmarkStart w:id="341" w:name="_Toc267251428"/>
      <w:r/>
      <w:bookmarkStart w:id="342" w:name="_Toc296346674"/>
      <w:r/>
      <w:bookmarkStart w:id="343" w:name="_Toc297120473"/>
      <w:r/>
      <w:bookmarkStart w:id="344" w:name="_Toc297048359"/>
      <w:r/>
      <w:bookmarkStart w:id="345" w:name="_Toc296891213"/>
      <w:r/>
      <w:bookmarkStart w:id="346" w:name="_Toc296891001"/>
      <w:r/>
      <w:bookmarkStart w:id="347" w:name="_Toc292559883"/>
      <w:r/>
      <w:bookmarkStart w:id="348" w:name="_Toc292559378"/>
      <w:r/>
      <w:bookmarkStart w:id="349" w:name="_Toc296944512"/>
      <w:r/>
      <w:bookmarkStart w:id="350" w:name="_Toc267251427"/>
      <w:r/>
      <w:bookmarkStart w:id="351" w:name="_Toc296503173"/>
      <w:r/>
      <w:bookmarkStart w:id="352" w:name="_Toc296347172"/>
      <w:r>
        <w:rPr>
          <w:rFonts w:ascii="宋体" w:hAnsi="宋体"/>
          <w:color w:val="auto"/>
          <w:szCs w:val="32"/>
          <w:highlight w:val="none"/>
        </w:rPr>
        <w:t xml:space="preserve">. </w:t>
      </w:r>
      <w:r>
        <w:rPr>
          <w:rFonts w:hint="eastAsia" w:ascii="宋体" w:hAnsi="宋体"/>
          <w:color w:val="auto"/>
          <w:szCs w:val="32"/>
          <w:highlight w:val="none"/>
        </w:rPr>
        <w:t xml:space="preserve">试验与检验</w:t>
      </w:r>
      <w:bookmarkEnd w:id="333"/>
      <w:r/>
      <w:bookmarkEnd w:id="334"/>
      <w:r/>
      <w:bookmarkEnd w:id="335"/>
      <w:r/>
      <w:bookmarkEnd w:id="336"/>
      <w:r/>
      <w:bookmarkEnd w:id="337"/>
      <w:r/>
      <w:bookmarkEnd w:id="338"/>
      <w:r/>
      <w:bookmarkEnd w:id="339"/>
      <w:r/>
      <w:bookmarkEnd w:id="340"/>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9</w:t>
      </w:r>
      <w:bookmarkStart w:id="353" w:name="_Toc304295560"/>
      <w:r/>
      <w:bookmarkStart w:id="354" w:name="_Toc303539140"/>
      <w:r/>
      <w:bookmarkStart w:id="355" w:name="_Toc300934983"/>
      <w:r/>
      <w:bookmarkStart w:id="356" w:name="_Toc297123534"/>
      <w:r/>
      <w:bookmarkStart w:id="357" w:name="_Toc312678022"/>
      <w:r/>
      <w:bookmarkStart w:id="358" w:name="_Toc312677496"/>
      <w:r/>
      <w:bookmarkStart w:id="359" w:name="_Toc297216193"/>
      <w:r>
        <w:rPr>
          <w:rFonts w:ascii="宋体" w:hAnsi="宋体"/>
          <w:color w:val="auto"/>
          <w:szCs w:val="32"/>
          <w:highlight w:val="none"/>
        </w:rPr>
        <w:t xml:space="preserve">.1</w:t>
      </w:r>
      <w:r>
        <w:rPr>
          <w:rFonts w:hint="eastAsia" w:ascii="宋体" w:hAnsi="宋体"/>
          <w:color w:val="auto"/>
          <w:szCs w:val="32"/>
          <w:highlight w:val="none"/>
        </w:rPr>
        <w:t xml:space="preserve">试验设备与试验人员</w:t>
      </w:r>
      <w:bookmarkEnd w:id="353"/>
      <w:r/>
      <w:bookmarkEnd w:id="354"/>
      <w:r/>
      <w:bookmarkEnd w:id="355"/>
      <w:r/>
      <w:bookmarkEnd w:id="356"/>
      <w:r/>
      <w:bookmarkEnd w:id="357"/>
      <w:r/>
      <w:bookmarkEnd w:id="358"/>
      <w:r/>
      <w:bookmarkEnd w:id="359"/>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9</w:t>
      </w:r>
      <w:bookmarkStart w:id="360" w:name="_Toc312677497"/>
      <w:r/>
      <w:bookmarkStart w:id="361" w:name="_Toc304295561"/>
      <w:r/>
      <w:bookmarkStart w:id="362" w:name="_Toc297123535"/>
      <w:r/>
      <w:bookmarkStart w:id="363" w:name="_Toc303539141"/>
      <w:r/>
      <w:bookmarkStart w:id="364" w:name="_Toc312678023"/>
      <w:r/>
      <w:bookmarkStart w:id="365" w:name="_Toc297216194"/>
      <w:r/>
      <w:bookmarkStart w:id="366" w:name="_Toc300934984"/>
      <w:r/>
      <w:bookmarkStart w:id="367" w:name="_Toc318581174"/>
      <w:r>
        <w:rPr>
          <w:rFonts w:ascii="宋体" w:hAnsi="宋体"/>
          <w:color w:val="auto"/>
          <w:szCs w:val="32"/>
          <w:highlight w:val="none"/>
        </w:rPr>
        <w:t xml:space="preserve">.1.2 </w:t>
      </w:r>
      <w:r>
        <w:rPr>
          <w:rFonts w:hint="eastAsia" w:ascii="宋体" w:hAnsi="宋体"/>
          <w:color w:val="auto"/>
          <w:szCs w:val="32"/>
          <w:highlight w:val="none"/>
        </w:rPr>
        <w:t xml:space="preserve">试验设备</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施工现场需要配置的试验场所：</w:t>
      </w:r>
      <w:bookmarkEnd w:id="360"/>
      <w:r/>
      <w:bookmarkEnd w:id="361"/>
      <w:r/>
      <w:bookmarkEnd w:id="362"/>
      <w:r/>
      <w:bookmarkEnd w:id="363"/>
      <w:r/>
      <w:bookmarkEnd w:id="364"/>
      <w:r/>
      <w:bookmarkEnd w:id="365"/>
      <w:r/>
      <w:bookmarkEnd w:id="366"/>
      <w:r/>
      <w:bookmarkStart w:id="368" w:name="_Toc312678024"/>
      <w:r/>
      <w:bookmarkStart w:id="369" w:name="_Toc303539142"/>
      <w:r/>
      <w:bookmarkStart w:id="370" w:name="_Toc300934985"/>
      <w:r/>
      <w:bookmarkStart w:id="371" w:name="_Toc297123536"/>
      <w:r/>
      <w:bookmarkStart w:id="372" w:name="_Toc304295562"/>
      <w:r/>
      <w:bookmarkStart w:id="373" w:name="_Toc312677498"/>
      <w:r/>
      <w:bookmarkStart w:id="374" w:name="_Toc297216195"/>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施工现场需要配备的试验设备：</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施工现场需要具备的其他试验条件：</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9.4 </w:t>
      </w:r>
      <w:r>
        <w:rPr>
          <w:rFonts w:hint="eastAsia" w:ascii="宋体" w:hAnsi="宋体"/>
          <w:color w:val="auto"/>
          <w:szCs w:val="32"/>
          <w:highlight w:val="none"/>
        </w:rPr>
        <w:t xml:space="preserve">现场工艺试验</w:t>
      </w:r>
      <w:r>
        <w:rPr>
          <w:rFonts w:ascii="宋体" w:hAnsi="宋体"/>
          <w:color w:val="auto"/>
          <w:szCs w:val="32"/>
          <w:highlight w:val="none"/>
        </w:rPr>
        <w:t xml:space="preserve"> </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现场工艺试验的有关约定：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367"/>
      <w:r/>
      <w:bookmarkEnd w:id="368"/>
      <w:r/>
      <w:bookmarkEnd w:id="369"/>
      <w:r/>
      <w:bookmarkEnd w:id="370"/>
      <w:r/>
      <w:bookmarkEnd w:id="371"/>
      <w:r/>
      <w:bookmarkEnd w:id="372"/>
      <w:r/>
      <w:bookmarkEnd w:id="373"/>
      <w:r/>
      <w:bookmarkEnd w:id="374"/>
      <w:r/>
      <w:r/>
    </w:p>
    <w:p>
      <w:pPr>
        <w:spacing w:line="332" w:lineRule="auto"/>
        <w:rPr>
          <w:rFonts w:hint="eastAsia" w:ascii="宋体" w:hAnsi="宋体"/>
          <w:color w:val="auto"/>
          <w:szCs w:val="32"/>
          <w:highlight w:val="none"/>
        </w:rPr>
      </w:pPr>
      <w:r/>
      <w:bookmarkStart w:id="375" w:name="_Toc351203642"/>
      <w:r>
        <w:rPr>
          <w:rFonts w:ascii="宋体" w:hAnsi="宋体"/>
          <w:color w:val="auto"/>
          <w:szCs w:val="32"/>
          <w:highlight w:val="none"/>
        </w:rPr>
        <w:t xml:space="preserve">1</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Start w:id="376" w:name="_Toc297216199"/>
      <w:r/>
      <w:bookmarkStart w:id="377" w:name="_Toc296891021"/>
      <w:r/>
      <w:bookmarkStart w:id="378" w:name="_Toc296346694"/>
      <w:r/>
      <w:bookmarkStart w:id="379" w:name="_Toc296944532"/>
      <w:r/>
      <w:bookmarkStart w:id="380" w:name="_Toc297123540"/>
      <w:r/>
      <w:bookmarkStart w:id="381" w:name="_Toc297120493"/>
      <w:r/>
      <w:bookmarkStart w:id="382" w:name="_Toc297048379"/>
      <w:r/>
      <w:bookmarkStart w:id="383" w:name="_Toc296347192"/>
      <w:r/>
      <w:bookmarkStart w:id="384" w:name="_Toc304295566"/>
      <w:r/>
      <w:bookmarkStart w:id="385" w:name="_Toc300934989"/>
      <w:r/>
      <w:bookmarkStart w:id="386" w:name="_Toc292559398"/>
      <w:r/>
      <w:bookmarkStart w:id="387" w:name="_Toc303539146"/>
      <w:r/>
      <w:bookmarkStart w:id="388" w:name="_Toc296503193"/>
      <w:r/>
      <w:bookmarkStart w:id="389" w:name="_Toc296891233"/>
      <w:r/>
      <w:bookmarkStart w:id="390" w:name="_Toc292559903"/>
      <w:r/>
      <w:bookmarkStart w:id="391" w:name="_Toc312677499"/>
      <w:r/>
      <w:bookmarkStart w:id="392" w:name="_Toc312678025"/>
      <w:r/>
      <w:bookmarkStart w:id="393" w:name="_Toc267251433"/>
      <w:r/>
      <w:bookmarkStart w:id="394" w:name="_Toc267251439"/>
      <w:r/>
      <w:bookmarkStart w:id="395" w:name="_Toc267251440"/>
      <w:r/>
      <w:bookmarkStart w:id="396" w:name="_Toc267251435"/>
      <w:r/>
      <w:bookmarkStart w:id="397" w:name="_Toc267251437"/>
      <w:r/>
      <w:bookmarkStart w:id="398" w:name="_Toc267251441"/>
      <w:r/>
      <w:bookmarkStart w:id="399" w:name="_Toc267251442"/>
      <w:r>
        <w:rPr>
          <w:rFonts w:ascii="宋体" w:hAnsi="宋体"/>
          <w:color w:val="auto"/>
          <w:szCs w:val="32"/>
          <w:highlight w:val="none"/>
        </w:rPr>
        <w:t xml:space="preserve">0. </w:t>
      </w:r>
      <w:r>
        <w:rPr>
          <w:rFonts w:hint="eastAsia" w:ascii="宋体" w:hAnsi="宋体"/>
          <w:color w:val="auto"/>
          <w:szCs w:val="32"/>
          <w:highlight w:val="none"/>
        </w:rPr>
        <w:t xml:space="preserve">变更</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w:t>
      </w:r>
      <w:bookmarkStart w:id="400" w:name="_Toc304295567"/>
      <w:r/>
      <w:bookmarkStart w:id="401" w:name="_Toc296346695"/>
      <w:r/>
      <w:bookmarkStart w:id="402" w:name="_Toc292559399"/>
      <w:r/>
      <w:bookmarkStart w:id="403" w:name="_Toc296347193"/>
      <w:r/>
      <w:bookmarkStart w:id="404" w:name="_Toc297048380"/>
      <w:r/>
      <w:bookmarkStart w:id="405" w:name="_Toc312678026"/>
      <w:r/>
      <w:bookmarkStart w:id="406" w:name="_Toc297123541"/>
      <w:r/>
      <w:bookmarkStart w:id="407" w:name="_Toc312677500"/>
      <w:r/>
      <w:bookmarkStart w:id="408" w:name="_Toc292559904"/>
      <w:r/>
      <w:bookmarkStart w:id="409" w:name="_Toc303539147"/>
      <w:r/>
      <w:bookmarkStart w:id="410" w:name="_Toc297120494"/>
      <w:r/>
      <w:bookmarkStart w:id="411" w:name="_Toc296503194"/>
      <w:r/>
      <w:bookmarkStart w:id="412" w:name="_Toc297216200"/>
      <w:r/>
      <w:bookmarkStart w:id="413" w:name="_Toc296891022"/>
      <w:r/>
      <w:bookmarkStart w:id="414" w:name="_Toc296891234"/>
      <w:r/>
      <w:bookmarkStart w:id="415" w:name="_Toc296944533"/>
      <w:r/>
      <w:bookmarkStart w:id="416" w:name="_Toc300934990"/>
      <w:r>
        <w:rPr>
          <w:rFonts w:ascii="宋体" w:hAnsi="宋体"/>
          <w:color w:val="auto"/>
          <w:szCs w:val="32"/>
          <w:highlight w:val="none"/>
        </w:rPr>
        <w:t xml:space="preserve">0.1</w:t>
      </w:r>
      <w:r>
        <w:rPr>
          <w:rFonts w:hint="eastAsia" w:ascii="宋体" w:hAnsi="宋体"/>
          <w:color w:val="auto"/>
          <w:szCs w:val="32"/>
          <w:highlight w:val="none"/>
        </w:rPr>
        <w:t xml:space="preserve">变更的范围</w:t>
      </w:r>
      <w:r/>
    </w:p>
    <w:p>
      <w:pPr>
        <w:ind w:firstLine="60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关于变更的范围的约</w:t>
      </w:r>
      <w:r>
        <w:rPr>
          <w:rFonts w:hint="eastAsia" w:ascii="宋体" w:hAnsi="宋体"/>
          <w:color w:val="auto"/>
          <w:szCs w:val="21"/>
          <w:highlight w:val="none"/>
        </w:rPr>
        <w:t xml:space="preserve">定：</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因工程建设的需要，发包人提出的设计变更要求，承包人必须执行</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否则视为违约。其他执行合同通用条款和</w:t>
      </w:r>
      <w:r>
        <w:rPr>
          <w:rFonts w:ascii="宋体" w:hAnsi="宋体" w:cs="宋体"/>
          <w:color w:val="auto"/>
          <w:spacing w:val="8"/>
          <w:szCs w:val="21"/>
          <w:highlight w:val="none"/>
          <w:u w:val="single"/>
        </w:rPr>
        <w:t xml:space="preserve">《建设工程工程量清单计价标准》（</w:t>
      </w:r>
      <w:r>
        <w:rPr>
          <w:rFonts w:ascii="宋体" w:hAnsi="宋体" w:cs="宋体"/>
          <w:color w:val="auto"/>
          <w:szCs w:val="21"/>
          <w:highlight w:val="none"/>
          <w:u w:val="single"/>
        </w:rPr>
        <w:t xml:space="preserve">GB</w:t>
      </w:r>
      <w:r>
        <w:rPr>
          <w:rFonts w:ascii="宋体" w:hAnsi="宋体" w:cs="宋体"/>
          <w:color w:val="auto"/>
          <w:spacing w:val="8"/>
          <w:szCs w:val="21"/>
          <w:highlight w:val="none"/>
          <w:u w:val="single"/>
        </w:rPr>
        <w:t xml:space="preserve">/T50500—2024）</w:t>
      </w:r>
      <w:r>
        <w:rPr>
          <w:rFonts w:ascii="宋体" w:hAnsi="宋体" w:cs="宋体"/>
          <w:color w:val="auto"/>
          <w:spacing w:val="8"/>
          <w:sz w:val="20"/>
          <w:szCs w:val="20"/>
          <w:highlight w:val="none"/>
        </w:rPr>
        <w:t xml:space="preserve">。</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10.4 </w:t>
      </w:r>
      <w:r>
        <w:rPr>
          <w:rFonts w:hint="eastAsia" w:ascii="宋体" w:hAnsi="宋体"/>
          <w:color w:val="auto"/>
          <w:szCs w:val="32"/>
          <w:highlight w:val="none"/>
        </w:rPr>
        <w:t xml:space="preserve">变更估价</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10.4.1 </w:t>
      </w:r>
      <w:r>
        <w:rPr>
          <w:rFonts w:hint="eastAsia" w:ascii="宋体" w:hAnsi="宋体"/>
          <w:color w:val="auto"/>
          <w:szCs w:val="32"/>
          <w:highlight w:val="none"/>
        </w:rPr>
        <w:t xml:space="preserve">变更估价原则</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关于变更估价的约定</w:t>
      </w:r>
      <w:r>
        <w:rPr>
          <w:rFonts w:ascii="宋体" w:hAnsi="宋体"/>
          <w:color w:val="auto"/>
          <w:szCs w:val="32"/>
          <w:highlight w:val="none"/>
        </w:rPr>
        <w:t xml:space="preserve">: </w:t>
      </w:r>
      <w:r>
        <w:rPr>
          <w:rFonts w:hint="eastAsia" w:ascii="宋体" w:hAnsi="宋体"/>
          <w:color w:val="auto"/>
          <w:szCs w:val="32"/>
          <w:highlight w:val="none"/>
          <w:u w:val="single"/>
        </w:rPr>
        <w:t xml:space="preserve">按采购文件执行</w:t>
      </w:r>
      <w:r>
        <w:rPr>
          <w:rFonts w:hint="eastAsia" w:ascii="宋体" w:hAnsi="宋体" w:cs="宋体"/>
          <w:color w:val="auto"/>
          <w:szCs w:val="21"/>
          <w:highlight w:val="none"/>
          <w:u w:val="singl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Start w:id="417" w:name="_Toc292559907"/>
      <w:r/>
      <w:bookmarkStart w:id="418" w:name="_Toc296891237"/>
      <w:r/>
      <w:bookmarkStart w:id="419" w:name="_Toc297216203"/>
      <w:r/>
      <w:bookmarkStart w:id="420" w:name="_Toc296503197"/>
      <w:r/>
      <w:bookmarkStart w:id="421" w:name="_Toc300934993"/>
      <w:r/>
      <w:bookmarkStart w:id="422" w:name="_Toc296347196"/>
      <w:r/>
      <w:bookmarkStart w:id="423" w:name="_Toc297048383"/>
      <w:r/>
      <w:bookmarkStart w:id="424" w:name="_Toc296944536"/>
      <w:r/>
      <w:bookmarkStart w:id="425" w:name="_Toc297120497"/>
      <w:r/>
      <w:bookmarkStart w:id="426" w:name="_Toc296891025"/>
      <w:r/>
      <w:bookmarkStart w:id="427" w:name="_Toc297123544"/>
      <w:r/>
      <w:bookmarkStart w:id="428" w:name="_Toc296346698"/>
      <w:r/>
      <w:bookmarkStart w:id="429" w:name="_Toc292559402"/>
      <w:r/>
      <w:bookmarkStart w:id="430" w:name="_Toc303539150"/>
      <w:r/>
      <w:bookmarkStart w:id="431" w:name="_Toc304295570"/>
      <w:r/>
      <w:bookmarkStart w:id="432" w:name="_Toc312678029"/>
      <w:r/>
      <w:bookmarkStart w:id="433" w:name="_Toc312677503"/>
      <w:r>
        <w:rPr>
          <w:rFonts w:ascii="宋体" w:hAnsi="宋体"/>
          <w:color w:val="auto"/>
          <w:szCs w:val="32"/>
          <w:highlight w:val="none"/>
        </w:rPr>
        <w:t xml:space="preserve">0.5</w:t>
      </w:r>
      <w:r>
        <w:rPr>
          <w:rFonts w:hint="eastAsia" w:ascii="宋体" w:hAnsi="宋体"/>
          <w:color w:val="auto"/>
          <w:szCs w:val="32"/>
          <w:highlight w:val="none"/>
        </w:rPr>
        <w:t xml:space="preserve">承</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Start w:id="434" w:name="_Toc296944542"/>
      <w:r/>
      <w:bookmarkStart w:id="435" w:name="_Toc297048389"/>
      <w:r/>
      <w:bookmarkStart w:id="436" w:name="_Toc296347202"/>
      <w:r/>
      <w:bookmarkStart w:id="437" w:name="_Toc297123545"/>
      <w:r/>
      <w:bookmarkStart w:id="438" w:name="_Toc296891243"/>
      <w:r/>
      <w:bookmarkStart w:id="439" w:name="_Toc297120503"/>
      <w:r/>
      <w:bookmarkStart w:id="440" w:name="_Toc292559408"/>
      <w:r/>
      <w:bookmarkStart w:id="441" w:name="_Toc296503203"/>
      <w:r/>
      <w:bookmarkStart w:id="442" w:name="_Toc303539151"/>
      <w:r/>
      <w:bookmarkStart w:id="443" w:name="_Toc292559913"/>
      <w:r/>
      <w:bookmarkStart w:id="444" w:name="_Toc297216204"/>
      <w:r/>
      <w:bookmarkStart w:id="445" w:name="_Toc296346704"/>
      <w:r/>
      <w:bookmarkStart w:id="446" w:name="_Toc296891031"/>
      <w:r/>
      <w:bookmarkStart w:id="447" w:name="_Toc300934994"/>
      <w:r>
        <w:rPr>
          <w:rFonts w:hint="eastAsia" w:ascii="宋体" w:hAnsi="宋体"/>
          <w:color w:val="auto"/>
          <w:szCs w:val="32"/>
          <w:highlight w:val="none"/>
        </w:rPr>
        <w:t xml:space="preserve">包人的合理化建议</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监理人审查承包人合理化建议的期限：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发包人审批承包人合理化建议的期限：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color w:val="auto"/>
          <w:highlight w:val="none"/>
        </w:rPr>
      </w:pPr>
      <w:r>
        <w:rPr>
          <w:rFonts w:hint="eastAsia" w:ascii="宋体" w:hAnsi="宋体"/>
          <w:color w:val="auto"/>
          <w:szCs w:val="32"/>
          <w:highlight w:val="none"/>
        </w:rPr>
        <w:t xml:space="preserve">承</w:t>
      </w:r>
      <w:bookmarkStart w:id="448" w:name="_Toc296347203"/>
      <w:r/>
      <w:bookmarkStart w:id="449" w:name="_Toc304295571"/>
      <w:r/>
      <w:bookmarkStart w:id="450" w:name="_Toc292559409"/>
      <w:r/>
      <w:bookmarkStart w:id="451" w:name="_Toc297216205"/>
      <w:r/>
      <w:bookmarkStart w:id="452" w:name="_Toc296891244"/>
      <w:r/>
      <w:bookmarkStart w:id="453" w:name="_Toc300934995"/>
      <w:r/>
      <w:bookmarkStart w:id="454" w:name="_Toc303539152"/>
      <w:r/>
      <w:bookmarkStart w:id="455" w:name="_Toc318581175"/>
      <w:r/>
      <w:bookmarkStart w:id="456" w:name="_Toc292559914"/>
      <w:r/>
      <w:bookmarkStart w:id="457" w:name="_Toc296891032"/>
      <w:r/>
      <w:bookmarkStart w:id="458" w:name="_Toc297123546"/>
      <w:r/>
      <w:bookmarkStart w:id="459" w:name="_Toc312677504"/>
      <w:r/>
      <w:bookmarkStart w:id="460" w:name="_Toc297120504"/>
      <w:r/>
      <w:bookmarkStart w:id="461" w:name="_Toc296346705"/>
      <w:r/>
      <w:bookmarkStart w:id="462" w:name="_Toc297048390"/>
      <w:r/>
      <w:bookmarkStart w:id="463" w:name="_Toc312678030"/>
      <w:r/>
      <w:bookmarkStart w:id="464" w:name="_Toc296944543"/>
      <w:r/>
      <w:bookmarkStart w:id="465" w:name="_Toc296503204"/>
      <w:r>
        <w:rPr>
          <w:rFonts w:hint="eastAsia" w:ascii="宋体" w:hAnsi="宋体"/>
          <w:color w:val="auto"/>
          <w:szCs w:val="32"/>
          <w:highlight w:val="none"/>
        </w:rPr>
        <w:t xml:space="preserve">包人提出的合理化建议降低了合同价格或者提高了工程经济效益的奖励的方法和金额为：</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rFonts w:hint="eastAsia" w:ascii="宋体" w:hAnsi="宋体"/>
          <w:color w:val="auto"/>
          <w:szCs w:val="32"/>
          <w:highlight w:val="none"/>
          <w:u w:val="single"/>
        </w:rPr>
        <w:t xml:space="preserve">  /  </w:t>
      </w:r>
      <w:r>
        <w:rPr>
          <w:rFonts w:hint="eastAsia" w:ascii="宋体" w:hAnsi="宋体"/>
          <w:color w:val="auto"/>
          <w:szCs w:val="32"/>
          <w:highlight w:val="none"/>
        </w:rPr>
        <w:t xml:space="preserve"> 。</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w:t>
      </w:r>
      <w:bookmarkStart w:id="466" w:name="_Toc297123548"/>
      <w:r/>
      <w:bookmarkStart w:id="467" w:name="_Toc296347198"/>
      <w:r/>
      <w:bookmarkStart w:id="468" w:name="_Toc296891239"/>
      <w:r/>
      <w:bookmarkStart w:id="469" w:name="_Toc303539154"/>
      <w:r/>
      <w:bookmarkStart w:id="470" w:name="_Toc304295574"/>
      <w:r/>
      <w:bookmarkStart w:id="471" w:name="_Toc296503199"/>
      <w:r/>
      <w:bookmarkStart w:id="472" w:name="_Toc292559909"/>
      <w:r/>
      <w:bookmarkStart w:id="473" w:name="_Toc297216207"/>
      <w:r/>
      <w:bookmarkStart w:id="474" w:name="_Toc296346700"/>
      <w:r/>
      <w:bookmarkStart w:id="475" w:name="_Toc296891027"/>
      <w:r/>
      <w:bookmarkStart w:id="476" w:name="_Toc297120499"/>
      <w:r/>
      <w:bookmarkStart w:id="477" w:name="_Toc292559404"/>
      <w:r/>
      <w:bookmarkStart w:id="478" w:name="_Toc297048385"/>
      <w:r/>
      <w:bookmarkStart w:id="479" w:name="_Toc312677507"/>
      <w:r/>
      <w:bookmarkStart w:id="480" w:name="_Toc296944538"/>
      <w:r/>
      <w:bookmarkStart w:id="481" w:name="_Toc312678033"/>
      <w:r/>
      <w:bookmarkStart w:id="482" w:name="_Toc300934997"/>
      <w:r>
        <w:rPr>
          <w:rFonts w:ascii="宋体" w:hAnsi="宋体"/>
          <w:color w:val="auto"/>
          <w:szCs w:val="32"/>
          <w:highlight w:val="none"/>
        </w:rPr>
        <w:t xml:space="preserve">0.7 </w:t>
      </w:r>
      <w:r>
        <w:rPr>
          <w:rFonts w:hint="eastAsia" w:ascii="宋体" w:hAnsi="宋体"/>
          <w:color w:val="auto"/>
          <w:szCs w:val="32"/>
          <w:highlight w:val="none"/>
        </w:rPr>
        <w:t xml:space="preserve">暂估价</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暂</w:t>
      </w:r>
      <w:bookmarkStart w:id="483" w:name="_Toc318581176"/>
      <w:r/>
      <w:bookmarkStart w:id="484" w:name="_Toc312677508"/>
      <w:r/>
      <w:bookmarkStart w:id="485" w:name="_Toc312678034"/>
      <w:r>
        <w:rPr>
          <w:rFonts w:hint="eastAsia" w:ascii="宋体" w:hAnsi="宋体"/>
          <w:color w:val="auto"/>
          <w:szCs w:val="32"/>
          <w:highlight w:val="none"/>
        </w:rPr>
        <w:t xml:space="preserve">估价材料和工程设备的明细详见附件</w:t>
      </w:r>
      <w:r>
        <w:rPr>
          <w:rFonts w:ascii="宋体" w:hAnsi="宋体"/>
          <w:color w:val="auto"/>
          <w:szCs w:val="32"/>
          <w:highlight w:val="none"/>
        </w:rPr>
        <w:t xml:space="preserve">11</w:t>
      </w:r>
      <w:r>
        <w:rPr>
          <w:rFonts w:hint="eastAsia" w:ascii="宋体" w:hAnsi="宋体"/>
          <w:color w:val="auto"/>
          <w:szCs w:val="32"/>
          <w:highlight w:val="none"/>
        </w:rPr>
        <w:t xml:space="preserve">：《暂估价一览表》。</w:t>
      </w:r>
      <w:bookmarkEnd w:id="483"/>
      <w:r/>
      <w:bookmarkEnd w:id="484"/>
      <w:r/>
      <w:bookmarkEnd w:id="485"/>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w:t>
      </w:r>
      <w:bookmarkStart w:id="486" w:name="_Toc312678035"/>
      <w:r/>
      <w:bookmarkStart w:id="487" w:name="_Toc312677509"/>
      <w:r/>
      <w:bookmarkStart w:id="488" w:name="_Toc318581177"/>
      <w:r>
        <w:rPr>
          <w:rFonts w:ascii="宋体" w:hAnsi="宋体"/>
          <w:color w:val="auto"/>
          <w:szCs w:val="32"/>
          <w:highlight w:val="none"/>
        </w:rPr>
        <w:t xml:space="preserve">0.7.1 </w:t>
      </w:r>
      <w:r>
        <w:rPr>
          <w:rFonts w:hint="eastAsia" w:ascii="宋体" w:hAnsi="宋体"/>
          <w:color w:val="auto"/>
          <w:szCs w:val="32"/>
          <w:highlight w:val="none"/>
        </w:rPr>
        <w:t xml:space="preserve">依法必须招标的暂估价项目</w:t>
      </w:r>
      <w:bookmarkEnd w:id="486"/>
      <w:r/>
      <w:bookmarkEnd w:id="487"/>
      <w:r/>
      <w:bookmarkEnd w:id="488"/>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对于依法必须招标的暂估价项目的确认和批准采取第</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种方式确定。</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10.7.2 </w:t>
      </w:r>
      <w:r>
        <w:rPr>
          <w:rFonts w:hint="eastAsia" w:ascii="宋体" w:hAnsi="宋体"/>
          <w:color w:val="auto"/>
          <w:szCs w:val="32"/>
          <w:highlight w:val="none"/>
        </w:rPr>
        <w:t xml:space="preserve">不属于依法必须招标的暂估价项目</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对于不属于依法必须招标的暂估价项目的确认和批准采取第</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种方式确定。</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第</w:t>
      </w:r>
      <w:r>
        <w:rPr>
          <w:rFonts w:ascii="宋体" w:hAnsi="宋体"/>
          <w:color w:val="auto"/>
          <w:szCs w:val="32"/>
          <w:highlight w:val="none"/>
        </w:rPr>
        <w:t xml:space="preserve">3</w:t>
      </w:r>
      <w:r>
        <w:rPr>
          <w:rFonts w:hint="eastAsia" w:ascii="宋体" w:hAnsi="宋体"/>
          <w:color w:val="auto"/>
          <w:szCs w:val="32"/>
          <w:highlight w:val="none"/>
        </w:rPr>
        <w:t xml:space="preserve">种方式：承包人直接实施的暂估价项目</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承包人直接实施的暂估价项目的约定：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10.</w:t>
      </w:r>
      <w:r>
        <w:rPr>
          <w:rFonts w:hint="eastAsia" w:ascii="宋体" w:hAnsi="宋体"/>
          <w:color w:val="auto"/>
          <w:szCs w:val="32"/>
          <w:highlight w:val="none"/>
        </w:rPr>
        <w:t xml:space="preserve">8</w:t>
      </w:r>
      <w:r>
        <w:rPr>
          <w:rFonts w:ascii="宋体" w:hAnsi="宋体"/>
          <w:color w:val="auto"/>
          <w:szCs w:val="32"/>
          <w:highlight w:val="none"/>
        </w:rPr>
        <w:t xml:space="preserve"> </w:t>
      </w:r>
      <w:r>
        <w:rPr>
          <w:rFonts w:hint="eastAsia" w:ascii="宋体" w:hAnsi="宋体"/>
          <w:color w:val="auto"/>
          <w:szCs w:val="32"/>
          <w:highlight w:val="none"/>
        </w:rPr>
        <w:t xml:space="preserve">暂列金额</w:t>
      </w:r>
      <w:r/>
    </w:p>
    <w:p>
      <w:pPr>
        <w:ind w:firstLine="420"/>
        <w:jc w:val="left"/>
        <w:spacing w:line="332" w:lineRule="auto"/>
        <w:rPr>
          <w:color w:val="auto"/>
          <w:highlight w:val="none"/>
        </w:rPr>
      </w:pPr>
      <w:r>
        <w:rPr>
          <w:rFonts w:hint="eastAsia" w:ascii="宋体" w:hAnsi="宋体"/>
          <w:color w:val="auto"/>
          <w:szCs w:val="32"/>
          <w:highlight w:val="none"/>
        </w:rPr>
        <w:t xml:space="preserve">合同当事人关于暂列金额使用的约定：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hint="eastAsia" w:ascii="宋体" w:hAnsi="宋体"/>
          <w:color w:val="auto"/>
          <w:szCs w:val="32"/>
          <w:highlight w:val="none"/>
        </w:rPr>
      </w:pPr>
      <w:r/>
      <w:bookmarkStart w:id="489" w:name="_Toc351203643"/>
      <w:r>
        <w:rPr>
          <w:rFonts w:ascii="宋体" w:hAnsi="宋体"/>
          <w:color w:val="auto"/>
          <w:szCs w:val="32"/>
          <w:highlight w:val="none"/>
        </w:rPr>
        <w:t xml:space="preserve">11. </w:t>
      </w:r>
      <w:r>
        <w:rPr>
          <w:rFonts w:hint="eastAsia" w:ascii="宋体" w:hAnsi="宋体"/>
          <w:color w:val="auto"/>
          <w:szCs w:val="32"/>
          <w:highlight w:val="none"/>
        </w:rPr>
        <w:t xml:space="preserve">价格调整</w:t>
      </w:r>
      <w:bookmarkEnd w:id="489"/>
      <w:r/>
      <w:r/>
    </w:p>
    <w:p>
      <w:pPr>
        <w:ind w:firstLine="420"/>
        <w:spacing w:line="332" w:lineRule="auto"/>
        <w:rPr>
          <w:rFonts w:hint="eastAsia" w:ascii="宋体" w:hAnsi="宋体"/>
          <w:color w:val="auto"/>
          <w:szCs w:val="32"/>
          <w:highlight w:val="none"/>
        </w:rPr>
      </w:pPr>
      <w:r/>
      <w:bookmarkStart w:id="490" w:name="_Toc304295577"/>
      <w:r/>
      <w:bookmarkStart w:id="491" w:name="_Toc292559911"/>
      <w:r/>
      <w:bookmarkStart w:id="492" w:name="_Toc296891029"/>
      <w:r/>
      <w:bookmarkStart w:id="493" w:name="_Toc300935000"/>
      <w:r/>
      <w:bookmarkStart w:id="494" w:name="_Toc312678039"/>
      <w:r/>
      <w:bookmarkStart w:id="495" w:name="_Toc296347200"/>
      <w:r/>
      <w:bookmarkStart w:id="496" w:name="_Toc303539157"/>
      <w:r/>
      <w:bookmarkStart w:id="497" w:name="_Toc296944540"/>
      <w:r/>
      <w:bookmarkStart w:id="498" w:name="_Toc296503201"/>
      <w:r/>
      <w:bookmarkStart w:id="499" w:name="_Toc297120501"/>
      <w:r/>
      <w:bookmarkStart w:id="500" w:name="_Toc296891241"/>
      <w:r/>
      <w:bookmarkStart w:id="501" w:name="_Toc297216209"/>
      <w:r/>
      <w:bookmarkStart w:id="502" w:name="_Toc297123550"/>
      <w:r/>
      <w:bookmarkStart w:id="503" w:name="_Toc292559406"/>
      <w:r/>
      <w:bookmarkStart w:id="504" w:name="_Toc296346702"/>
      <w:r/>
      <w:bookmarkStart w:id="505" w:name="_Toc297048387"/>
      <w:r>
        <w:rPr>
          <w:rFonts w:ascii="宋体" w:hAnsi="宋体"/>
          <w:color w:val="auto"/>
          <w:szCs w:val="32"/>
          <w:highlight w:val="none"/>
        </w:rPr>
        <w:t xml:space="preserve">11.1 </w:t>
      </w:r>
      <w:r>
        <w:rPr>
          <w:rFonts w:hint="eastAsia" w:ascii="宋体" w:hAnsi="宋体"/>
          <w:color w:val="auto"/>
          <w:szCs w:val="32"/>
          <w:highlight w:val="none"/>
        </w:rPr>
        <w:t xml:space="preserve">市场价格波动引起的调整</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市场价格波动是否调整合同价格的约定：</w:t>
      </w:r>
      <w:r>
        <w:rPr>
          <w:rFonts w:hint="eastAsia" w:ascii="宋体" w:hAnsi="宋体" w:cs="宋体"/>
          <w:color w:val="auto"/>
          <w:sz w:val="20"/>
          <w:szCs w:val="22"/>
          <w:highlight w:val="none"/>
          <w:u w:val="single"/>
        </w:rPr>
        <w:t xml:space="preserve">  否。</w:t>
      </w:r>
      <w:r>
        <w:rPr>
          <w:rFonts w:hint="eastAsia" w:ascii="宋体" w:hAnsi="宋体" w:cs="宋体"/>
          <w:color w:val="auto"/>
          <w:sz w:val="20"/>
          <w:highlight w:val="none"/>
          <w:u w:val="single"/>
        </w:rPr>
        <w:t xml:space="preserve">合同履行期间，成交固定单价不得做任何调整</w:t>
      </w:r>
      <w:r>
        <w:rPr>
          <w:rFonts w:hint="eastAsia" w:ascii="宋体" w:hAnsi="宋体" w:cs="宋体"/>
          <w:color w:val="auto"/>
          <w:sz w:val="20"/>
          <w:szCs w:val="22"/>
          <w:highlight w:val="none"/>
          <w:u w:val="single"/>
        </w:rPr>
        <w:t xml:space="preserve">。不理会任何调价文件。</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因市场价格波动调整合同价格，采用以下</w:t>
      </w:r>
      <w:r>
        <w:rPr>
          <w:rFonts w:hint="eastAsia" w:ascii="宋体" w:hAnsi="宋体"/>
          <w:color w:val="auto"/>
          <w:szCs w:val="32"/>
          <w:highlight w:val="none"/>
          <w:u w:val="single"/>
        </w:rPr>
        <w:t xml:space="preserve">第 3 种</w:t>
      </w:r>
      <w:r>
        <w:rPr>
          <w:rFonts w:hint="eastAsia" w:ascii="宋体" w:hAnsi="宋体"/>
          <w:color w:val="auto"/>
          <w:szCs w:val="32"/>
          <w:highlight w:val="none"/>
        </w:rPr>
        <w:t xml:space="preserve">方式对合同价格进行调整：</w:t>
      </w:r>
      <w:bookmarkEnd w:id="393"/>
      <w:r/>
      <w:bookmarkEnd w:id="394"/>
      <w:r/>
      <w:bookmarkEnd w:id="395"/>
      <w:r/>
      <w:bookmarkEnd w:id="396"/>
      <w:r/>
      <w:bookmarkEnd w:id="397"/>
      <w:r/>
      <w:bookmarkEnd w:id="398"/>
      <w:r/>
      <w:r/>
    </w:p>
    <w:p>
      <w:pPr>
        <w:ind w:firstLine="420"/>
        <w:jc w:val="left"/>
        <w:spacing w:line="332" w:lineRule="auto"/>
        <w:rPr>
          <w:rFonts w:hint="eastAsia" w:ascii="宋体" w:hAnsi="宋体"/>
          <w:color w:val="auto"/>
          <w:szCs w:val="32"/>
          <w:highlight w:val="none"/>
        </w:rPr>
      </w:pPr>
      <w:r/>
      <w:bookmarkStart w:id="506" w:name="_Toc292559915"/>
      <w:r/>
      <w:bookmarkStart w:id="507" w:name="_Toc297048391"/>
      <w:r/>
      <w:bookmarkStart w:id="508" w:name="_Toc296346706"/>
      <w:r/>
      <w:bookmarkStart w:id="509" w:name="_Toc296347204"/>
      <w:r/>
      <w:bookmarkStart w:id="510" w:name="_Toc296891245"/>
      <w:r/>
      <w:bookmarkStart w:id="511" w:name="_Toc296503205"/>
      <w:r/>
      <w:bookmarkStart w:id="512" w:name="_Toc297120505"/>
      <w:r/>
      <w:bookmarkStart w:id="513" w:name="_Toc296944544"/>
      <w:r/>
      <w:bookmarkStart w:id="514" w:name="_Toc296891033"/>
      <w:r/>
      <w:bookmarkStart w:id="515" w:name="_Toc292559410"/>
      <w:r/>
      <w:bookmarkStart w:id="516" w:name="_Toc351203644"/>
      <w:r/>
      <w:bookmarkStart w:id="517" w:name="_Toc304295579"/>
      <w:r/>
      <w:bookmarkStart w:id="518" w:name="_Toc312678040"/>
      <w:r/>
      <w:bookmarkStart w:id="519" w:name="_Toc303539159"/>
      <w:r/>
      <w:bookmarkStart w:id="520" w:name="_Toc300935002"/>
      <w:r/>
      <w:bookmarkStart w:id="521" w:name="_Toc297216211"/>
      <w:r/>
      <w:bookmarkStart w:id="522" w:name="_Toc297123552"/>
      <w:r>
        <w:rPr>
          <w:rFonts w:hint="eastAsia" w:ascii="宋体" w:hAnsi="宋体"/>
          <w:color w:val="auto"/>
          <w:szCs w:val="32"/>
          <w:highlight w:val="none"/>
        </w:rPr>
        <w:t xml:space="preserve">第</w:t>
      </w:r>
      <w:r>
        <w:rPr>
          <w:rFonts w:ascii="宋体" w:hAnsi="宋体"/>
          <w:color w:val="auto"/>
          <w:szCs w:val="32"/>
          <w:highlight w:val="none"/>
        </w:rPr>
        <w:t xml:space="preserve">1</w:t>
      </w:r>
      <w:r>
        <w:rPr>
          <w:rFonts w:hint="eastAsia" w:ascii="宋体" w:hAnsi="宋体"/>
          <w:color w:val="auto"/>
          <w:szCs w:val="32"/>
          <w:highlight w:val="none"/>
        </w:rPr>
        <w:t xml:space="preserve">种方式：采用价格指数进行价格调整。</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关于各可调因子、定值和变值权重，以及基本价格指数及其来源的约定：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第</w:t>
      </w:r>
      <w:r>
        <w:rPr>
          <w:rFonts w:ascii="宋体" w:hAnsi="宋体"/>
          <w:color w:val="auto"/>
          <w:szCs w:val="32"/>
          <w:highlight w:val="none"/>
        </w:rPr>
        <w:t xml:space="preserve">2</w:t>
      </w:r>
      <w:r>
        <w:rPr>
          <w:rFonts w:hint="eastAsia" w:ascii="宋体" w:hAnsi="宋体"/>
          <w:color w:val="auto"/>
          <w:szCs w:val="32"/>
          <w:highlight w:val="none"/>
        </w:rPr>
        <w:t xml:space="preserve">种方式：采用造价信息进行价格调整。</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）关于基准价格的约定：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专用合同条款</w:t>
      </w:r>
      <w:r>
        <w:rPr>
          <w:rFonts w:hint="eastAsia" w:ascii="宋体" w:hAnsi="宋体" w:cs="宋体"/>
          <w:color w:val="auto"/>
          <w:szCs w:val="32"/>
          <w:highlight w:val="none"/>
        </w:rPr>
        <w:t xml:space="preserve">①</w:t>
      </w:r>
      <w:r>
        <w:rPr>
          <w:rFonts w:hint="eastAsia" w:ascii="宋体" w:hAnsi="宋体"/>
          <w:color w:val="auto"/>
          <w:szCs w:val="32"/>
          <w:highlight w:val="none"/>
        </w:rPr>
        <w:t xml:space="preserve">承包人在已标价工程量清单或预算书中载明的材料单价低于基准价格的：专用合同条款合同履行期间材料单价涨幅以基准价格为基础超过</w:t>
      </w:r>
      <w:r>
        <w:rPr>
          <w:rFonts w:hint="eastAsia" w:ascii="宋体" w:hAnsi="宋体"/>
          <w:color w:val="auto"/>
          <w:szCs w:val="32"/>
          <w:highlight w:val="none"/>
          <w:u w:val="single"/>
        </w:rPr>
        <w:t xml:space="preserve">/</w:t>
      </w:r>
      <w:r>
        <w:rPr>
          <w:rFonts w:ascii="宋体" w:hAnsi="宋体"/>
          <w:color w:val="auto"/>
          <w:szCs w:val="32"/>
          <w:highlight w:val="none"/>
        </w:rPr>
        <w:t xml:space="preserve">%</w:t>
      </w:r>
      <w:r>
        <w:rPr>
          <w:rFonts w:hint="eastAsia" w:ascii="宋体" w:hAnsi="宋体"/>
          <w:color w:val="auto"/>
          <w:szCs w:val="32"/>
          <w:highlight w:val="none"/>
        </w:rPr>
        <w:t xml:space="preserve">时，或材料单价跌幅以已标价工程量清单或预算书中载明材料单价为基础超过</w:t>
      </w:r>
      <w:r>
        <w:rPr>
          <w:rFonts w:hint="eastAsia" w:ascii="宋体" w:hAnsi="宋体"/>
          <w:color w:val="auto"/>
          <w:szCs w:val="32"/>
          <w:highlight w:val="none"/>
          <w:u w:val="single"/>
        </w:rPr>
        <w:t xml:space="preserve">/</w:t>
      </w:r>
      <w:r>
        <w:rPr>
          <w:rFonts w:ascii="宋体" w:hAnsi="宋体"/>
          <w:color w:val="auto"/>
          <w:szCs w:val="32"/>
          <w:highlight w:val="none"/>
        </w:rPr>
        <w:t xml:space="preserve">%</w:t>
      </w:r>
      <w:r>
        <w:rPr>
          <w:rFonts w:hint="eastAsia" w:ascii="宋体" w:hAnsi="宋体"/>
          <w:color w:val="auto"/>
          <w:szCs w:val="32"/>
          <w:highlight w:val="none"/>
        </w:rPr>
        <w:t xml:space="preserve">时，其超过部分据实调整。</w:t>
      </w:r>
      <w:r/>
    </w:p>
    <w:p>
      <w:pPr>
        <w:ind w:firstLine="420"/>
        <w:jc w:val="left"/>
        <w:spacing w:line="332" w:lineRule="auto"/>
        <w:rPr>
          <w:rFonts w:hint="eastAsia" w:ascii="宋体" w:hAnsi="宋体"/>
          <w:color w:val="auto"/>
          <w:szCs w:val="32"/>
          <w:highlight w:val="none"/>
        </w:rPr>
      </w:pPr>
      <w:r>
        <w:rPr>
          <w:rFonts w:hint="eastAsia" w:ascii="宋体" w:hAnsi="宋体" w:cs="宋体"/>
          <w:color w:val="auto"/>
          <w:szCs w:val="32"/>
          <w:highlight w:val="none"/>
        </w:rPr>
        <w:t xml:space="preserve">②</w:t>
      </w:r>
      <w:r>
        <w:rPr>
          <w:rFonts w:hint="eastAsia" w:ascii="宋体" w:hAnsi="宋体"/>
          <w:color w:val="auto"/>
          <w:szCs w:val="32"/>
          <w:highlight w:val="none"/>
        </w:rPr>
        <w:t xml:space="preserve">承包人在已标价工程量清单或预算书中载明的材料单价高于基准价格的：专用合同条款合同履行期间材料单价跌幅以基准价格为基础超过</w:t>
      </w:r>
      <w:r>
        <w:rPr>
          <w:rFonts w:hint="eastAsia" w:ascii="宋体" w:hAnsi="宋体"/>
          <w:color w:val="auto"/>
          <w:szCs w:val="32"/>
          <w:highlight w:val="none"/>
          <w:u w:val="single"/>
        </w:rPr>
        <w:t xml:space="preserve">/</w:t>
      </w:r>
      <w:r>
        <w:rPr>
          <w:rFonts w:ascii="宋体" w:hAnsi="宋体"/>
          <w:color w:val="auto"/>
          <w:szCs w:val="32"/>
          <w:highlight w:val="none"/>
        </w:rPr>
        <w:t xml:space="preserve">%</w:t>
      </w:r>
      <w:r>
        <w:rPr>
          <w:rFonts w:hint="eastAsia" w:ascii="宋体" w:hAnsi="宋体"/>
          <w:color w:val="auto"/>
          <w:szCs w:val="32"/>
          <w:highlight w:val="none"/>
        </w:rPr>
        <w:t xml:space="preserve">时，材料单价涨幅以已标价工程量清单或预算书中载明材料单价为基础超过</w:t>
      </w:r>
      <w:r>
        <w:rPr>
          <w:rFonts w:hint="eastAsia" w:ascii="宋体" w:hAnsi="宋体"/>
          <w:color w:val="auto"/>
          <w:szCs w:val="32"/>
          <w:highlight w:val="none"/>
          <w:u w:val="single"/>
        </w:rPr>
        <w:t xml:space="preserve">/</w:t>
      </w:r>
      <w:r>
        <w:rPr>
          <w:rFonts w:ascii="宋体" w:hAnsi="宋体"/>
          <w:color w:val="auto"/>
          <w:szCs w:val="32"/>
          <w:highlight w:val="none"/>
        </w:rPr>
        <w:t xml:space="preserve">%</w:t>
      </w:r>
      <w:r>
        <w:rPr>
          <w:rFonts w:hint="eastAsia" w:ascii="宋体" w:hAnsi="宋体"/>
          <w:color w:val="auto"/>
          <w:szCs w:val="32"/>
          <w:highlight w:val="none"/>
        </w:rPr>
        <w:t xml:space="preserve">时，其超过部分据实调整。</w:t>
      </w:r>
      <w:r/>
    </w:p>
    <w:p>
      <w:pPr>
        <w:ind w:firstLine="420"/>
        <w:jc w:val="left"/>
        <w:spacing w:line="332" w:lineRule="auto"/>
        <w:rPr>
          <w:rFonts w:hint="eastAsia" w:ascii="宋体" w:hAnsi="宋体"/>
          <w:color w:val="auto"/>
          <w:szCs w:val="32"/>
          <w:highlight w:val="none"/>
        </w:rPr>
      </w:pPr>
      <w:r>
        <w:rPr>
          <w:rFonts w:hint="eastAsia" w:ascii="宋体" w:hAnsi="宋体" w:cs="宋体"/>
          <w:color w:val="auto"/>
          <w:szCs w:val="32"/>
          <w:highlight w:val="none"/>
        </w:rPr>
        <w:t xml:space="preserve">③</w:t>
      </w:r>
      <w:r>
        <w:rPr>
          <w:rFonts w:hint="eastAsia" w:ascii="宋体" w:hAnsi="宋体"/>
          <w:color w:val="auto"/>
          <w:szCs w:val="32"/>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auto"/>
          <w:szCs w:val="32"/>
          <w:highlight w:val="none"/>
        </w:rPr>
        <w:t xml:space="preserve">±</w:t>
      </w:r>
      <w:r>
        <w:rPr>
          <w:rFonts w:hint="eastAsia" w:ascii="宋体" w:hAnsi="宋体"/>
          <w:color w:val="auto"/>
          <w:szCs w:val="32"/>
          <w:highlight w:val="none"/>
          <w:u w:val="single"/>
        </w:rPr>
        <w:t xml:space="preserve">/</w:t>
      </w:r>
      <w:r>
        <w:rPr>
          <w:rFonts w:ascii="宋体" w:hAnsi="宋体"/>
          <w:color w:val="auto"/>
          <w:szCs w:val="32"/>
          <w:highlight w:val="none"/>
        </w:rPr>
        <w:t xml:space="preserve">%</w:t>
      </w:r>
      <w:r>
        <w:rPr>
          <w:rFonts w:hint="eastAsia" w:ascii="宋体" w:hAnsi="宋体"/>
          <w:color w:val="auto"/>
          <w:szCs w:val="32"/>
          <w:highlight w:val="none"/>
        </w:rPr>
        <w:t xml:space="preserve">时，其超过部分据实调整。</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第</w:t>
      </w:r>
      <w:r>
        <w:rPr>
          <w:rFonts w:ascii="宋体" w:hAnsi="宋体"/>
          <w:color w:val="auto"/>
          <w:szCs w:val="32"/>
          <w:highlight w:val="none"/>
        </w:rPr>
        <w:t xml:space="preserve">3</w:t>
      </w:r>
      <w:r>
        <w:rPr>
          <w:rFonts w:hint="eastAsia" w:ascii="宋体" w:hAnsi="宋体"/>
          <w:color w:val="auto"/>
          <w:szCs w:val="32"/>
          <w:highlight w:val="none"/>
        </w:rPr>
        <w:t xml:space="preserve">种方式：其他价格调整方式：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对以下材料进行调差：</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对以下材料不予调差：</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12. </w:t>
      </w:r>
      <w:bookmarkEnd w:id="506"/>
      <w:r/>
      <w:bookmarkEnd w:id="507"/>
      <w:r/>
      <w:bookmarkEnd w:id="508"/>
      <w:r/>
      <w:bookmarkEnd w:id="509"/>
      <w:r/>
      <w:bookmarkEnd w:id="510"/>
      <w:r/>
      <w:bookmarkEnd w:id="511"/>
      <w:r/>
      <w:bookmarkEnd w:id="512"/>
      <w:r/>
      <w:bookmarkEnd w:id="513"/>
      <w:r/>
      <w:bookmarkEnd w:id="514"/>
      <w:r/>
      <w:bookmarkEnd w:id="515"/>
      <w:r>
        <w:rPr>
          <w:rFonts w:hint="eastAsia" w:ascii="宋体" w:hAnsi="宋体"/>
          <w:color w:val="auto"/>
          <w:szCs w:val="32"/>
          <w:highlight w:val="none"/>
        </w:rPr>
        <w:t xml:space="preserve">合同价格、计量与支付</w:t>
      </w:r>
      <w:bookmarkEnd w:id="516"/>
      <w:r/>
      <w:bookmarkEnd w:id="517"/>
      <w:r/>
      <w:bookmarkEnd w:id="518"/>
      <w:r/>
      <w:bookmarkEnd w:id="519"/>
      <w:r/>
      <w:bookmarkEnd w:id="520"/>
      <w:r/>
      <w:bookmarkEnd w:id="521"/>
      <w:r/>
      <w:bookmarkEnd w:id="522"/>
      <w:r/>
      <w:r/>
    </w:p>
    <w:p>
      <w:pPr>
        <w:ind w:firstLine="420"/>
        <w:spacing w:line="332" w:lineRule="auto"/>
        <w:rPr>
          <w:rFonts w:hint="eastAsia" w:ascii="宋体" w:hAnsi="宋体"/>
          <w:color w:val="auto"/>
          <w:szCs w:val="32"/>
          <w:highlight w:val="none"/>
        </w:rPr>
      </w:pPr>
      <w:r/>
      <w:bookmarkStart w:id="523" w:name="_Toc292559411"/>
      <w:r/>
      <w:bookmarkStart w:id="524" w:name="_Toc267251461"/>
      <w:r/>
      <w:bookmarkStart w:id="525" w:name="_Toc292559916"/>
      <w:r/>
      <w:bookmarkStart w:id="526" w:name="_Toc296891246"/>
      <w:r/>
      <w:bookmarkStart w:id="527" w:name="_Toc297048392"/>
      <w:r/>
      <w:bookmarkStart w:id="528" w:name="_Toc296346707"/>
      <w:r/>
      <w:bookmarkStart w:id="529" w:name="_Toc296891034"/>
      <w:r/>
      <w:bookmarkStart w:id="530" w:name="_Toc296347205"/>
      <w:r/>
      <w:bookmarkStart w:id="531" w:name="_Toc297120506"/>
      <w:r/>
      <w:bookmarkStart w:id="532" w:name="_Toc296503206"/>
      <w:r/>
      <w:bookmarkStart w:id="533" w:name="_Toc296944545"/>
      <w:r/>
      <w:bookmarkStart w:id="534" w:name="_Toc300935003"/>
      <w:r/>
      <w:bookmarkStart w:id="535" w:name="_Toc297216212"/>
      <w:r/>
      <w:bookmarkStart w:id="536" w:name="_Toc312678041"/>
      <w:r/>
      <w:bookmarkStart w:id="537" w:name="_Toc304295580"/>
      <w:r/>
      <w:bookmarkStart w:id="538" w:name="_Toc297123553"/>
      <w:r/>
      <w:bookmarkStart w:id="539" w:name="_Toc303539160"/>
      <w:r>
        <w:rPr>
          <w:rFonts w:ascii="宋体" w:hAnsi="宋体"/>
          <w:color w:val="auto"/>
          <w:szCs w:val="32"/>
          <w:highlight w:val="none"/>
        </w:rPr>
        <w:t xml:space="preserve">12.1 </w:t>
      </w:r>
      <w:r>
        <w:rPr>
          <w:rFonts w:hint="eastAsia" w:ascii="宋体" w:hAnsi="宋体"/>
          <w:color w:val="auto"/>
          <w:szCs w:val="32"/>
          <w:highlight w:val="none"/>
        </w:rPr>
        <w:t xml:space="preserve">合</w:t>
      </w:r>
      <w:bookmarkEnd w:id="523"/>
      <w:r/>
      <w:bookmarkEnd w:id="524"/>
      <w:r/>
      <w:bookmarkEnd w:id="525"/>
      <w:r>
        <w:rPr>
          <w:rFonts w:hint="eastAsia" w:ascii="宋体" w:hAnsi="宋体"/>
          <w:color w:val="auto"/>
          <w:szCs w:val="32"/>
          <w:highlight w:val="none"/>
        </w:rPr>
        <w:t xml:space="preserve">同价</w:t>
      </w:r>
      <w:bookmarkEnd w:id="526"/>
      <w:r/>
      <w:bookmarkEnd w:id="527"/>
      <w:r/>
      <w:bookmarkEnd w:id="528"/>
      <w:r/>
      <w:bookmarkEnd w:id="529"/>
      <w:r/>
      <w:bookmarkEnd w:id="530"/>
      <w:r/>
      <w:bookmarkEnd w:id="531"/>
      <w:r/>
      <w:bookmarkEnd w:id="532"/>
      <w:r/>
      <w:bookmarkEnd w:id="533"/>
      <w:r>
        <w:rPr>
          <w:rFonts w:hint="eastAsia" w:ascii="宋体" w:hAnsi="宋体"/>
          <w:color w:val="auto"/>
          <w:szCs w:val="32"/>
          <w:highlight w:val="none"/>
        </w:rPr>
        <w:t xml:space="preserve">格形式</w:t>
      </w:r>
      <w:bookmarkEnd w:id="534"/>
      <w:r/>
      <w:bookmarkEnd w:id="535"/>
      <w:r/>
      <w:bookmarkEnd w:id="536"/>
      <w:r/>
      <w:bookmarkEnd w:id="537"/>
      <w:r/>
      <w:bookmarkEnd w:id="538"/>
      <w:r/>
      <w:bookmarkEnd w:id="539"/>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w:t>
      </w:r>
      <w:r>
        <w:rPr>
          <w:rFonts w:hint="eastAsia" w:ascii="宋体" w:hAnsi="宋体"/>
          <w:color w:val="auto"/>
          <w:szCs w:val="32"/>
          <w:highlight w:val="none"/>
        </w:rPr>
        <w:t xml:space="preserve">、单价合同。</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综合单价包含的风险范围：</w:t>
      </w:r>
      <w:r>
        <w:rPr>
          <w:rFonts w:hint="eastAsia" w:ascii="宋体" w:hAnsi="宋体"/>
          <w:color w:val="auto"/>
          <w:szCs w:val="32"/>
          <w:highlight w:val="none"/>
          <w:u w:val="single"/>
        </w:rPr>
        <w:t xml:space="preserve">除采购文件约定工程价款调整以外的全部风险</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风险费用的计算方法：</w:t>
      </w:r>
      <w:r>
        <w:rPr>
          <w:rFonts w:hint="eastAsia" w:ascii="宋体" w:hAnsi="宋体"/>
          <w:color w:val="auto"/>
          <w:szCs w:val="32"/>
          <w:highlight w:val="none"/>
          <w:u w:val="single"/>
        </w:rPr>
        <w:t xml:space="preserve">除采购文件约定工程价款调整以外的全部风险</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风险范围以外合同价格的调整方：</w:t>
      </w:r>
      <w:r>
        <w:rPr>
          <w:rFonts w:hint="eastAsia" w:ascii="宋体" w:hAnsi="宋体"/>
          <w:color w:val="auto"/>
          <w:szCs w:val="32"/>
          <w:highlight w:val="none"/>
          <w:u w:val="single"/>
        </w:rPr>
        <w:t xml:space="preserve">除采购文件约定工程价款调整以外的全部风险</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2</w:t>
      </w:r>
      <w:r>
        <w:rPr>
          <w:rFonts w:hint="eastAsia" w:ascii="宋体" w:hAnsi="宋体"/>
          <w:color w:val="auto"/>
          <w:szCs w:val="32"/>
          <w:highlight w:val="none"/>
        </w:rPr>
        <w:t xml:space="preserve">、总价合同。</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总价包含的风险范围：</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风险费用的计算方法：</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风险范围以外合同价格的调整方法：</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3</w:t>
      </w:r>
      <w:r>
        <w:rPr>
          <w:rFonts w:hint="eastAsia" w:ascii="宋体" w:hAnsi="宋体"/>
          <w:color w:val="auto"/>
          <w:szCs w:val="32"/>
          <w:highlight w:val="none"/>
        </w:rPr>
        <w:t xml:space="preserve">、其他价格方式：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bookmarkStart w:id="540" w:name="_Toc297123554"/>
      <w:r/>
      <w:bookmarkStart w:id="541" w:name="_Toc297216213"/>
      <w:r/>
      <w:bookmarkStart w:id="542" w:name="_Toc303539161"/>
      <w:r/>
      <w:bookmarkStart w:id="543" w:name="_Toc312678042"/>
      <w:r/>
      <w:bookmarkStart w:id="544" w:name="_Toc300935004"/>
      <w:r/>
      <w:bookmarkStart w:id="545" w:name="_Toc304295581"/>
      <w:r/>
      <w:bookmarkStart w:id="546" w:name="_Toc296346708"/>
      <w:r/>
      <w:bookmarkStart w:id="547" w:name="_Toc296347206"/>
      <w:r/>
      <w:bookmarkStart w:id="548" w:name="_Toc297048393"/>
      <w:r/>
      <w:bookmarkStart w:id="549" w:name="_Toc296891247"/>
      <w:r/>
      <w:bookmarkStart w:id="550" w:name="_Toc297120507"/>
      <w:r/>
      <w:bookmarkStart w:id="551" w:name="_Toc292559412"/>
      <w:r/>
      <w:bookmarkStart w:id="552" w:name="_Toc296891035"/>
      <w:r/>
      <w:bookmarkStart w:id="553" w:name="_Toc296944546"/>
      <w:r/>
      <w:bookmarkStart w:id="554" w:name="_Toc296503207"/>
      <w:r/>
      <w:bookmarkStart w:id="555" w:name="_Toc292559917"/>
      <w:r>
        <w:rPr>
          <w:rFonts w:ascii="宋体" w:hAnsi="宋体"/>
          <w:color w:val="auto"/>
          <w:szCs w:val="32"/>
          <w:highlight w:val="none"/>
        </w:rPr>
        <w:t xml:space="preserve">12.2 </w:t>
      </w:r>
      <w:r>
        <w:rPr>
          <w:rFonts w:hint="eastAsia" w:ascii="宋体" w:hAnsi="宋体"/>
          <w:color w:val="auto"/>
          <w:szCs w:val="32"/>
          <w:highlight w:val="none"/>
        </w:rPr>
        <w:t xml:space="preserve">预付款</w:t>
      </w:r>
      <w:bookmarkEnd w:id="540"/>
      <w:r/>
      <w:bookmarkEnd w:id="541"/>
      <w:r/>
      <w:bookmarkEnd w:id="542"/>
      <w:r/>
      <w:bookmarkEnd w:id="543"/>
      <w:r/>
      <w:bookmarkEnd w:id="544"/>
      <w:r/>
      <w:bookmarkEnd w:id="545"/>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12.2.1 </w:t>
      </w:r>
      <w:r>
        <w:rPr>
          <w:rFonts w:hint="eastAsia" w:ascii="宋体" w:hAnsi="宋体"/>
          <w:color w:val="auto"/>
          <w:szCs w:val="32"/>
          <w:highlight w:val="none"/>
        </w:rPr>
        <w:t xml:space="preserve">预付款的支付</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预付款支付比例或金额：</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按照采购文件约定 。</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预付款支付期限：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按照采购文件约定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预付款扣回的方式：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按照采购文件约定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12.2.2 </w:t>
      </w:r>
      <w:r>
        <w:rPr>
          <w:rFonts w:hint="eastAsia" w:ascii="宋体" w:hAnsi="宋体"/>
          <w:color w:val="auto"/>
          <w:szCs w:val="32"/>
          <w:highlight w:val="none"/>
        </w:rPr>
        <w:t xml:space="preserve">预付款担保</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承包人提交预付款担保的期限：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预付款担保的形式为：</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bookmarkEnd w:id="546"/>
      <w:r/>
      <w:bookmarkEnd w:id="547"/>
      <w:r/>
      <w:bookmarkEnd w:id="548"/>
      <w:r/>
      <w:bookmarkEnd w:id="549"/>
      <w:r/>
      <w:bookmarkEnd w:id="550"/>
      <w:r/>
      <w:bookmarkEnd w:id="551"/>
      <w:r/>
      <w:bookmarkEnd w:id="552"/>
      <w:r/>
      <w:bookmarkEnd w:id="553"/>
      <w:r/>
      <w:bookmarkEnd w:id="554"/>
      <w:r/>
      <w:bookmarkEnd w:id="555"/>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12.3 </w:t>
      </w:r>
      <w:r>
        <w:rPr>
          <w:rFonts w:hint="eastAsia" w:ascii="宋体" w:hAnsi="宋体"/>
          <w:color w:val="auto"/>
          <w:szCs w:val="32"/>
          <w:highlight w:val="none"/>
        </w:rPr>
        <w:t xml:space="preserve">计量</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12.3.1 </w:t>
      </w:r>
      <w:r>
        <w:rPr>
          <w:rFonts w:hint="eastAsia" w:ascii="宋体" w:hAnsi="宋体"/>
          <w:color w:val="auto"/>
          <w:szCs w:val="32"/>
          <w:highlight w:val="none"/>
        </w:rPr>
        <w:t xml:space="preserve">计量原则</w:t>
      </w:r>
      <w:r/>
    </w:p>
    <w:p>
      <w:pPr>
        <w:ind w:right="1" w:firstLine="422"/>
        <w:spacing w:before="160" w:line="378" w:lineRule="auto"/>
        <w:rPr>
          <w:rFonts w:hint="eastAsia" w:ascii="宋体" w:hAnsi="宋体" w:cs="宋体"/>
          <w:color w:val="auto"/>
          <w:sz w:val="20"/>
          <w:szCs w:val="20"/>
          <w:highlight w:val="none"/>
        </w:rPr>
      </w:pPr>
      <w:r>
        <w:rPr>
          <w:rFonts w:hint="eastAsia" w:ascii="宋体" w:hAnsi="宋体"/>
          <w:color w:val="auto"/>
          <w:szCs w:val="32"/>
          <w:highlight w:val="none"/>
        </w:rPr>
        <w:t xml:space="preserve">工程量计算规则：</w:t>
      </w:r>
      <w:r>
        <w:rPr>
          <w:rFonts w:ascii="宋体" w:hAnsi="宋体" w:cs="宋体"/>
          <w:color w:val="auto"/>
          <w:spacing w:val="8"/>
          <w:szCs w:val="21"/>
          <w:highlight w:val="none"/>
          <w:u w:val="single"/>
        </w:rPr>
        <w:t xml:space="preserve">《房屋建筑与装饰工程工程量计算标准》（</w:t>
      </w:r>
      <w:r>
        <w:rPr>
          <w:rFonts w:ascii="宋体" w:hAnsi="宋体" w:cs="宋体"/>
          <w:color w:val="auto"/>
          <w:szCs w:val="21"/>
          <w:highlight w:val="none"/>
          <w:u w:val="single"/>
        </w:rPr>
        <w:t xml:space="preserve">GB</w:t>
      </w:r>
      <w:r>
        <w:rPr>
          <w:rFonts w:ascii="宋体" w:hAnsi="宋体" w:cs="宋体"/>
          <w:color w:val="auto"/>
          <w:spacing w:val="8"/>
          <w:szCs w:val="21"/>
          <w:highlight w:val="none"/>
          <w:u w:val="single"/>
        </w:rPr>
        <w:t xml:space="preserve">/T50854-2024）等</w:t>
      </w:r>
      <w:r>
        <w:rPr>
          <w:rFonts w:ascii="宋体" w:hAnsi="宋体" w:cs="宋体"/>
          <w:color w:val="auto"/>
          <w:spacing w:val="-35"/>
          <w:szCs w:val="21"/>
          <w:highlight w:val="none"/>
          <w:u w:val="single"/>
        </w:rPr>
        <w:t xml:space="preserve"> </w:t>
      </w:r>
      <w:r>
        <w:rPr>
          <w:rFonts w:ascii="宋体" w:hAnsi="宋体" w:cs="宋体"/>
          <w:color w:val="auto"/>
          <w:spacing w:val="8"/>
          <w:szCs w:val="21"/>
          <w:highlight w:val="none"/>
          <w:u w:val="single"/>
        </w:rPr>
        <w:t xml:space="preserve">9</w:t>
      </w:r>
      <w:r>
        <w:rPr>
          <w:rFonts w:ascii="宋体" w:hAnsi="宋体" w:cs="宋体"/>
          <w:color w:val="auto"/>
          <w:spacing w:val="-39"/>
          <w:szCs w:val="21"/>
          <w:highlight w:val="none"/>
          <w:u w:val="single"/>
        </w:rPr>
        <w:t xml:space="preserve"> </w:t>
      </w:r>
      <w:r>
        <w:rPr>
          <w:rFonts w:ascii="宋体" w:hAnsi="宋体" w:cs="宋体"/>
          <w:color w:val="auto"/>
          <w:spacing w:val="8"/>
          <w:szCs w:val="21"/>
          <w:highlight w:val="none"/>
          <w:u w:val="single"/>
        </w:rPr>
        <w:t xml:space="preserve">本工程</w:t>
      </w:r>
      <w:r>
        <w:rPr>
          <w:rFonts w:ascii="宋体" w:hAnsi="宋体" w:cs="宋体"/>
          <w:color w:val="auto"/>
          <w:spacing w:val="6"/>
          <w:szCs w:val="21"/>
          <w:highlight w:val="none"/>
          <w:u w:val="single"/>
        </w:rPr>
        <w:t xml:space="preserve">量计算标准  </w:t>
      </w:r>
      <w:r>
        <w:rPr>
          <w:rFonts w:ascii="宋体" w:hAnsi="宋体" w:cs="宋体"/>
          <w:color w:val="auto"/>
          <w:spacing w:val="6"/>
          <w:szCs w:val="21"/>
          <w:highlight w:val="none"/>
        </w:rPr>
        <w:t xml:space="preserve">。</w:t>
      </w:r>
      <w:r/>
    </w:p>
    <w:p>
      <w:pPr>
        <w:ind w:firstLine="420"/>
        <w:jc w:val="left"/>
        <w:spacing w:line="320" w:lineRule="exact"/>
        <w:rPr>
          <w:rFonts w:hint="eastAsia" w:ascii="宋体" w:hAnsi="宋体"/>
          <w:color w:val="auto"/>
          <w:szCs w:val="32"/>
          <w:highlight w:val="none"/>
        </w:rPr>
      </w:pP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12.3.2 </w:t>
      </w:r>
      <w:r>
        <w:rPr>
          <w:rFonts w:hint="eastAsia" w:ascii="宋体" w:hAnsi="宋体"/>
          <w:color w:val="auto"/>
          <w:szCs w:val="32"/>
          <w:highlight w:val="none"/>
        </w:rPr>
        <w:t xml:space="preserve">计量周期</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关于计量周期的约定：</w:t>
      </w:r>
      <w:r>
        <w:rPr>
          <w:rFonts w:hint="eastAsia" w:ascii="宋体" w:hAnsi="宋体"/>
          <w:color w:val="auto"/>
          <w:szCs w:val="32"/>
          <w:highlight w:val="none"/>
          <w:u w:val="single"/>
        </w:rPr>
        <w:t xml:space="preserve">/</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12.3.3 </w:t>
      </w:r>
      <w:r>
        <w:rPr>
          <w:rFonts w:hint="eastAsia" w:ascii="宋体" w:hAnsi="宋体"/>
          <w:color w:val="auto"/>
          <w:szCs w:val="32"/>
          <w:highlight w:val="none"/>
        </w:rPr>
        <w:t xml:space="preserve">单价合同的计量</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关于单价合同计量的约定：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12.3.4 </w:t>
      </w:r>
      <w:r>
        <w:rPr>
          <w:rFonts w:hint="eastAsia" w:ascii="宋体" w:hAnsi="宋体"/>
          <w:color w:val="auto"/>
          <w:szCs w:val="32"/>
          <w:highlight w:val="none"/>
        </w:rPr>
        <w:t xml:space="preserve">总价合同的计量</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关于总价合同计量的约定：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12.3.5</w:t>
      </w:r>
      <w:r>
        <w:rPr>
          <w:rFonts w:hint="eastAsia" w:ascii="宋体" w:hAnsi="宋体"/>
          <w:color w:val="auto"/>
          <w:szCs w:val="32"/>
          <w:highlight w:val="none"/>
        </w:rPr>
        <w:t xml:space="preserve">总价合同采用支付分解表计量支付的，是否适用第</w:t>
      </w:r>
      <w:r>
        <w:rPr>
          <w:rFonts w:ascii="宋体" w:hAnsi="宋体"/>
          <w:color w:val="auto"/>
          <w:szCs w:val="32"/>
          <w:highlight w:val="none"/>
        </w:rPr>
        <w:t xml:space="preserve">12.3.4 </w:t>
      </w:r>
      <w:r>
        <w:rPr>
          <w:rFonts w:hint="eastAsia" w:ascii="宋体" w:hAnsi="宋体"/>
          <w:color w:val="auto"/>
          <w:szCs w:val="32"/>
          <w:highlight w:val="none"/>
        </w:rPr>
        <w:t xml:space="preserve">项〔总价合同的计量〕约定进行计量：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12.3.6 </w:t>
      </w:r>
      <w:r>
        <w:rPr>
          <w:rFonts w:hint="eastAsia" w:ascii="宋体" w:hAnsi="宋体"/>
          <w:color w:val="auto"/>
          <w:szCs w:val="32"/>
          <w:highlight w:val="none"/>
        </w:rPr>
        <w:t xml:space="preserve">其他价格形式合同的计量</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其他价格形式的计量方式和程序：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12.4 </w:t>
      </w:r>
      <w:r>
        <w:rPr>
          <w:rFonts w:hint="eastAsia" w:ascii="宋体" w:hAnsi="宋体"/>
          <w:color w:val="auto"/>
          <w:szCs w:val="32"/>
          <w:highlight w:val="none"/>
        </w:rPr>
        <w:t xml:space="preserve">工程进度款支付</w:t>
      </w:r>
      <w:r/>
    </w:p>
    <w:p>
      <w:pPr>
        <w:ind w:firstLine="420"/>
        <w:jc w:val="left"/>
        <w:spacing w:line="332" w:lineRule="auto"/>
        <w:rPr>
          <w:rFonts w:hint="eastAsia" w:ascii="宋体" w:hAnsi="宋体"/>
          <w:color w:val="auto"/>
          <w:szCs w:val="32"/>
          <w:highlight w:val="none"/>
        </w:rPr>
      </w:pPr>
      <w:r/>
      <w:bookmarkStart w:id="556" w:name="_Toc300935006"/>
      <w:r/>
      <w:bookmarkStart w:id="557" w:name="_Toc297048397"/>
      <w:r/>
      <w:bookmarkStart w:id="558" w:name="_Toc296944550"/>
      <w:r/>
      <w:bookmarkStart w:id="559" w:name="_Toc292559416"/>
      <w:r/>
      <w:bookmarkStart w:id="560" w:name="_Toc297216215"/>
      <w:r/>
      <w:bookmarkStart w:id="561" w:name="_Toc303539163"/>
      <w:r/>
      <w:bookmarkStart w:id="562" w:name="_Toc296891039"/>
      <w:r/>
      <w:bookmarkStart w:id="563" w:name="_Toc296347210"/>
      <w:r/>
      <w:bookmarkStart w:id="564" w:name="_Toc297123556"/>
      <w:r/>
      <w:bookmarkStart w:id="565" w:name="_Toc292559921"/>
      <w:r/>
      <w:bookmarkStart w:id="566" w:name="_Toc296503211"/>
      <w:r/>
      <w:bookmarkStart w:id="567" w:name="_Toc296346712"/>
      <w:r/>
      <w:bookmarkStart w:id="568" w:name="_Toc297120511"/>
      <w:r/>
      <w:bookmarkStart w:id="569" w:name="_Toc296891251"/>
      <w:r>
        <w:rPr>
          <w:rFonts w:hint="eastAsia" w:ascii="宋体" w:hAnsi="宋体"/>
          <w:color w:val="auto"/>
          <w:szCs w:val="32"/>
          <w:highlight w:val="none"/>
        </w:rPr>
        <w:t xml:space="preserve">12.4.1 付款周期</w:t>
      </w:r>
      <w:r/>
    </w:p>
    <w:p>
      <w:pPr>
        <w:ind w:firstLine="420"/>
        <w:jc w:val="left"/>
        <w:spacing w:line="332" w:lineRule="auto"/>
        <w:widowControl/>
        <w:rPr>
          <w:rFonts w:hint="eastAsia" w:ascii="宋体" w:hAnsi="宋体"/>
          <w:color w:val="auto"/>
          <w:szCs w:val="32"/>
          <w:highlight w:val="none"/>
        </w:rPr>
      </w:pPr>
      <w:r>
        <w:rPr>
          <w:rFonts w:hint="eastAsia" w:ascii="宋体" w:hAnsi="宋体"/>
          <w:color w:val="auto"/>
          <w:szCs w:val="32"/>
          <w:highlight w:val="none"/>
          <w:u w:val="single"/>
        </w:rPr>
        <w:t xml:space="preserve">按照采购文件约定</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12.4.2 进度付款申请单的编制</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关于进度付款申请单编制的约定：</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Pr>
          <w:rFonts w:ascii="宋体" w:hAnsi="宋体"/>
          <w:color w:val="auto"/>
          <w:szCs w:val="32"/>
          <w:highlight w:val="none"/>
        </w:rPr>
        <w:t xml:space="preserve">2.4.3 </w:t>
      </w:r>
      <w:r>
        <w:rPr>
          <w:rFonts w:hint="eastAsia" w:ascii="宋体" w:hAnsi="宋体"/>
          <w:color w:val="auto"/>
          <w:szCs w:val="32"/>
          <w:highlight w:val="none"/>
        </w:rPr>
        <w:t xml:space="preserve">进度付款申请单的提交</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）单价合同进度付款申请单提交的约定：</w:t>
      </w:r>
      <w:r>
        <w:rPr>
          <w:rFonts w:hint="eastAsia" w:ascii="宋体" w:hAnsi="宋体"/>
          <w:color w:val="auto"/>
          <w:szCs w:val="32"/>
          <w:highlight w:val="none"/>
          <w:u w:val="single"/>
        </w:rPr>
        <w:t xml:space="preserve">按通用条款执行。</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）总价合同进度付款申请单提交的约定：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）其他价格形式合同进度付款申请单提交的约定：</w:t>
      </w:r>
      <w:r>
        <w:rPr>
          <w:rFonts w:hint="eastAsia" w:ascii="宋体" w:hAnsi="宋体"/>
          <w:color w:val="auto"/>
          <w:szCs w:val="32"/>
          <w:highlight w:val="none"/>
          <w:u w:val="single"/>
        </w:rPr>
        <w:t xml:space="preserve">     /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12.4.4 </w:t>
      </w:r>
      <w:r>
        <w:rPr>
          <w:rFonts w:hint="eastAsia" w:ascii="宋体" w:hAnsi="宋体"/>
          <w:color w:val="auto"/>
          <w:szCs w:val="32"/>
          <w:highlight w:val="none"/>
        </w:rPr>
        <w:t xml:space="preserve">进度款审核和支付</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）监理人审查并报送发包人的期限：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发包人完成审批并签发进度款支付证书的期限：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）发包人支付进度款的期限：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525"/>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发包人逾期支付进度款的违约金的计算方式：</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525"/>
        <w:jc w:val="left"/>
        <w:spacing w:line="332" w:lineRule="auto"/>
        <w:rPr>
          <w:rFonts w:hint="eastAsia" w:ascii="宋体" w:hAnsi="宋体"/>
          <w:color w:val="auto"/>
          <w:szCs w:val="32"/>
          <w:highlight w:val="none"/>
        </w:rPr>
      </w:pPr>
      <w:r>
        <w:rPr>
          <w:rFonts w:ascii="宋体" w:hAnsi="宋体"/>
          <w:color w:val="auto"/>
          <w:szCs w:val="32"/>
          <w:highlight w:val="none"/>
        </w:rPr>
        <w:t xml:space="preserve">12.4.6 </w:t>
      </w:r>
      <w:r>
        <w:rPr>
          <w:rFonts w:hint="eastAsia" w:ascii="宋体" w:hAnsi="宋体"/>
          <w:color w:val="auto"/>
          <w:szCs w:val="32"/>
          <w:highlight w:val="none"/>
        </w:rPr>
        <w:t xml:space="preserve">支付分解表的编制</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2</w:t>
      </w:r>
      <w:r>
        <w:rPr>
          <w:rFonts w:hint="eastAsia" w:ascii="宋体" w:hAnsi="宋体"/>
          <w:color w:val="auto"/>
          <w:szCs w:val="32"/>
          <w:highlight w:val="none"/>
        </w:rPr>
        <w:t xml:space="preserve">、总价合同支付分解表的编制与审批：</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3</w:t>
      </w:r>
      <w:r>
        <w:rPr>
          <w:rFonts w:hint="eastAsia" w:ascii="宋体" w:hAnsi="宋体"/>
          <w:color w:val="auto"/>
          <w:szCs w:val="32"/>
          <w:highlight w:val="none"/>
        </w:rPr>
        <w:t xml:space="preserve">、单价合同的总价项目支付分解表的编制与审批：</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12.5支付账户</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1、账户信息</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发包人应将合同价款依照合同约定，支付至合同协议书中约定的承包人账户，账户信息以合同协议书中承包人的开户银行和账号为准。</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2、账户变更</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合同双方是否能自行变更支付账号：</w:t>
      </w:r>
      <w:r>
        <w:rPr>
          <w:rFonts w:ascii="Wingdings" w:hAnsi="Wingdings" w:eastAsia="Wingdings" w:cs="Wingdings"/>
          <w:color w:val="auto"/>
          <w:szCs w:val="32"/>
          <w:highlight w:val="none"/>
        </w:rPr>
        <w:t xml:space="preserve">¨</w:t>
      </w:r>
      <w:r>
        <w:rPr>
          <w:rFonts w:ascii="宋体" w:hAnsi="宋体"/>
          <w:color w:val="auto"/>
          <w:szCs w:val="32"/>
          <w:highlight w:val="none"/>
        </w:rPr>
        <w:t xml:space="preserve">是  </w:t>
      </w:r>
      <w:r>
        <w:rPr>
          <w:rFonts w:ascii="Wingdings" w:hAnsi="Wingdings" w:eastAsia="Wingdings" w:cs="Wingdings"/>
          <w:color w:val="auto"/>
          <w:szCs w:val="32"/>
          <w:highlight w:val="none"/>
        </w:rPr>
        <w:t xml:space="preserve">þ</w:t>
      </w:r>
      <w:r>
        <w:rPr>
          <w:rFonts w:ascii="宋体" w:hAnsi="宋体"/>
          <w:color w:val="auto"/>
          <w:szCs w:val="32"/>
          <w:highlight w:val="none"/>
        </w:rPr>
        <w:t xml:space="preserve">否</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如勾选“否”，则变更支付账号，需经原账户开户银行书面同意。</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注：承包人账户信息（开户行、账号），在主合同“合同协议书”中有明确表述。</w:t>
      </w:r>
      <w:bookmarkEnd w:id="399"/>
      <w:r/>
      <w:r/>
    </w:p>
    <w:p>
      <w:pPr>
        <w:spacing w:line="332" w:lineRule="auto"/>
        <w:rPr>
          <w:rFonts w:hint="eastAsia" w:ascii="宋体" w:hAnsi="宋体"/>
          <w:color w:val="auto"/>
          <w:szCs w:val="32"/>
          <w:highlight w:val="none"/>
        </w:rPr>
      </w:pPr>
      <w:r/>
      <w:bookmarkStart w:id="570" w:name="_Toc351203645"/>
      <w:r/>
      <w:bookmarkStart w:id="571" w:name="_Toc303539172"/>
      <w:r/>
      <w:bookmarkStart w:id="572" w:name="_Toc292559929"/>
      <w:r/>
      <w:bookmarkStart w:id="573" w:name="_Toc296347218"/>
      <w:r/>
      <w:bookmarkStart w:id="574" w:name="_Toc292559424"/>
      <w:r/>
      <w:bookmarkStart w:id="575" w:name="_Toc296891259"/>
      <w:r/>
      <w:bookmarkStart w:id="576" w:name="_Toc297048405"/>
      <w:r/>
      <w:bookmarkStart w:id="577" w:name="_Toc297216223"/>
      <w:r/>
      <w:bookmarkStart w:id="578" w:name="_Toc300935015"/>
      <w:r/>
      <w:bookmarkStart w:id="579" w:name="_Toc297123564"/>
      <w:r/>
      <w:bookmarkStart w:id="580" w:name="_Toc312678053"/>
      <w:r/>
      <w:bookmarkStart w:id="581" w:name="_Toc297120519"/>
      <w:r/>
      <w:bookmarkStart w:id="582" w:name="_Toc296944558"/>
      <w:r/>
      <w:bookmarkStart w:id="583" w:name="_Toc296503219"/>
      <w:r/>
      <w:bookmarkStart w:id="584" w:name="_Toc296891047"/>
      <w:r/>
      <w:bookmarkStart w:id="585" w:name="_Toc296346720"/>
      <w:r/>
      <w:bookmarkStart w:id="586" w:name="_Toc304295593"/>
      <w:r>
        <w:rPr>
          <w:rFonts w:ascii="宋体" w:hAnsi="宋体"/>
          <w:color w:val="auto"/>
          <w:szCs w:val="32"/>
          <w:highlight w:val="none"/>
        </w:rPr>
        <w:t xml:space="preserve">13. </w:t>
      </w:r>
      <w:r>
        <w:rPr>
          <w:rFonts w:hint="eastAsia" w:ascii="宋体" w:hAnsi="宋体"/>
          <w:color w:val="auto"/>
          <w:szCs w:val="32"/>
          <w:highlight w:val="none"/>
        </w:rPr>
        <w:t xml:space="preserve">验收和工程试车</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13.1 </w:t>
      </w:r>
      <w:r>
        <w:rPr>
          <w:rFonts w:hint="eastAsia" w:ascii="宋体" w:hAnsi="宋体"/>
          <w:color w:val="auto"/>
          <w:szCs w:val="32"/>
          <w:highlight w:val="none"/>
        </w:rPr>
        <w:t xml:space="preserve">分部分项工程验收</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13.1.2</w:t>
      </w:r>
      <w:r>
        <w:rPr>
          <w:rFonts w:hint="eastAsia" w:ascii="宋体" w:hAnsi="宋体"/>
          <w:color w:val="auto"/>
          <w:szCs w:val="32"/>
          <w:highlight w:val="none"/>
        </w:rPr>
        <w:t xml:space="preserve">监理人不能按时进行验收时，应提前</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24</w:t>
      </w:r>
      <w:r>
        <w:rPr>
          <w:rFonts w:ascii="宋体" w:hAnsi="宋体"/>
          <w:color w:val="auto"/>
          <w:szCs w:val="32"/>
          <w:highlight w:val="none"/>
          <w:u w:val="single"/>
        </w:rPr>
        <w:t xml:space="preserve">   </w:t>
      </w:r>
      <w:r>
        <w:rPr>
          <w:rFonts w:hint="eastAsia" w:ascii="宋体" w:hAnsi="宋体"/>
          <w:color w:val="auto"/>
          <w:szCs w:val="32"/>
          <w:highlight w:val="none"/>
        </w:rPr>
        <w:t xml:space="preserve">小时提交书面延期要求。</w:t>
      </w:r>
      <w:r/>
    </w:p>
    <w:p>
      <w:pPr>
        <w:ind w:firstLine="420"/>
        <w:jc w:val="left"/>
        <w:spacing w:line="332" w:lineRule="auto"/>
        <w:rPr>
          <w:rFonts w:hint="eastAsia" w:ascii="宋体" w:hAnsi="宋体"/>
          <w:b/>
          <w:color w:val="auto"/>
          <w:szCs w:val="32"/>
          <w:highlight w:val="none"/>
        </w:rPr>
      </w:pPr>
      <w:r>
        <w:rPr>
          <w:rFonts w:hint="eastAsia" w:ascii="宋体" w:hAnsi="宋体"/>
          <w:color w:val="auto"/>
          <w:szCs w:val="32"/>
          <w:highlight w:val="none"/>
        </w:rPr>
        <w:t xml:space="preserve">关于延期最长不得超过：</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48</w:t>
      </w:r>
      <w:r>
        <w:rPr>
          <w:rFonts w:ascii="宋体" w:hAnsi="宋体"/>
          <w:color w:val="auto"/>
          <w:szCs w:val="32"/>
          <w:highlight w:val="none"/>
          <w:u w:val="single"/>
        </w:rPr>
        <w:t xml:space="preserve">   </w:t>
      </w:r>
      <w:r>
        <w:rPr>
          <w:rFonts w:hint="eastAsia" w:ascii="宋体" w:hAnsi="宋体"/>
          <w:color w:val="auto"/>
          <w:szCs w:val="32"/>
          <w:highlight w:val="none"/>
        </w:rPr>
        <w:t xml:space="preserve">小时。</w:t>
      </w:r>
      <w:r/>
    </w:p>
    <w:p>
      <w:pPr>
        <w:ind w:firstLine="420"/>
        <w:spacing w:line="332" w:lineRule="auto"/>
        <w:rPr>
          <w:rFonts w:hint="eastAsia" w:ascii="宋体" w:hAnsi="宋体"/>
          <w:color w:val="auto"/>
          <w:szCs w:val="32"/>
          <w:highlight w:val="none"/>
        </w:rPr>
      </w:pPr>
      <w:r/>
      <w:bookmarkStart w:id="587" w:name="_Toc296891263"/>
      <w:r/>
      <w:bookmarkStart w:id="588" w:name="_Toc296944562"/>
      <w:r/>
      <w:bookmarkStart w:id="589" w:name="_Toc297123565"/>
      <w:r/>
      <w:bookmarkStart w:id="590" w:name="_Toc292559428"/>
      <w:r/>
      <w:bookmarkStart w:id="591" w:name="_Toc303539173"/>
      <w:r/>
      <w:bookmarkStart w:id="592" w:name="_Toc297120523"/>
      <w:r/>
      <w:bookmarkStart w:id="593" w:name="_Toc292559933"/>
      <w:r/>
      <w:bookmarkStart w:id="594" w:name="_Toc297216224"/>
      <w:r/>
      <w:bookmarkStart w:id="595" w:name="_Toc296891051"/>
      <w:r/>
      <w:bookmarkStart w:id="596" w:name="_Toc296503223"/>
      <w:r/>
      <w:bookmarkStart w:id="597" w:name="_Toc296347222"/>
      <w:r/>
      <w:bookmarkStart w:id="598" w:name="_Toc296346724"/>
      <w:r/>
      <w:bookmarkStart w:id="599" w:name="_Toc297048409"/>
      <w:r/>
      <w:bookmarkStart w:id="600" w:name="_Toc300935016"/>
      <w:r/>
      <w:bookmarkStart w:id="601" w:name="_Toc304295596"/>
      <w:r/>
      <w:bookmarkStart w:id="602" w:name="_Toc312678056"/>
      <w:r/>
      <w:bookmarkStart w:id="603" w:name="_Toc267251471"/>
      <w:r/>
      <w:bookmarkStart w:id="604" w:name="_Toc267251473"/>
      <w:r/>
      <w:bookmarkStart w:id="605" w:name="_Toc267251476"/>
      <w:r/>
      <w:bookmarkStart w:id="606" w:name="_Toc267251474"/>
      <w:r/>
      <w:bookmarkStart w:id="607" w:name="_Toc267251472"/>
      <w:r/>
      <w:bookmarkStart w:id="608" w:name="_Toc267251475"/>
      <w:r/>
      <w:bookmarkStart w:id="609" w:name="_Toc267251470"/>
      <w:r>
        <w:rPr>
          <w:rFonts w:ascii="宋体" w:hAnsi="宋体"/>
          <w:color w:val="auto"/>
          <w:szCs w:val="32"/>
          <w:highlight w:val="none"/>
        </w:rPr>
        <w:t xml:space="preserve">13.2 </w:t>
      </w:r>
      <w:r>
        <w:rPr>
          <w:rFonts w:hint="eastAsia" w:ascii="宋体" w:hAnsi="宋体"/>
          <w:color w:val="auto"/>
          <w:szCs w:val="32"/>
          <w:highlight w:val="none"/>
        </w:rPr>
        <w:t xml:space="preserve">竣工验收</w:t>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
    </w:p>
    <w:p>
      <w:pPr>
        <w:ind w:firstLine="420"/>
        <w:jc w:val="left"/>
        <w:spacing w:line="332" w:lineRule="auto"/>
        <w:rPr>
          <w:rFonts w:hint="eastAsia" w:ascii="宋体" w:hAnsi="宋体"/>
          <w:color w:val="auto"/>
          <w:szCs w:val="32"/>
          <w:highlight w:val="none"/>
        </w:rPr>
      </w:pPr>
      <w:r/>
      <w:bookmarkStart w:id="610" w:name="_Toc280868704"/>
      <w:r/>
      <w:bookmarkStart w:id="611" w:name="_Toc280868706"/>
      <w:r/>
      <w:bookmarkStart w:id="612" w:name="_Toc280868708"/>
      <w:r/>
      <w:bookmarkStart w:id="613" w:name="_Toc280868705"/>
      <w:r/>
      <w:bookmarkStart w:id="614" w:name="_Toc280868707"/>
      <w:r/>
      <w:bookmarkStart w:id="615" w:name="_Toc280868709"/>
      <w:r>
        <w:rPr>
          <w:rFonts w:ascii="宋体" w:hAnsi="宋体"/>
          <w:color w:val="auto"/>
          <w:szCs w:val="32"/>
          <w:highlight w:val="none"/>
        </w:rPr>
        <w:t xml:space="preserve">13.2.2</w:t>
      </w:r>
      <w:r>
        <w:rPr>
          <w:rFonts w:hint="eastAsia" w:ascii="宋体" w:hAnsi="宋体"/>
          <w:color w:val="auto"/>
          <w:szCs w:val="32"/>
          <w:highlight w:val="none"/>
        </w:rPr>
        <w:t xml:space="preserve">竣工验收程序</w:t>
      </w:r>
      <w:bookmarkEnd w:id="610"/>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关于竣工验收程序的约定：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发包人不按照本项约定组织竣工验收、颁发工程接收证书的违约金的计算方法：</w:t>
      </w:r>
      <w:bookmarkEnd w:id="611"/>
      <w:r/>
      <w:bookmarkEnd w:id="612"/>
      <w:r/>
      <w:bookmarkEnd w:id="613"/>
      <w:r/>
      <w:bookmarkEnd w:id="614"/>
      <w:r>
        <w:rPr>
          <w:rFonts w:hint="eastAsia" w:ascii="宋体" w:hAnsi="宋体"/>
          <w:color w:val="auto"/>
          <w:szCs w:val="32"/>
          <w:highlight w:val="none"/>
          <w:u w:val="single"/>
        </w:rPr>
        <w:t xml:space="preserve">颁发工程接受证书后 7 天内完成工程的移交</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1</w:t>
      </w:r>
      <w:r>
        <w:rPr>
          <w:rFonts w:ascii="宋体" w:hAnsi="宋体"/>
          <w:color w:val="auto"/>
          <w:szCs w:val="32"/>
          <w:highlight w:val="none"/>
        </w:rPr>
        <w:t xml:space="preserve">3.2.5</w:t>
      </w:r>
      <w:r>
        <w:rPr>
          <w:rFonts w:hint="eastAsia" w:ascii="宋体" w:hAnsi="宋体"/>
          <w:color w:val="auto"/>
          <w:szCs w:val="32"/>
          <w:highlight w:val="none"/>
        </w:rPr>
        <w:t xml:space="preserve">移交、接收全部与部分工程</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承包人向发包人移交工程的期限：</w:t>
      </w:r>
      <w:r>
        <w:rPr>
          <w:rFonts w:hint="eastAsia" w:ascii="宋体" w:hAnsi="宋体"/>
          <w:color w:val="auto"/>
          <w:szCs w:val="32"/>
          <w:highlight w:val="none"/>
          <w:u w:val="single"/>
        </w:rPr>
        <w:t xml:space="preserve">颁发工程接受证书后 7 天内完成工程的移交</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发包人未按本合同约定接收全部或部分工程的，违约金的计算方法为：</w:t>
      </w:r>
      <w:r>
        <w:rPr>
          <w:rFonts w:hint="eastAsia"/>
          <w:color w:val="auto"/>
          <w:szCs w:val="21"/>
          <w:highlight w:val="none"/>
          <w:u w:val="single"/>
        </w:rPr>
        <w:t xml:space="preserve">如有，双方另行约定</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承包人未按时移交工程的，违约金的计算方法为：</w:t>
      </w:r>
      <w:r>
        <w:rPr>
          <w:rFonts w:hint="eastAsia" w:ascii="宋体" w:hAnsi="宋体"/>
          <w:color w:val="auto"/>
          <w:szCs w:val="32"/>
          <w:highlight w:val="none"/>
          <w:u w:val="single"/>
        </w:rPr>
        <w:t xml:space="preserve">每天赔偿金额为合同价款的万分之十</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13.3 </w:t>
      </w:r>
      <w:r>
        <w:rPr>
          <w:rFonts w:hint="eastAsia" w:ascii="宋体" w:hAnsi="宋体"/>
          <w:color w:val="auto"/>
          <w:szCs w:val="32"/>
          <w:highlight w:val="none"/>
        </w:rPr>
        <w:t xml:space="preserve">工程试车</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13.3.1 </w:t>
      </w:r>
      <w:r>
        <w:rPr>
          <w:rFonts w:hint="eastAsia" w:ascii="宋体" w:hAnsi="宋体"/>
          <w:color w:val="auto"/>
          <w:szCs w:val="32"/>
          <w:highlight w:val="none"/>
        </w:rPr>
        <w:t xml:space="preserve">试车程序</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工程试车内容：</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）单机无负荷试车费用由</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承包人</w:t>
      </w:r>
      <w:r>
        <w:rPr>
          <w:rFonts w:ascii="宋体" w:hAnsi="宋体"/>
          <w:color w:val="auto"/>
          <w:szCs w:val="32"/>
          <w:highlight w:val="none"/>
          <w:u w:val="single"/>
        </w:rPr>
        <w:t xml:space="preserve">  </w:t>
      </w:r>
      <w:r>
        <w:rPr>
          <w:rFonts w:hint="eastAsia" w:ascii="宋体" w:hAnsi="宋体"/>
          <w:color w:val="auto"/>
          <w:szCs w:val="32"/>
          <w:highlight w:val="none"/>
        </w:rPr>
        <w:t xml:space="preserve">承担；</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）无负荷联动试车费用由</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承包人</w:t>
      </w:r>
      <w:r>
        <w:rPr>
          <w:rFonts w:ascii="宋体" w:hAnsi="宋体"/>
          <w:color w:val="auto"/>
          <w:szCs w:val="32"/>
          <w:highlight w:val="none"/>
          <w:u w:val="single"/>
        </w:rPr>
        <w:t xml:space="preserve">  </w:t>
      </w:r>
      <w:r>
        <w:rPr>
          <w:rFonts w:hint="eastAsia" w:ascii="宋体" w:hAnsi="宋体"/>
          <w:color w:val="auto"/>
          <w:szCs w:val="32"/>
          <w:highlight w:val="none"/>
        </w:rPr>
        <w:t xml:space="preserve">承担。</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13.3.3 </w:t>
      </w:r>
      <w:r>
        <w:rPr>
          <w:rFonts w:hint="eastAsia" w:ascii="宋体" w:hAnsi="宋体"/>
          <w:color w:val="auto"/>
          <w:szCs w:val="32"/>
          <w:highlight w:val="none"/>
        </w:rPr>
        <w:t xml:space="preserve">投料试车</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关于投料试车相关事项的约定：</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13.6 </w:t>
      </w:r>
      <w:r>
        <w:rPr>
          <w:rFonts w:hint="eastAsia" w:ascii="宋体" w:hAnsi="宋体"/>
          <w:color w:val="auto"/>
          <w:szCs w:val="32"/>
          <w:highlight w:val="none"/>
        </w:rPr>
        <w:t xml:space="preserve">竣工退场</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13.6.1 </w:t>
      </w:r>
      <w:r>
        <w:rPr>
          <w:rFonts w:hint="eastAsia" w:ascii="宋体" w:hAnsi="宋体"/>
          <w:color w:val="auto"/>
          <w:szCs w:val="32"/>
          <w:highlight w:val="none"/>
        </w:rPr>
        <w:t xml:space="preserve">竣工退场</w:t>
      </w:r>
      <w:r/>
    </w:p>
    <w:p>
      <w:pPr>
        <w:ind w:firstLine="420"/>
        <w:jc w:val="left"/>
        <w:spacing w:line="332" w:lineRule="auto"/>
        <w:rPr>
          <w:color w:val="auto"/>
          <w:highlight w:val="none"/>
        </w:rPr>
      </w:pPr>
      <w:r>
        <w:rPr>
          <w:rFonts w:hint="eastAsia" w:ascii="宋体" w:hAnsi="宋体"/>
          <w:color w:val="auto"/>
          <w:szCs w:val="32"/>
          <w:highlight w:val="none"/>
        </w:rPr>
        <w:t xml:space="preserve">承包人完成竣工退场的期限：</w:t>
      </w:r>
      <w:r>
        <w:rPr>
          <w:rFonts w:hint="eastAsia" w:ascii="宋体" w:hAnsi="宋体"/>
          <w:color w:val="auto"/>
          <w:szCs w:val="32"/>
          <w:highlight w:val="none"/>
          <w:u w:val="single"/>
        </w:rPr>
        <w:t xml:space="preserve">工程竣工验收合格一周内。</w:t>
      </w:r>
      <w:r/>
    </w:p>
    <w:p>
      <w:pPr>
        <w:spacing w:line="332" w:lineRule="auto"/>
        <w:rPr>
          <w:rFonts w:hint="eastAsia" w:ascii="宋体" w:hAnsi="宋体"/>
          <w:color w:val="auto"/>
          <w:szCs w:val="32"/>
          <w:highlight w:val="none"/>
        </w:rPr>
      </w:pPr>
      <w:r/>
      <w:bookmarkStart w:id="616" w:name="_Toc351203646"/>
      <w:r>
        <w:rPr>
          <w:rFonts w:ascii="宋体" w:hAnsi="宋体"/>
          <w:color w:val="auto"/>
          <w:szCs w:val="32"/>
          <w:highlight w:val="none"/>
        </w:rPr>
        <w:t xml:space="preserve">14. </w:t>
      </w:r>
      <w:r>
        <w:rPr>
          <w:rFonts w:hint="eastAsia" w:ascii="宋体" w:hAnsi="宋体"/>
          <w:color w:val="auto"/>
          <w:szCs w:val="32"/>
          <w:highlight w:val="none"/>
        </w:rPr>
        <w:t xml:space="preserve">竣工结算</w:t>
      </w:r>
      <w:bookmarkEnd w:id="616"/>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14.1 </w:t>
      </w:r>
      <w:r>
        <w:rPr>
          <w:rFonts w:hint="eastAsia" w:ascii="宋体" w:hAnsi="宋体"/>
          <w:color w:val="auto"/>
          <w:szCs w:val="32"/>
          <w:highlight w:val="none"/>
        </w:rPr>
        <w:t xml:space="preserve">竣工结算申请</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承包人提交竣工结算申请单的期限：</w:t>
      </w:r>
      <w:r>
        <w:rPr>
          <w:rFonts w:hint="eastAsia" w:ascii="宋体" w:hAnsi="宋体"/>
          <w:color w:val="auto"/>
          <w:szCs w:val="32"/>
          <w:highlight w:val="none"/>
          <w:u w:val="single"/>
        </w:rPr>
        <w:t xml:space="preserve">无另有约定，按通用条款执行</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竣工结算申请单应包括的内容：</w:t>
      </w:r>
      <w:r>
        <w:rPr>
          <w:rFonts w:hint="eastAsia" w:ascii="宋体" w:hAnsi="宋体"/>
          <w:color w:val="auto"/>
          <w:szCs w:val="32"/>
          <w:highlight w:val="none"/>
          <w:u w:val="single"/>
        </w:rPr>
        <w:t xml:space="preserve">无另有约定，按通用条款执行</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14.2 </w:t>
      </w:r>
      <w:r>
        <w:rPr>
          <w:rFonts w:hint="eastAsia" w:ascii="宋体" w:hAnsi="宋体"/>
          <w:color w:val="auto"/>
          <w:szCs w:val="32"/>
          <w:highlight w:val="none"/>
        </w:rPr>
        <w:t xml:space="preserve">竣工结算审核</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发包人审批竣工付款申请单的期限：</w:t>
      </w:r>
      <w:r>
        <w:rPr>
          <w:rFonts w:hint="eastAsia" w:ascii="宋体" w:hAnsi="宋体"/>
          <w:color w:val="auto"/>
          <w:szCs w:val="32"/>
          <w:highlight w:val="none"/>
          <w:u w:val="single"/>
        </w:rPr>
        <w:t xml:space="preserve">按付款方式</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发包人完成竣工付款的期限：</w:t>
      </w:r>
      <w:r>
        <w:rPr>
          <w:rFonts w:hint="eastAsia" w:ascii="宋体" w:hAnsi="宋体"/>
          <w:color w:val="auto"/>
          <w:szCs w:val="32"/>
          <w:highlight w:val="none"/>
          <w:u w:val="single"/>
        </w:rPr>
        <w:t xml:space="preserve">按付款方式</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关于竣工付款证书异议部分复核的方式和程序：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14.4 </w:t>
      </w:r>
      <w:r>
        <w:rPr>
          <w:rFonts w:hint="eastAsia" w:ascii="宋体" w:hAnsi="宋体"/>
          <w:color w:val="auto"/>
          <w:szCs w:val="32"/>
          <w:highlight w:val="none"/>
        </w:rPr>
        <w:t xml:space="preserve">最终结清</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14.4.1 </w:t>
      </w:r>
      <w:r>
        <w:rPr>
          <w:rFonts w:hint="eastAsia" w:ascii="宋体" w:hAnsi="宋体"/>
          <w:color w:val="auto"/>
          <w:szCs w:val="32"/>
          <w:highlight w:val="none"/>
        </w:rPr>
        <w:t xml:space="preserve">最终结清申请单</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承包人提交最终结清申请单的份数：</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承包人提交最终结算申请单的期限：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14.4.2 </w:t>
      </w:r>
      <w:r>
        <w:rPr>
          <w:rFonts w:hint="eastAsia" w:ascii="宋体" w:hAnsi="宋体"/>
          <w:color w:val="auto"/>
          <w:szCs w:val="32"/>
          <w:highlight w:val="none"/>
        </w:rPr>
        <w:t xml:space="preserve">最终结清证书和支付</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）发包人完成最终结清申请单的审批并颁发最终结清证书的期限：</w:t>
      </w:r>
      <w:r>
        <w:rPr>
          <w:rFonts w:hint="eastAsia" w:ascii="宋体" w:hAnsi="宋体"/>
          <w:color w:val="auto"/>
          <w:szCs w:val="32"/>
          <w:highlight w:val="none"/>
          <w:u w:val="single"/>
        </w:rPr>
        <w:t xml:space="preserve">发包人在收到承包人最终结清申请单后完成审批</w:t>
      </w:r>
      <w:r>
        <w:rPr>
          <w:rFonts w:hint="eastAsia" w:ascii="宋体" w:hAnsi="宋体"/>
          <w:color w:val="auto"/>
          <w:szCs w:val="32"/>
          <w:highlight w:val="none"/>
        </w:rPr>
        <w:t xml:space="preserve">。承包人承诺及时对工程审计结果进行确认或提出附有佐证材料的有效异议，如因承包人原因逾期未确认审计结果或提出有效异议，影响结算审计进程的，视为认可审计结果，发包人有权直接以审计单位确认的审计结果与承包人进行工程款结算 。</w:t>
      </w:r>
      <w:r>
        <w:rPr>
          <w:rFonts w:hint="eastAsia"/>
          <w:color w:val="auto"/>
          <w:highlight w:val="none"/>
        </w:rPr>
        <w:t xml:space="preserve">工程结算经审计后，若核减额超过送审金额的10%，则超过10%以上部分的审计费用由承包人承担，发包人有权从应付工程款中直接扣除。</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）发包人完成支付的期限：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603"/>
      <w:r/>
      <w:bookmarkEnd w:id="604"/>
      <w:r/>
      <w:bookmarkEnd w:id="605"/>
      <w:r/>
      <w:bookmarkEnd w:id="606"/>
      <w:r/>
      <w:bookmarkEnd w:id="607"/>
      <w:r/>
      <w:bookmarkEnd w:id="608"/>
      <w:r/>
      <w:bookmarkEnd w:id="609"/>
      <w:r/>
      <w:bookmarkEnd w:id="615"/>
      <w:r/>
      <w:r/>
    </w:p>
    <w:p>
      <w:pPr>
        <w:spacing w:line="332" w:lineRule="auto"/>
        <w:rPr>
          <w:rFonts w:hint="eastAsia" w:ascii="宋体" w:hAnsi="宋体"/>
          <w:color w:val="auto"/>
          <w:szCs w:val="32"/>
          <w:highlight w:val="none"/>
        </w:rPr>
      </w:pPr>
      <w:r/>
      <w:bookmarkStart w:id="617" w:name="_Toc351203647"/>
      <w:r/>
      <w:bookmarkStart w:id="618" w:name="_Toc267251483"/>
      <w:r/>
      <w:bookmarkStart w:id="619" w:name="_Toc267251482"/>
      <w:r/>
      <w:bookmarkStart w:id="620" w:name="_Toc267251484"/>
      <w:r/>
      <w:bookmarkStart w:id="621" w:name="_Toc267251485"/>
      <w:r/>
      <w:bookmarkStart w:id="622" w:name="_Toc267251486"/>
      <w:r/>
      <w:bookmarkStart w:id="623" w:name="_Toc267251488"/>
      <w:r/>
      <w:bookmarkStart w:id="624" w:name="_Toc267251490"/>
      <w:r/>
      <w:bookmarkStart w:id="625" w:name="_Toc267251489"/>
      <w:r/>
      <w:bookmarkStart w:id="626" w:name="_Toc267251499"/>
      <w:r/>
      <w:bookmarkStart w:id="627" w:name="_Toc267251494"/>
      <w:r/>
      <w:bookmarkStart w:id="628" w:name="_Toc267251501"/>
      <w:r/>
      <w:bookmarkStart w:id="629" w:name="_Toc267251497"/>
      <w:r/>
      <w:bookmarkStart w:id="630" w:name="_Toc267251498"/>
      <w:r/>
      <w:bookmarkStart w:id="631" w:name="_Toc267251503"/>
      <w:r/>
      <w:bookmarkStart w:id="632" w:name="_Toc267251491"/>
      <w:r/>
      <w:bookmarkStart w:id="633" w:name="_Toc267251495"/>
      <w:r/>
      <w:bookmarkStart w:id="634" w:name="_Toc267251502"/>
      <w:r/>
      <w:bookmarkStart w:id="635" w:name="_Toc267251496"/>
      <w:r/>
      <w:bookmarkStart w:id="636" w:name="_Toc267251492"/>
      <w:r/>
      <w:bookmarkStart w:id="637" w:name="_Toc267251493"/>
      <w:r/>
      <w:bookmarkStart w:id="638" w:name="_Toc267251504"/>
      <w:r/>
      <w:bookmarkStart w:id="639" w:name="_Toc267251506"/>
      <w:r/>
      <w:bookmarkStart w:id="640" w:name="_Toc267251507"/>
      <w:r/>
      <w:bookmarkStart w:id="641" w:name="_Toc267251508"/>
      <w:r/>
      <w:bookmarkStart w:id="642" w:name="_Toc267251511"/>
      <w:r/>
      <w:bookmarkStart w:id="643" w:name="_Toc267251514"/>
      <w:r/>
      <w:bookmarkStart w:id="644" w:name="_Toc267251513"/>
      <w:r/>
      <w:bookmarkStart w:id="645" w:name="_Toc267251515"/>
      <w:r/>
      <w:bookmarkStart w:id="646" w:name="_Toc267251510"/>
      <w:r/>
      <w:bookmarkStart w:id="647" w:name="_Toc267251509"/>
      <w:r>
        <w:rPr>
          <w:rFonts w:ascii="宋体" w:hAnsi="宋体"/>
          <w:color w:val="auto"/>
          <w:szCs w:val="32"/>
          <w:highlight w:val="none"/>
        </w:rPr>
        <w:t xml:space="preserve">15. </w:t>
      </w:r>
      <w:r>
        <w:rPr>
          <w:rFonts w:hint="eastAsia" w:ascii="宋体" w:hAnsi="宋体"/>
          <w:color w:val="auto"/>
          <w:szCs w:val="32"/>
          <w:highlight w:val="none"/>
        </w:rPr>
        <w:t xml:space="preserve">缺陷责任期与保修</w:t>
      </w:r>
      <w:bookmarkEnd w:id="617"/>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15.2</w:t>
      </w:r>
      <w:r>
        <w:rPr>
          <w:rFonts w:hint="eastAsia" w:ascii="宋体" w:hAnsi="宋体"/>
          <w:color w:val="auto"/>
          <w:szCs w:val="32"/>
          <w:highlight w:val="none"/>
        </w:rPr>
        <w:t xml:space="preserve">缺陷责任期</w:t>
      </w:r>
      <w:bookmarkEnd w:id="618"/>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缺陷责任期的具体期限：</w:t>
      </w:r>
      <w:r>
        <w:rPr>
          <w:rFonts w:hint="eastAsia" w:ascii="宋体" w:hAnsi="宋体"/>
          <w:color w:val="auto"/>
          <w:szCs w:val="32"/>
          <w:highlight w:val="none"/>
          <w:u w:val="single"/>
        </w:rPr>
        <w:t xml:space="preserve">2年</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15.3 </w:t>
      </w:r>
      <w:r>
        <w:rPr>
          <w:rFonts w:hint="eastAsia" w:ascii="宋体" w:hAnsi="宋体"/>
          <w:color w:val="auto"/>
          <w:szCs w:val="32"/>
          <w:highlight w:val="none"/>
        </w:rPr>
        <w:t xml:space="preserve">质量保证金</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关于是否扣留质量保证金的约定：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详见采购文件</w:t>
      </w:r>
      <w:r>
        <w:rPr>
          <w:rFonts w:ascii="宋体" w:hAnsi="宋体"/>
          <w:color w:val="auto"/>
          <w:szCs w:val="32"/>
          <w:highlight w:val="none"/>
          <w:u w:val="single"/>
        </w:rPr>
        <w:t xml:space="preserve">  </w:t>
      </w:r>
      <w:r>
        <w:rPr>
          <w:rFonts w:hint="eastAsia" w:ascii="宋体" w:hAnsi="宋体"/>
          <w:color w:val="auto"/>
          <w:szCs w:val="32"/>
          <w:highlight w:val="none"/>
        </w:rPr>
        <w:t xml:space="preserve">。在工程项目竣工前，承包人按专用合同条款第</w:t>
      </w:r>
      <w:r>
        <w:rPr>
          <w:rFonts w:ascii="宋体" w:hAnsi="宋体"/>
          <w:color w:val="auto"/>
          <w:szCs w:val="32"/>
          <w:highlight w:val="none"/>
        </w:rPr>
        <w:t xml:space="preserve">3.7</w:t>
      </w:r>
      <w:r>
        <w:rPr>
          <w:rFonts w:hint="eastAsia" w:ascii="宋体" w:hAnsi="宋体"/>
          <w:color w:val="auto"/>
          <w:szCs w:val="32"/>
          <w:highlight w:val="none"/>
        </w:rPr>
        <w:t xml:space="preserve">条提供履约担保的，发包人不得同时预留工程质量保证金。</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15.3.1 </w:t>
      </w:r>
      <w:r>
        <w:rPr>
          <w:rFonts w:hint="eastAsia" w:ascii="宋体" w:hAnsi="宋体"/>
          <w:color w:val="auto"/>
          <w:szCs w:val="32"/>
          <w:highlight w:val="none"/>
        </w:rPr>
        <w:t xml:space="preserve">承包人提供质量保证金的方式</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质量保证金采用以下第</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种方式：</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）质量保证金保函，保证金额为：</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ascii="宋体" w:hAnsi="宋体"/>
          <w:color w:val="auto"/>
          <w:szCs w:val="32"/>
          <w:highlight w:val="none"/>
        </w:rPr>
        <w:t xml:space="preserve">%</w:t>
      </w:r>
      <w:r>
        <w:rPr>
          <w:rFonts w:hint="eastAsia" w:ascii="宋体" w:hAnsi="宋体"/>
          <w:color w:val="auto"/>
          <w:szCs w:val="32"/>
          <w:highlight w:val="none"/>
        </w:rPr>
        <w:t xml:space="preserve">的工程款；</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）其他方式</w:t>
      </w:r>
      <w:r>
        <w:rPr>
          <w:rFonts w:ascii="宋体" w:hAnsi="宋体"/>
          <w:color w:val="auto"/>
          <w:szCs w:val="32"/>
          <w:highlight w:val="none"/>
        </w:rPr>
        <w:t xml:space="preserve">:</w:t>
      </w:r>
      <w:r>
        <w:rPr>
          <w:rFonts w:hint="eastAsia" w:ascii="宋体" w:hAnsi="宋体"/>
          <w:color w:val="auto"/>
          <w:szCs w:val="32"/>
          <w:highlight w:val="none"/>
          <w:u w:val="single"/>
        </w:rPr>
        <w:t xml:space="preserve">详见采购文件</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15.3.2 </w:t>
      </w:r>
      <w:r>
        <w:rPr>
          <w:rFonts w:hint="eastAsia" w:ascii="宋体" w:hAnsi="宋体"/>
          <w:color w:val="auto"/>
          <w:szCs w:val="32"/>
          <w:highlight w:val="none"/>
        </w:rPr>
        <w:t xml:space="preserve">质量保证金的扣留</w:t>
      </w:r>
      <w:r>
        <w:rPr>
          <w:rFonts w:ascii="宋体" w:hAnsi="宋体"/>
          <w:color w:val="auto"/>
          <w:szCs w:val="32"/>
          <w:highlight w:val="none"/>
        </w:rPr>
        <w:t xml:space="preserve"> </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质量保证金的扣留采取以下第</w:t>
      </w:r>
      <w:r>
        <w:rPr>
          <w:rFonts w:hint="eastAsia" w:ascii="宋体" w:hAnsi="宋体"/>
          <w:color w:val="auto"/>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种方式：</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）在支付工程进度款时逐次扣留，在此情形下，质量保证金的计算基数不包括预付款的支付、扣回以及价格调整的金额；</w:t>
      </w:r>
      <w:r/>
    </w:p>
    <w:p>
      <w:pPr>
        <w:ind w:firstLine="424"/>
        <w:spacing w:line="332" w:lineRule="auto"/>
        <w:rPr>
          <w:rFonts w:hint="eastAsia"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2</w:t>
      </w:r>
      <w:r>
        <w:rPr>
          <w:rFonts w:hint="eastAsia" w:ascii="宋体" w:hAnsi="宋体"/>
          <w:color w:val="auto"/>
          <w:highlight w:val="none"/>
        </w:rPr>
        <w:t xml:space="preserve">）工程竣工结算时一次性扣留质量保证金；</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）其他扣留方式</w:t>
      </w:r>
      <w:r>
        <w:rPr>
          <w:rFonts w:ascii="宋体" w:hAnsi="宋体"/>
          <w:color w:val="auto"/>
          <w:szCs w:val="32"/>
          <w:highlight w:val="non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关于质量保证金的补充约定：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质量保证金不计息 </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619"/>
      <w:r/>
      <w:bookmarkEnd w:id="620"/>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15.4</w:t>
      </w:r>
      <w:r>
        <w:rPr>
          <w:rFonts w:hint="eastAsia" w:ascii="宋体" w:hAnsi="宋体"/>
          <w:color w:val="auto"/>
          <w:szCs w:val="32"/>
          <w:highlight w:val="none"/>
        </w:rPr>
        <w:t xml:space="preserve">保修</w:t>
      </w:r>
      <w:bookmarkEnd w:id="621"/>
      <w:r/>
      <w:r/>
    </w:p>
    <w:p>
      <w:pPr>
        <w:ind w:firstLine="409"/>
        <w:jc w:val="left"/>
        <w:spacing w:line="332" w:lineRule="auto"/>
        <w:rPr>
          <w:rFonts w:hint="eastAsia" w:ascii="宋体" w:hAnsi="宋体"/>
          <w:color w:val="auto"/>
          <w:szCs w:val="32"/>
          <w:highlight w:val="none"/>
        </w:rPr>
      </w:pPr>
      <w:r>
        <w:rPr>
          <w:rFonts w:ascii="宋体" w:hAnsi="宋体"/>
          <w:color w:val="auto"/>
          <w:szCs w:val="32"/>
          <w:highlight w:val="none"/>
        </w:rPr>
        <w:t xml:space="preserve">15.4.1 </w:t>
      </w:r>
      <w:r>
        <w:rPr>
          <w:rFonts w:hint="eastAsia" w:ascii="宋体" w:hAnsi="宋体"/>
          <w:color w:val="auto"/>
          <w:szCs w:val="32"/>
          <w:highlight w:val="none"/>
        </w:rPr>
        <w:t xml:space="preserve">保修责任</w:t>
      </w:r>
      <w:r/>
    </w:p>
    <w:p>
      <w:pPr>
        <w:ind w:firstLine="409"/>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工程保修期为：</w:t>
      </w:r>
      <w:r>
        <w:rPr>
          <w:rFonts w:hint="eastAsia" w:ascii="宋体" w:hAnsi="宋体"/>
          <w:color w:val="auto"/>
          <w:szCs w:val="32"/>
          <w:highlight w:val="none"/>
          <w:u w:val="single"/>
        </w:rPr>
        <w:t xml:space="preserve">（1）工程保修期按相关规范执行，自工程竣工验收合格之日起计。（2）保修期内本合同施工内容出现任何质量、缺陷等问题，由承包方承担维修、更换、退货等所发生的一切实际费用，因工程质量问题造成第三方人身伤害、财产损失的，乙方还应予以赔偿 </w:t>
      </w:r>
      <w:r>
        <w:rPr>
          <w:rFonts w:hint="eastAsia" w:ascii="宋体" w:hAnsi="宋体"/>
          <w:color w:val="auto"/>
          <w:szCs w:val="32"/>
          <w:highlight w:val="none"/>
        </w:rPr>
        <w:t xml:space="preserve">。</w:t>
      </w:r>
      <w:r/>
    </w:p>
    <w:p>
      <w:pPr>
        <w:ind w:firstLine="409"/>
        <w:jc w:val="left"/>
        <w:spacing w:line="332" w:lineRule="auto"/>
        <w:rPr>
          <w:rFonts w:hint="eastAsia" w:ascii="宋体" w:hAnsi="宋体"/>
          <w:color w:val="auto"/>
          <w:szCs w:val="32"/>
          <w:highlight w:val="none"/>
        </w:rPr>
      </w:pPr>
      <w:r>
        <w:rPr>
          <w:rFonts w:ascii="宋体" w:hAnsi="宋体"/>
          <w:color w:val="auto"/>
          <w:szCs w:val="32"/>
          <w:highlight w:val="none"/>
        </w:rPr>
        <w:t xml:space="preserve">15.4.3 </w:t>
      </w:r>
      <w:r>
        <w:rPr>
          <w:rFonts w:hint="eastAsia" w:ascii="宋体" w:hAnsi="宋体"/>
          <w:color w:val="auto"/>
          <w:szCs w:val="32"/>
          <w:highlight w:val="none"/>
        </w:rPr>
        <w:t xml:space="preserve">修复通知</w:t>
      </w:r>
      <w:r/>
    </w:p>
    <w:p>
      <w:pPr>
        <w:ind w:firstLine="409"/>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承包人收到保修通知并到达工程现场的合理时间：</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8小时内</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622"/>
      <w:r/>
      <w:bookmarkEnd w:id="623"/>
      <w:r/>
      <w:bookmarkEnd w:id="624"/>
      <w:r/>
      <w:bookmarkEnd w:id="625"/>
      <w:r/>
      <w:r/>
    </w:p>
    <w:p>
      <w:pPr>
        <w:spacing w:line="332" w:lineRule="auto"/>
        <w:rPr>
          <w:rFonts w:hint="eastAsia" w:ascii="宋体" w:hAnsi="宋体"/>
          <w:color w:val="auto"/>
          <w:szCs w:val="32"/>
          <w:highlight w:val="none"/>
        </w:rPr>
      </w:pPr>
      <w:r/>
      <w:bookmarkStart w:id="648" w:name="_Toc351203648"/>
      <w:r/>
      <w:bookmarkStart w:id="649" w:name="_Toc280868717"/>
      <w:r/>
      <w:bookmarkStart w:id="650" w:name="_Toc280868718"/>
      <w:r>
        <w:rPr>
          <w:rFonts w:ascii="宋体" w:hAnsi="宋体"/>
          <w:color w:val="auto"/>
          <w:szCs w:val="32"/>
          <w:highlight w:val="none"/>
        </w:rPr>
        <w:t xml:space="preserve">16. </w:t>
      </w:r>
      <w:r>
        <w:rPr>
          <w:rFonts w:hint="eastAsia" w:ascii="宋体" w:hAnsi="宋体"/>
          <w:color w:val="auto"/>
          <w:szCs w:val="32"/>
          <w:highlight w:val="none"/>
        </w:rPr>
        <w:t xml:space="preserve">违约</w:t>
      </w:r>
      <w:bookmarkEnd w:id="648"/>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16.1 </w:t>
      </w:r>
      <w:r>
        <w:rPr>
          <w:rFonts w:hint="eastAsia" w:ascii="宋体" w:hAnsi="宋体"/>
          <w:color w:val="auto"/>
          <w:szCs w:val="32"/>
          <w:highlight w:val="none"/>
        </w:rPr>
        <w:t xml:space="preserve">发包人违约</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16.1.1</w:t>
      </w:r>
      <w:r>
        <w:rPr>
          <w:rFonts w:hint="eastAsia" w:ascii="宋体" w:hAnsi="宋体"/>
          <w:color w:val="auto"/>
          <w:szCs w:val="32"/>
          <w:highlight w:val="none"/>
        </w:rPr>
        <w:t xml:space="preserve">发包人违约的情形</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发包人违约的其他情形：</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无</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left="1050" w:hanging="1050"/>
        <w:jc w:val="left"/>
        <w:spacing w:line="332" w:lineRule="auto"/>
        <w:rPr>
          <w:rFonts w:hint="eastAsia" w:ascii="宋体" w:hAnsi="宋体"/>
          <w:color w:val="auto"/>
          <w:szCs w:val="32"/>
          <w:highlight w:val="none"/>
        </w:rPr>
      </w:pPr>
      <w:r>
        <w:rPr>
          <w:rFonts w:ascii="宋体" w:hAnsi="宋体"/>
          <w:color w:val="auto"/>
          <w:szCs w:val="32"/>
          <w:highlight w:val="none"/>
        </w:rPr>
        <w:t xml:space="preserve">    16.1.2 </w:t>
      </w:r>
      <w:r>
        <w:rPr>
          <w:rFonts w:hint="eastAsia" w:ascii="宋体" w:hAnsi="宋体"/>
          <w:color w:val="auto"/>
          <w:szCs w:val="32"/>
          <w:highlight w:val="none"/>
        </w:rPr>
        <w:t xml:space="preserve">发包人违约的责任</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发包人违约责任的承担方式和计算方法：</w:t>
      </w:r>
      <w:r/>
    </w:p>
    <w:p>
      <w:pPr>
        <w:numPr>
          <w:ilvl w:val="0"/>
          <w:numId w:val="9"/>
        </w:numPr>
        <w:ind w:left="210" w:firstLine="21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因发包人原因未能在计划开工日期前</w:t>
      </w:r>
      <w:r>
        <w:rPr>
          <w:rFonts w:ascii="宋体" w:hAnsi="宋体"/>
          <w:color w:val="auto"/>
          <w:szCs w:val="32"/>
          <w:highlight w:val="none"/>
        </w:rPr>
        <w:t xml:space="preserve">7</w:t>
      </w:r>
      <w:r>
        <w:rPr>
          <w:rFonts w:hint="eastAsia" w:ascii="宋体" w:hAnsi="宋体"/>
          <w:color w:val="auto"/>
          <w:szCs w:val="32"/>
          <w:highlight w:val="none"/>
        </w:rPr>
        <w:t xml:space="preserve">天内下达开工通知的违约责任：</w:t>
      </w:r>
      <w:r>
        <w:rPr>
          <w:rFonts w:hint="eastAsia" w:ascii="宋体" w:hAnsi="宋体"/>
          <w:color w:val="auto"/>
          <w:szCs w:val="32"/>
          <w:highlight w:val="none"/>
          <w:u w:val="single"/>
        </w:rPr>
        <w:t xml:space="preserve">工期顺延。</w:t>
      </w:r>
      <w:r/>
    </w:p>
    <w:p>
      <w:pPr>
        <w:numPr>
          <w:ilvl w:val="0"/>
          <w:numId w:val="9"/>
        </w:numPr>
        <w:ind w:left="210" w:firstLine="21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发包人提供的材料、工程设备的规格、数量或质量不符合合同约定，或因发包人原因导致交货日期延误或交货地点变更等情况的违约责任：</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）发包人违反第</w:t>
      </w:r>
      <w:r>
        <w:rPr>
          <w:rFonts w:ascii="宋体" w:hAnsi="宋体"/>
          <w:color w:val="auto"/>
          <w:szCs w:val="32"/>
          <w:highlight w:val="none"/>
        </w:rPr>
        <w:t xml:space="preserve">10.1</w:t>
      </w:r>
      <w:r>
        <w:rPr>
          <w:rFonts w:hint="eastAsia" w:ascii="宋体" w:hAnsi="宋体"/>
          <w:color w:val="auto"/>
          <w:szCs w:val="32"/>
          <w:highlight w:val="none"/>
        </w:rPr>
        <w:t xml:space="preserve">款〔变更的范围〕第（</w:t>
      </w:r>
      <w:r>
        <w:rPr>
          <w:rFonts w:ascii="宋体" w:hAnsi="宋体"/>
          <w:color w:val="auto"/>
          <w:szCs w:val="32"/>
          <w:highlight w:val="none"/>
        </w:rPr>
        <w:t xml:space="preserve">2</w:t>
      </w:r>
      <w:r>
        <w:rPr>
          <w:rFonts w:hint="eastAsia" w:ascii="宋体" w:hAnsi="宋体"/>
          <w:color w:val="auto"/>
          <w:szCs w:val="32"/>
          <w:highlight w:val="none"/>
        </w:rPr>
        <w:t xml:space="preserve">）项约定，自行实施被取消的工作或转由他人实施的违约责任：</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4</w:t>
      </w:r>
      <w:r>
        <w:rPr>
          <w:rFonts w:hint="eastAsia" w:ascii="宋体" w:hAnsi="宋体"/>
          <w:color w:val="auto"/>
          <w:szCs w:val="32"/>
          <w:highlight w:val="none"/>
        </w:rPr>
        <w:t xml:space="preserve">）发包人提供的材料、工程设备的规格、数量或质量不符合合同约定，或因发包人原因导致交货日期延误或交货地点变更等情况的违约责任：</w:t>
      </w:r>
      <w:r>
        <w:rPr>
          <w:rFonts w:hint="eastAsia" w:ascii="宋体" w:hAnsi="宋体"/>
          <w:color w:val="auto"/>
          <w:szCs w:val="32"/>
          <w:highlight w:val="none"/>
          <w:u w:val="single"/>
        </w:rPr>
        <w:t xml:space="preserve">工期顺延</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w:t>
      </w:r>
      <w:r>
        <w:rPr>
          <w:rFonts w:ascii="宋体" w:hAnsi="宋体"/>
          <w:color w:val="auto"/>
          <w:szCs w:val="32"/>
          <w:highlight w:val="none"/>
        </w:rPr>
        <w:t xml:space="preserve">5</w:t>
      </w:r>
      <w:r>
        <w:rPr>
          <w:rFonts w:hint="eastAsia" w:ascii="宋体" w:hAnsi="宋体"/>
          <w:color w:val="auto"/>
          <w:szCs w:val="32"/>
          <w:highlight w:val="none"/>
        </w:rPr>
        <w:t xml:space="preserve">）因发包人违反合同约定造成暂停施工的违约责任：</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6</w:t>
      </w:r>
      <w:r>
        <w:rPr>
          <w:rFonts w:hint="eastAsia" w:ascii="宋体" w:hAnsi="宋体"/>
          <w:color w:val="auto"/>
          <w:szCs w:val="32"/>
          <w:highlight w:val="none"/>
        </w:rPr>
        <w:t xml:space="preserve">）发包人无正当理由没有在约定期限内发出复工指示，导致承包人无法复工的违约责任：</w:t>
      </w:r>
      <w:r>
        <w:rPr>
          <w:rFonts w:hint="eastAsia" w:ascii="宋体" w:hAnsi="宋体"/>
          <w:color w:val="auto"/>
          <w:szCs w:val="32"/>
          <w:highlight w:val="none"/>
          <w:u w:val="single"/>
        </w:rPr>
        <w:t xml:space="preserve">工期顺延</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7</w:t>
      </w:r>
      <w:r>
        <w:rPr>
          <w:rFonts w:hint="eastAsia" w:ascii="宋体" w:hAnsi="宋体"/>
          <w:color w:val="auto"/>
          <w:szCs w:val="32"/>
          <w:highlight w:val="none"/>
        </w:rPr>
        <w:t xml:space="preserve">）其他：</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16.1.3 </w:t>
      </w:r>
      <w:r>
        <w:rPr>
          <w:rFonts w:hint="eastAsia" w:ascii="宋体" w:hAnsi="宋体"/>
          <w:color w:val="auto"/>
          <w:szCs w:val="32"/>
          <w:highlight w:val="none"/>
        </w:rPr>
        <w:t xml:space="preserve">因发包人违约解除合同</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承包人按</w:t>
      </w:r>
      <w:r>
        <w:rPr>
          <w:rFonts w:ascii="宋体" w:hAnsi="宋体"/>
          <w:color w:val="auto"/>
          <w:szCs w:val="32"/>
          <w:highlight w:val="none"/>
        </w:rPr>
        <w:t xml:space="preserve">16.1.1</w:t>
      </w:r>
      <w:r>
        <w:rPr>
          <w:rFonts w:hint="eastAsia" w:ascii="宋体" w:hAnsi="宋体"/>
          <w:color w:val="auto"/>
          <w:szCs w:val="32"/>
          <w:highlight w:val="none"/>
        </w:rPr>
        <w:t xml:space="preserve">项〔发包人违约的情形〕约定暂停施工满</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天后发包人仍不纠正其违约行为并致使合同目的不能实现的，承包人有权解除合同。</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16.2 </w:t>
      </w:r>
      <w:r>
        <w:rPr>
          <w:rFonts w:hint="eastAsia" w:ascii="宋体" w:hAnsi="宋体"/>
          <w:color w:val="auto"/>
          <w:szCs w:val="32"/>
          <w:highlight w:val="none"/>
        </w:rPr>
        <w:t xml:space="preserve">承包人违约</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16.2.1 </w:t>
      </w:r>
      <w:r>
        <w:rPr>
          <w:rFonts w:hint="eastAsia" w:ascii="宋体" w:hAnsi="宋体"/>
          <w:color w:val="auto"/>
          <w:szCs w:val="32"/>
          <w:highlight w:val="none"/>
        </w:rPr>
        <w:t xml:space="preserve">承包人违约的情形</w:t>
      </w:r>
      <w:r/>
    </w:p>
    <w:p>
      <w:pPr>
        <w:ind w:firstLine="420"/>
        <w:jc w:val="left"/>
        <w:spacing w:line="332" w:lineRule="auto"/>
        <w:rPr>
          <w:rFonts w:hint="eastAsia" w:ascii="宋体" w:hAnsi="宋体"/>
          <w:color w:val="auto"/>
          <w:szCs w:val="32"/>
          <w:highlight w:val="none"/>
        </w:rPr>
      </w:pPr>
      <w:r>
        <w:rPr>
          <w:rFonts w:hint="eastAsia"/>
          <w:color w:val="auto"/>
          <w:highlight w:val="none"/>
        </w:rPr>
        <w:t xml:space="preserve">承包人违约的其他情形：</w:t>
      </w:r>
      <w:r>
        <w:rPr>
          <w:rFonts w:hint="eastAsia" w:ascii="宋体" w:hAnsi="宋体"/>
          <w:color w:val="auto"/>
          <w:szCs w:val="32"/>
          <w:highlight w:val="none"/>
        </w:rPr>
        <w:t xml:space="preserve">承包人发生转包、违法分包、无正当理由停工超过15日、主要工程经两次整改仍不合格等严重违约行为的，发包人有权单方解除合同，并要求承包人承担违约责任。合同解除后，承包人应在7日内清场，已完工程按实结算，发包人有权没收履约保证金。</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16.2.</w:t>
      </w:r>
      <w:r>
        <w:rPr>
          <w:rFonts w:hint="eastAsia" w:ascii="宋体" w:hAnsi="宋体"/>
          <w:color w:val="auto"/>
          <w:szCs w:val="32"/>
          <w:highlight w:val="none"/>
        </w:rPr>
        <w:t xml:space="preserve">2</w:t>
      </w:r>
      <w:r>
        <w:rPr>
          <w:rFonts w:ascii="宋体" w:hAnsi="宋体"/>
          <w:color w:val="auto"/>
          <w:szCs w:val="32"/>
          <w:highlight w:val="none"/>
        </w:rPr>
        <w:t xml:space="preserve"> </w:t>
      </w:r>
      <w:r>
        <w:rPr>
          <w:rFonts w:hint="eastAsia" w:ascii="宋体" w:hAnsi="宋体"/>
          <w:color w:val="auto"/>
          <w:szCs w:val="32"/>
          <w:highlight w:val="none"/>
        </w:rPr>
        <w:t xml:space="preserve">因承包人违约解除合同</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关于承包人违约解除合同的特别约定：</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发包人继续使用承包人在施工现场的材料、设备、临时工程、承包人文件和由承包人或以其名义编制的其他文件的费用承担方式：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双方约定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hint="eastAsia" w:ascii="宋体" w:hAnsi="宋体"/>
          <w:color w:val="auto"/>
          <w:szCs w:val="32"/>
          <w:highlight w:val="none"/>
        </w:rPr>
      </w:pPr>
      <w:r/>
      <w:bookmarkStart w:id="651" w:name="_Toc351203649"/>
      <w:r>
        <w:rPr>
          <w:rFonts w:ascii="宋体" w:hAnsi="宋体"/>
          <w:color w:val="auto"/>
          <w:szCs w:val="32"/>
          <w:highlight w:val="none"/>
        </w:rPr>
        <w:t xml:space="preserve">17. </w:t>
      </w:r>
      <w:r>
        <w:rPr>
          <w:rFonts w:hint="eastAsia" w:ascii="宋体" w:hAnsi="宋体"/>
          <w:color w:val="auto"/>
          <w:szCs w:val="32"/>
          <w:highlight w:val="none"/>
        </w:rPr>
        <w:t xml:space="preserve">不可抗力</w:t>
      </w:r>
      <w:bookmarkEnd w:id="651"/>
      <w:r>
        <w:rPr>
          <w:rFonts w:ascii="宋体" w:hAnsi="宋体"/>
          <w:color w:val="auto"/>
          <w:szCs w:val="32"/>
          <w:highlight w:val="none"/>
        </w:rPr>
        <w:t xml:space="preserve"> </w:t>
      </w:r>
      <w:bookmarkEnd w:id="649"/>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17.1 </w:t>
      </w:r>
      <w:r>
        <w:rPr>
          <w:rFonts w:hint="eastAsia" w:ascii="宋体" w:hAnsi="宋体"/>
          <w:color w:val="auto"/>
          <w:szCs w:val="32"/>
          <w:highlight w:val="none"/>
        </w:rPr>
        <w:t xml:space="preserve">不可抗力的确认</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除通用合同条款约定的不可抗力事件之外，视为不可抗力的其他情形：</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17.4 </w:t>
      </w:r>
      <w:r>
        <w:rPr>
          <w:rFonts w:hint="eastAsia" w:ascii="宋体" w:hAnsi="宋体"/>
          <w:color w:val="auto"/>
          <w:szCs w:val="32"/>
          <w:highlight w:val="none"/>
        </w:rPr>
        <w:t xml:space="preserve">因不可抗力解除合同</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合同解除后，发包人应在商定或确定发包人应支付款项后</w:t>
      </w:r>
      <w:r>
        <w:rPr>
          <w:rFonts w:hint="eastAsia" w:ascii="宋体" w:hAnsi="宋体"/>
          <w:color w:val="auto"/>
          <w:szCs w:val="32"/>
          <w:highlight w:val="none"/>
          <w:u w:val="single"/>
        </w:rPr>
        <w:t xml:space="preserve">28</w:t>
      </w:r>
      <w:r>
        <w:rPr>
          <w:rFonts w:hint="eastAsia" w:ascii="宋体" w:hAnsi="宋体"/>
          <w:color w:val="auto"/>
          <w:szCs w:val="32"/>
          <w:highlight w:val="none"/>
        </w:rPr>
        <w:t xml:space="preserve">天内完成相应款项的支付。</w:t>
      </w:r>
      <w:r/>
    </w:p>
    <w:p>
      <w:pPr>
        <w:spacing w:line="332" w:lineRule="auto"/>
        <w:rPr>
          <w:rFonts w:hint="eastAsia" w:ascii="宋体" w:hAnsi="宋体"/>
          <w:color w:val="auto"/>
          <w:szCs w:val="32"/>
          <w:highlight w:val="none"/>
        </w:rPr>
      </w:pPr>
      <w:r/>
      <w:bookmarkStart w:id="652" w:name="_Toc351203650"/>
      <w:r>
        <w:rPr>
          <w:rFonts w:ascii="宋体" w:hAnsi="宋体"/>
          <w:color w:val="auto"/>
          <w:szCs w:val="32"/>
          <w:highlight w:val="none"/>
        </w:rPr>
        <w:t xml:space="preserve">18. </w:t>
      </w:r>
      <w:r>
        <w:rPr>
          <w:rFonts w:hint="eastAsia" w:ascii="宋体" w:hAnsi="宋体"/>
          <w:color w:val="auto"/>
          <w:szCs w:val="32"/>
          <w:highlight w:val="none"/>
        </w:rPr>
        <w:t xml:space="preserve">保险</w:t>
      </w:r>
      <w:bookmarkEnd w:id="652"/>
      <w:r/>
      <w:bookmarkEnd w:id="650"/>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18.1 </w:t>
      </w:r>
      <w:r>
        <w:rPr>
          <w:rFonts w:hint="eastAsia" w:ascii="宋体" w:hAnsi="宋体"/>
          <w:color w:val="auto"/>
          <w:szCs w:val="32"/>
          <w:highlight w:val="none"/>
        </w:rPr>
        <w:t xml:space="preserve">工程保险</w:t>
      </w:r>
      <w:r/>
    </w:p>
    <w:p>
      <w:pPr>
        <w:ind w:firstLine="420"/>
        <w:jc w:val="left"/>
        <w:rPr>
          <w:rFonts w:hint="eastAsia" w:ascii="宋体" w:hAnsi="宋体"/>
          <w:color w:val="auto"/>
          <w:szCs w:val="32"/>
          <w:highlight w:val="none"/>
        </w:rPr>
      </w:pPr>
      <w:r>
        <w:rPr>
          <w:rFonts w:hint="eastAsia" w:ascii="宋体" w:hAnsi="宋体"/>
          <w:color w:val="auto"/>
          <w:szCs w:val="32"/>
          <w:highlight w:val="none"/>
        </w:rPr>
        <w:t xml:space="preserve">关于工程保险的特别约定：</w:t>
      </w:r>
      <w:r>
        <w:rPr>
          <w:rFonts w:ascii="宋体" w:hAnsi="宋体"/>
          <w:color w:val="auto"/>
          <w:szCs w:val="32"/>
          <w:highlight w:val="none"/>
          <w:u w:val="single"/>
        </w:rPr>
        <w:t xml:space="preserve"> </w:t>
      </w:r>
      <w:r>
        <w:rPr>
          <w:rFonts w:hint="eastAsia" w:ascii="宋体" w:hAnsi="宋体" w:cs="宋体"/>
          <w:color w:val="auto"/>
          <w:szCs w:val="21"/>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rPr>
          <w:rFonts w:hint="eastAsia" w:ascii="宋体" w:hAnsi="宋体"/>
          <w:color w:val="auto"/>
          <w:szCs w:val="32"/>
          <w:highlight w:val="none"/>
        </w:rPr>
      </w:pPr>
      <w:r>
        <w:rPr>
          <w:rFonts w:ascii="宋体" w:hAnsi="宋体"/>
          <w:color w:val="auto"/>
          <w:szCs w:val="32"/>
          <w:highlight w:val="none"/>
        </w:rPr>
        <w:t xml:space="preserve">18.</w:t>
      </w:r>
      <w:r>
        <w:rPr>
          <w:rFonts w:hint="eastAsia" w:ascii="宋体" w:hAnsi="宋体"/>
          <w:color w:val="auto"/>
          <w:szCs w:val="32"/>
          <w:highlight w:val="none"/>
        </w:rPr>
        <w:t xml:space="preserve">3</w:t>
      </w:r>
      <w:r>
        <w:rPr>
          <w:rFonts w:ascii="宋体" w:hAnsi="宋体"/>
          <w:color w:val="auto"/>
          <w:szCs w:val="32"/>
          <w:highlight w:val="none"/>
        </w:rPr>
        <w:t xml:space="preserve"> </w:t>
      </w:r>
      <w:r>
        <w:rPr>
          <w:rFonts w:hint="eastAsia" w:ascii="宋体" w:hAnsi="宋体"/>
          <w:color w:val="auto"/>
          <w:szCs w:val="32"/>
          <w:highlight w:val="none"/>
        </w:rPr>
        <w:t xml:space="preserve">其他保险</w:t>
      </w:r>
      <w:r/>
    </w:p>
    <w:p>
      <w:pPr>
        <w:ind w:firstLine="420"/>
        <w:jc w:val="left"/>
        <w:rPr>
          <w:color w:val="auto"/>
          <w:highlight w:val="none"/>
        </w:rPr>
      </w:pPr>
      <w:r>
        <w:rPr>
          <w:rFonts w:hint="eastAsia" w:ascii="宋体" w:hAnsi="宋体"/>
          <w:color w:val="auto"/>
          <w:szCs w:val="32"/>
          <w:highlight w:val="none"/>
        </w:rPr>
        <w:t xml:space="preserve">关于其他保险的约定：</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承包人应为从事危险作业的员工，办理意外伤害保险并支付保险费</w:t>
      </w:r>
      <w:r>
        <w:rPr>
          <w:rFonts w:hint="eastAsia" w:ascii="宋体" w:hAnsi="宋体"/>
          <w:color w:val="auto"/>
          <w:szCs w:val="32"/>
          <w:highlight w:val="none"/>
          <w:u w:val="single"/>
        </w:rPr>
        <w:t xml:space="preserve"> 。</w:t>
      </w:r>
      <w:r>
        <w:rPr>
          <w:rFonts w:hint="eastAsia" w:ascii="宋体" w:hAnsi="宋体" w:cs="宋体"/>
          <w:color w:val="auto"/>
          <w:spacing w:val="-4"/>
          <w:highlight w:val="none"/>
          <w:u w:val="single"/>
        </w:rPr>
        <w:t xml:space="preserve"> </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承包人是否应为其施工设备等办理财产保险：</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18.7 </w:t>
      </w:r>
      <w:r>
        <w:rPr>
          <w:rFonts w:hint="eastAsia" w:ascii="宋体" w:hAnsi="宋体"/>
          <w:color w:val="auto"/>
          <w:szCs w:val="32"/>
          <w:highlight w:val="none"/>
        </w:rPr>
        <w:t xml:space="preserve">通知义务</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关于变更保险合同时的通知义务的约定：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无另有约定，按通用条款执行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spacing w:line="332" w:lineRule="auto"/>
        <w:rPr>
          <w:rFonts w:hint="eastAsia" w:ascii="宋体" w:hAnsi="宋体"/>
          <w:color w:val="auto"/>
          <w:szCs w:val="32"/>
          <w:highlight w:val="none"/>
        </w:rPr>
      </w:pPr>
      <w:r/>
      <w:bookmarkStart w:id="653" w:name="_Toc351203651"/>
      <w:r>
        <w:rPr>
          <w:rFonts w:ascii="宋体" w:hAnsi="宋体"/>
          <w:color w:val="auto"/>
          <w:szCs w:val="32"/>
          <w:highlight w:val="none"/>
        </w:rPr>
        <w:t xml:space="preserve">20. </w:t>
      </w:r>
      <w:r>
        <w:rPr>
          <w:rFonts w:hint="eastAsia" w:ascii="宋体" w:hAnsi="宋体"/>
          <w:color w:val="auto"/>
          <w:szCs w:val="32"/>
          <w:highlight w:val="none"/>
        </w:rPr>
        <w:t xml:space="preserve">争议解决</w:t>
      </w:r>
      <w:bookmarkEnd w:id="653"/>
      <w:r/>
      <w:bookmarkEnd w:id="638"/>
      <w:r/>
      <w:bookmarkEnd w:id="639"/>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20.3 </w:t>
      </w:r>
      <w:r>
        <w:rPr>
          <w:rFonts w:hint="eastAsia" w:ascii="宋体" w:hAnsi="宋体"/>
          <w:color w:val="auto"/>
          <w:szCs w:val="32"/>
          <w:highlight w:val="none"/>
        </w:rPr>
        <w:t xml:space="preserve">争</w:t>
      </w:r>
      <w:bookmarkEnd w:id="640"/>
      <w:r>
        <w:rPr>
          <w:rFonts w:hint="eastAsia" w:ascii="宋体" w:hAnsi="宋体"/>
          <w:color w:val="auto"/>
          <w:szCs w:val="32"/>
          <w:highlight w:val="none"/>
        </w:rPr>
        <w:t xml:space="preserve">议评审</w:t>
      </w:r>
      <w:r/>
    </w:p>
    <w:p>
      <w:pPr>
        <w:ind w:left="149" w:firstLine="315"/>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合同当事人是否同意将工程争议提交争议评审小组决定：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否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20.3.1 </w:t>
      </w:r>
      <w:r>
        <w:rPr>
          <w:rFonts w:hint="eastAsia" w:ascii="宋体" w:hAnsi="宋体"/>
          <w:color w:val="auto"/>
          <w:szCs w:val="32"/>
          <w:highlight w:val="none"/>
        </w:rPr>
        <w:t xml:space="preserve">争议评审小组的确定</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争议评审小组成员的确定：</w:t>
      </w:r>
      <w:r>
        <w:rPr>
          <w:rFonts w:ascii="宋体" w:hAnsi="宋体"/>
          <w:color w:val="auto"/>
          <w:szCs w:val="32"/>
          <w:highlight w:val="none"/>
          <w:u w:val="single"/>
        </w:rPr>
        <w:t xml:space="preserve"> </w:t>
      </w:r>
      <w:r>
        <w:rPr>
          <w:rFonts w:hint="eastAsia" w:ascii="宋体" w:hAnsi="宋体" w:cs="宋体"/>
          <w:color w:val="auto"/>
          <w:spacing w:val="-6"/>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选定争议评审员的期限：</w:t>
      </w:r>
      <w:r>
        <w:rPr>
          <w:rFonts w:ascii="宋体" w:hAnsi="宋体"/>
          <w:color w:val="auto"/>
          <w:szCs w:val="32"/>
          <w:highlight w:val="none"/>
          <w:u w:val="single"/>
        </w:rPr>
        <w:t xml:space="preserve"> </w:t>
      </w:r>
      <w:r>
        <w:rPr>
          <w:rFonts w:hint="eastAsia" w:ascii="宋体" w:hAnsi="宋体" w:cs="宋体"/>
          <w:color w:val="auto"/>
          <w:spacing w:val="-6"/>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争议评审小组成员的报酬承担方式：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其他事项的约定：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20.3.2 </w:t>
      </w:r>
      <w:r>
        <w:rPr>
          <w:rFonts w:hint="eastAsia" w:ascii="宋体" w:hAnsi="宋体"/>
          <w:color w:val="auto"/>
          <w:szCs w:val="32"/>
          <w:highlight w:val="none"/>
        </w:rPr>
        <w:t xml:space="preserve">争议评审小组的决定</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合同当事人关于本项的约定：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20.4</w:t>
      </w:r>
      <w:r>
        <w:rPr>
          <w:rFonts w:hint="eastAsia" w:ascii="宋体" w:hAnsi="宋体"/>
          <w:color w:val="auto"/>
          <w:szCs w:val="32"/>
          <w:highlight w:val="none"/>
        </w:rPr>
        <w:t xml:space="preserve">仲裁或诉讼</w:t>
      </w:r>
      <w:bookmarkEnd w:id="641"/>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因合同及合同有关事项发生的争议，按下列第</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（1）</w:t>
      </w:r>
      <w:r>
        <w:rPr>
          <w:rFonts w:ascii="宋体" w:hAnsi="宋体"/>
          <w:color w:val="auto"/>
          <w:szCs w:val="32"/>
          <w:highlight w:val="none"/>
          <w:u w:val="single"/>
        </w:rPr>
        <w:t xml:space="preserve"> </w:t>
      </w:r>
      <w:r>
        <w:rPr>
          <w:rFonts w:hint="eastAsia" w:ascii="宋体" w:hAnsi="宋体"/>
          <w:color w:val="auto"/>
          <w:szCs w:val="32"/>
          <w:highlight w:val="none"/>
        </w:rPr>
        <w:t xml:space="preserve">种方式解决：</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）向</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泰州</w:t>
      </w:r>
      <w:r>
        <w:rPr>
          <w:rFonts w:hint="eastAsia" w:ascii="宋体" w:hAnsi="宋体"/>
          <w:color w:val="auto"/>
          <w:szCs w:val="32"/>
          <w:highlight w:val="none"/>
          <w:u w:val="single"/>
          <w:lang w:val="en-US" w:eastAsia="zh-CN"/>
        </w:rPr>
        <w:t xml:space="preserve"> </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仲裁委员会申请仲裁；</w:t>
      </w:r>
      <w:r/>
    </w:p>
    <w:p>
      <w:pPr>
        <w:ind w:firstLine="420"/>
        <w:spacing w:line="332" w:lineRule="auto"/>
        <w:rPr>
          <w:color w:val="auto"/>
          <w:highlight w:val="none"/>
        </w:rPr>
      </w:pPr>
      <w:r>
        <w:rPr>
          <w:rFonts w:hint="eastAsia" w:ascii="宋体" w:hAnsi="宋体"/>
          <w:color w:val="auto"/>
          <w:highlight w:val="none"/>
        </w:rPr>
        <w:t xml:space="preserve">（</w:t>
      </w:r>
      <w:r>
        <w:rPr>
          <w:rFonts w:ascii="宋体" w:hAnsi="宋体"/>
          <w:color w:val="auto"/>
          <w:highlight w:val="none"/>
        </w:rPr>
        <w:t xml:space="preserve">2</w:t>
      </w:r>
      <w:r>
        <w:rPr>
          <w:rFonts w:hint="eastAsia" w:ascii="宋体" w:hAnsi="宋体"/>
          <w:color w:val="auto"/>
          <w:highlight w:val="none"/>
        </w:rPr>
        <w:t xml:space="preserve">）向</w:t>
      </w:r>
      <w:r>
        <w:rPr>
          <w:rFonts w:ascii="宋体" w:hAnsi="宋体"/>
          <w:color w:val="auto"/>
          <w:highlight w:val="none"/>
          <w:u w:val="single"/>
        </w:rPr>
        <w:t xml:space="preserve">   </w:t>
      </w:r>
      <w:r>
        <w:rPr>
          <w:rFonts w:hint="eastAsia" w:ascii="宋体" w:hAnsi="宋体"/>
          <w:color w:val="auto"/>
          <w:highlight w:val="none"/>
          <w:u w:val="single"/>
        </w:rPr>
        <w:t xml:space="preserve">有管辖权的</w:t>
      </w:r>
      <w:r>
        <w:rPr>
          <w:rFonts w:ascii="宋体" w:hAnsi="宋体"/>
          <w:color w:val="auto"/>
          <w:highlight w:val="none"/>
          <w:u w:val="single"/>
        </w:rPr>
        <w:t xml:space="preserve">  </w:t>
      </w:r>
      <w:r>
        <w:rPr>
          <w:rFonts w:hint="eastAsia" w:ascii="宋体" w:hAnsi="宋体"/>
          <w:color w:val="auto"/>
          <w:highlight w:val="none"/>
        </w:rPr>
        <w:t xml:space="preserve">人民法院起诉。</w:t>
      </w:r>
      <w:bookmarkEnd w:id="642"/>
      <w:r/>
      <w:bookmarkEnd w:id="643"/>
      <w:r/>
      <w:bookmarkEnd w:id="644"/>
      <w:r/>
      <w:bookmarkEnd w:id="645"/>
      <w:r/>
      <w:bookmarkEnd w:id="646"/>
      <w:r/>
      <w:bookmarkEnd w:id="647"/>
      <w:r/>
      <w:r/>
    </w:p>
    <w:p>
      <w:pPr>
        <w:spacing w:line="332" w:lineRule="auto"/>
        <w:rPr>
          <w:rFonts w:hint="eastAsia" w:ascii="宋体" w:hAnsi="宋体"/>
          <w:color w:val="auto"/>
          <w:szCs w:val="32"/>
          <w:highlight w:val="none"/>
        </w:rPr>
      </w:pPr>
      <w:r>
        <w:rPr>
          <w:rFonts w:hint="eastAsia" w:ascii="宋体" w:hAnsi="宋体"/>
          <w:color w:val="auto"/>
          <w:szCs w:val="32"/>
          <w:highlight w:val="none"/>
        </w:rPr>
        <w:t xml:space="preserve">21. 其他</w:t>
      </w:r>
      <w:r/>
    </w:p>
    <w:p>
      <w:pPr>
        <w:ind w:firstLine="420"/>
        <w:spacing w:line="332" w:lineRule="auto"/>
        <w:rPr>
          <w:color w:val="auto"/>
          <w:highlight w:val="none"/>
        </w:rPr>
      </w:pPr>
      <w:r/>
      <w:bookmarkStart w:id="654" w:name="_Toc152042551"/>
      <w:r/>
      <w:bookmarkStart w:id="655" w:name="_Toc152045769"/>
      <w:r/>
      <w:bookmarkStart w:id="656" w:name="_Toc179632787"/>
      <w:r>
        <w:rPr>
          <w:rFonts w:hint="eastAsia" w:ascii="宋体" w:hAnsi="宋体"/>
          <w:color w:val="auto"/>
          <w:szCs w:val="32"/>
          <w:highlight w:val="none"/>
        </w:rPr>
        <w:t xml:space="preserve">21.1</w:t>
      </w:r>
      <w:r>
        <w:rPr>
          <w:color w:val="auto"/>
          <w:highlight w:val="none"/>
        </w:rPr>
        <w:t xml:space="preserve">廉政要求：廉政合同书作为合同首要附件。凡出现违反廉政合同要求的，视同合同违约。一经查实，建设单位将报请行业主管部门依法依规处理， 如出现影响工程质量、安全的后果、给发包人带来实际损失的，发包人将暂停拨付工程款并依法追责。</w:t>
      </w:r>
      <w:r/>
    </w:p>
    <w:p>
      <w:pPr>
        <w:ind w:firstLine="420"/>
        <w:spacing w:line="360" w:lineRule="auto"/>
        <w:rPr>
          <w:rFonts w:hint="eastAsia" w:ascii="宋体" w:hAnsi="宋体"/>
          <w:color w:val="auto"/>
          <w:szCs w:val="32"/>
          <w:highlight w:val="none"/>
        </w:rPr>
      </w:pPr>
      <w:r>
        <w:rPr>
          <w:rFonts w:hint="eastAsia" w:ascii="宋体" w:hAnsi="宋体"/>
          <w:color w:val="auto"/>
          <w:szCs w:val="32"/>
          <w:highlight w:val="none"/>
        </w:rPr>
        <w:t xml:space="preserve">21.2承包人更换项目经理的违约责任：由承包人原因变更项目经理的，承包人承担违约责任，并扣除合同金额的</w:t>
      </w:r>
      <w:r>
        <w:rPr>
          <w:rFonts w:hint="eastAsia" w:ascii="宋体" w:hAnsi="宋体"/>
          <w:color w:val="auto"/>
          <w:szCs w:val="32"/>
          <w:highlight w:val="yellow"/>
          <w:lang w:val="en-US" w:eastAsia="zh-CN"/>
        </w:rPr>
        <w:t xml:space="preserve">10</w:t>
      </w:r>
      <w:r>
        <w:rPr>
          <w:rFonts w:hint="eastAsia" w:ascii="宋体" w:hAnsi="宋体"/>
          <w:color w:val="auto"/>
          <w:szCs w:val="32"/>
          <w:highlight w:val="yellow"/>
        </w:rPr>
        <w:t xml:space="preserve">%</w:t>
      </w:r>
      <w:r>
        <w:rPr>
          <w:rFonts w:hint="eastAsia" w:ascii="宋体" w:hAnsi="宋体"/>
          <w:color w:val="auto"/>
          <w:szCs w:val="32"/>
          <w:highlight w:val="none"/>
        </w:rPr>
        <w:t xml:space="preserve">；</w:t>
      </w:r>
      <w:r/>
    </w:p>
    <w:p>
      <w:pPr>
        <w:jc w:val="left"/>
        <w:tabs>
          <w:tab w:val="left" w:pos="685" w:leader="none"/>
        </w:tabs>
        <w:rPr>
          <w:rStyle w:val="1219"/>
          <w:color w:val="auto"/>
          <w:highlight w:val="none"/>
        </w:rPr>
      </w:pPr>
      <w:r>
        <w:rPr>
          <w:color w:val="auto"/>
          <w:highlight w:val="none"/>
        </w:rPr>
      </w:r>
      <w:r/>
    </w:p>
    <w:p>
      <w:pPr>
        <w:jc w:val="left"/>
        <w:tabs>
          <w:tab w:val="left" w:pos="685" w:leader="none"/>
        </w:tabs>
        <w:rPr>
          <w:color w:val="auto"/>
          <w:sz w:val="20"/>
          <w:szCs w:val="20"/>
          <w:highlight w:val="none"/>
        </w:rPr>
      </w:pPr>
      <w:r>
        <w:rPr>
          <w:rStyle w:val="1219"/>
          <w:rFonts w:hint="eastAsia"/>
          <w:color w:val="auto"/>
          <w:highlight w:val="none"/>
        </w:rPr>
        <w:t xml:space="preserve">合同附件：履约担保格式</w:t>
      </w:r>
      <w:bookmarkEnd w:id="654"/>
      <w:r/>
      <w:bookmarkEnd w:id="655"/>
      <w:r/>
      <w:bookmarkEnd w:id="656"/>
      <w:r/>
      <w:r/>
    </w:p>
    <w:p>
      <w:pPr>
        <w:ind w:firstLine="420"/>
        <w:jc w:val="left"/>
        <w:tabs>
          <w:tab w:val="left" w:pos="68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按照《住房和城乡建设部关于印发工程保函示范文本的通知》（建市〔2021〕11号）中明确的格式递交。</w:t>
      </w:r>
      <w:r/>
    </w:p>
    <w:p>
      <w:pPr>
        <w:pStyle w:val="992"/>
        <w:ind w:left="63" w:right="63"/>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992"/>
        <w:rPr>
          <w:rFonts w:hint="eastAsia"/>
        </w:rPr>
      </w:pPr>
      <w:r>
        <w:rPr>
          <w:rFonts w:hint="eastAsia"/>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 w:val="22"/>
          <w:highlight w:val="none"/>
        </w:rPr>
      </w:pPr>
      <w:r>
        <w:rPr>
          <w:rFonts w:hint="eastAsia" w:ascii="宋体" w:hAnsi="宋体" w:cs="宋体"/>
          <w:color w:val="auto"/>
          <w:szCs w:val="21"/>
          <w:highlight w:val="none"/>
        </w:rPr>
        <w:t xml:space="preserve"> </w:t>
      </w:r>
      <w:r>
        <w:rPr>
          <w:rFonts w:hint="eastAsia" w:ascii="宋体" w:hAnsi="宋体" w:cs="宋体"/>
          <w:b/>
          <w:bCs/>
          <w:color w:val="auto"/>
          <w:sz w:val="22"/>
          <w:highlight w:val="none"/>
        </w:rPr>
        <w:t xml:space="preserve">合同附件1：</w:t>
      </w:r>
      <w:r/>
    </w:p>
    <w:p>
      <w:pPr>
        <w:jc w:val="center"/>
        <w:spacing w:before="120" w:after="120" w:line="440" w:lineRule="exact"/>
        <w:rPr>
          <w:rFonts w:hint="eastAsia" w:ascii="宋体" w:hAnsi="宋体"/>
          <w:b/>
          <w:bCs/>
          <w:color w:val="auto"/>
          <w:sz w:val="28"/>
          <w:szCs w:val="44"/>
          <w:highlight w:val="none"/>
        </w:rPr>
      </w:pPr>
      <w:r>
        <w:rPr>
          <w:rFonts w:hint="eastAsia" w:ascii="宋体" w:hAnsi="宋体"/>
          <w:b/>
          <w:bCs/>
          <w:color w:val="auto"/>
          <w:sz w:val="28"/>
          <w:szCs w:val="44"/>
          <w:highlight w:val="none"/>
        </w:rPr>
        <w:t xml:space="preserve">廉政合同书</w:t>
      </w:r>
      <w:r/>
    </w:p>
    <w:p>
      <w:pPr>
        <w:ind w:left="218" w:firstLine="22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（以下简称本工程），合同总价¥</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元。由建设单位</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（以下简称甲方）负责建设，经招投标，由成交单位</w:t>
      </w:r>
      <w:r>
        <w:rPr>
          <w:rFonts w:hint="eastAsia" w:ascii="宋体" w:hAnsi="宋体" w:cs="宋体"/>
          <w:bCs/>
          <w:color w:val="auto"/>
          <w:sz w:val="22"/>
          <w:highlight w:val="none"/>
          <w:u w:val="single"/>
        </w:rPr>
        <w:t xml:space="preserve">                      </w:t>
      </w:r>
      <w:r>
        <w:rPr>
          <w:rFonts w:hint="eastAsia" w:ascii="宋体" w:hAnsi="宋体" w:cs="宋体"/>
          <w:color w:val="auto"/>
          <w:sz w:val="22"/>
          <w:highlight w:val="none"/>
        </w:rPr>
        <w:t xml:space="preserve">（以下简称乙方）承揽本工程。根据党和国家关于工程建设领域党风廉政建设和反腐败工作的有关要求，为避免和杜绝各种不廉洁现象的发生，维护好国家、集体的合法权益，确保市级政府投资工程建设高效、优质，特订立如下工程建设廉政合同书，供双方共同遵守执行。</w:t>
      </w:r>
      <w:r/>
    </w:p>
    <w:p>
      <w:pPr>
        <w:ind w:firstLine="442"/>
        <w:jc w:val="left"/>
        <w:spacing w:line="360" w:lineRule="auto"/>
        <w:rPr>
          <w:rFonts w:hint="eastAsia" w:ascii="宋体" w:hAnsi="宋体" w:cs="宋体"/>
          <w:b/>
          <w:bCs/>
          <w:color w:val="auto"/>
          <w:sz w:val="22"/>
          <w:highlight w:val="none"/>
        </w:rPr>
      </w:pPr>
      <w:r>
        <w:rPr>
          <w:rFonts w:hint="eastAsia" w:ascii="宋体" w:hAnsi="宋体" w:cs="宋体"/>
          <w:b/>
          <w:bCs/>
          <w:color w:val="auto"/>
          <w:sz w:val="22"/>
          <w:highlight w:val="none"/>
        </w:rPr>
        <w:t xml:space="preserve">第一条  双方共同遵守的约定</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（一）严格遵守党和国家有关法律及上级组织的有关规定。同时严格遵守国家关于市场准入、工程招标投标等有关法律、法规，相关政策，以及廉政建设的各项规定。</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（三）建立健全廉政制度，开展廉政教育和谈心谈话，设立廉政告示牌，公布举报电话，监督并认真查处违法违纪行为。</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（四）发现对方在业务活动中有违反廉政规定的行为，有及时提醒对方纠正的权利和义务。</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（五）发现对方严重违反本协议义务条款的行为，有向其上级有关部门举报、建议给予处理并要求告知处理结果的权利。</w:t>
      </w:r>
      <w:r/>
    </w:p>
    <w:p>
      <w:pPr>
        <w:ind w:firstLine="442"/>
        <w:jc w:val="left"/>
        <w:spacing w:line="360" w:lineRule="auto"/>
        <w:rPr>
          <w:rFonts w:hint="eastAsia" w:ascii="宋体" w:hAnsi="宋体" w:cs="宋体"/>
          <w:b/>
          <w:bCs/>
          <w:color w:val="auto"/>
          <w:sz w:val="22"/>
          <w:highlight w:val="none"/>
        </w:rPr>
      </w:pPr>
      <w:r>
        <w:rPr>
          <w:rFonts w:hint="eastAsia" w:ascii="宋体" w:hAnsi="宋体" w:cs="宋体"/>
          <w:b/>
          <w:bCs/>
          <w:color w:val="auto"/>
          <w:sz w:val="22"/>
          <w:highlight w:val="none"/>
        </w:rPr>
        <w:t xml:space="preserve">第二条  甲方的义务</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一）甲方及其工作人员不得索要或接受乙方的现金、代币购物券、债券股票等有价证券、消费券、购物卡、商品提货单等各类支付凭证和其他贵重物品，不得以任何理由在乙方报销任何应由甲方或个人支付的费用等。</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（二）甲方工作人员不得参加乙方安排的超标准宴请和娱乐活动；不得接受乙方提供的通讯工具、交通工具和高档办公用品等。</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（三）甲方及其工作人员不得要求或者接受乙方为其住房装修、婚丧嫁娶活动、配偶子女的工作安排以及出国出境、旅游等提供方便。</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四）甲方及其工作人员不得向乙方介绍或为配偶、子女、亲属参与同甲方项目工程施工合同有关的设备、材料、工程分包、劳务等经济活动。不得以任何理由要求乙方购买项目工程施工合同规定以外的材料、设备等。</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（五）甲方工作人员不得在逢年过节、婚丧喜庆、工作调动、子女上学等方面收受乙方和相关单位的礼金、礼品。</w:t>
      </w:r>
      <w:r/>
    </w:p>
    <w:p>
      <w:pPr>
        <w:ind w:firstLine="442"/>
        <w:jc w:val="left"/>
        <w:spacing w:line="360" w:lineRule="auto"/>
        <w:rPr>
          <w:rFonts w:hint="eastAsia" w:ascii="宋体" w:hAnsi="宋体" w:cs="宋体"/>
          <w:b/>
          <w:bCs/>
          <w:color w:val="auto"/>
          <w:sz w:val="22"/>
          <w:highlight w:val="none"/>
        </w:rPr>
      </w:pPr>
      <w:r>
        <w:rPr>
          <w:rFonts w:hint="eastAsia" w:ascii="宋体" w:hAnsi="宋体" w:cs="宋体"/>
          <w:b/>
          <w:bCs/>
          <w:color w:val="auto"/>
          <w:sz w:val="22"/>
          <w:highlight w:val="none"/>
        </w:rPr>
        <w:t xml:space="preserve">第三条  乙方的义务</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一）乙方不得以任何理由向甲方及其工作人员赠送现金、代币购物券、债券股票等有价证券、消费券、购物卡、商品提货单等各类支付凭证和其他贵重礼品，不得以任何名义为甲方及其工作人员报销由甲方单位或个人支付的任何费用。</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（二）乙方不得以任何理由安排甲方工作人员参加超标准宴请及娱乐活动；不得为甲方及其工作人员购置或提供通讯工具、交通工具和高档办公用品等。</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（三）乙方不得为甲方及其工作人员的住房装修、婚丧嫁娶活动、配偶子女的工作安排以及出国出境、旅游等提供方便。</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（四）乙方不准以任何理由接受甲方人员的配偶、子女、亲属、熟人等参与本工程有关的设备、材料、工程分包、劳务等经济活动。不得以任何理由为甲方购买项目工程施工合同规定以外的材料、设备等。</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（五）乙方不得利用逢年过节、婚丧喜庆、工作调动、子女上学等方面向甲方及其工作人员赠送礼金、礼品。</w:t>
      </w:r>
      <w:r/>
    </w:p>
    <w:p>
      <w:pPr>
        <w:ind w:firstLine="442"/>
        <w:jc w:val="left"/>
        <w:spacing w:line="360" w:lineRule="auto"/>
        <w:rPr>
          <w:rFonts w:hint="eastAsia" w:ascii="宋体" w:hAnsi="宋体" w:cs="宋体"/>
          <w:b/>
          <w:bCs/>
          <w:color w:val="auto"/>
          <w:sz w:val="22"/>
          <w:highlight w:val="none"/>
        </w:rPr>
      </w:pPr>
      <w:r>
        <w:rPr>
          <w:rFonts w:hint="eastAsia" w:ascii="宋体" w:hAnsi="宋体" w:cs="宋体"/>
          <w:b/>
          <w:bCs/>
          <w:color w:val="auto"/>
          <w:sz w:val="22"/>
          <w:highlight w:val="none"/>
        </w:rPr>
        <w:t xml:space="preserve">第四条  违约责任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（一）甲方工作人员违反本协议第一、二条的，甲方按管理权限，依据有关规定给予党纪、政纪或组织处理；涉嫌犯罪的，移交司法机关追究刑事责任。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二）乙方及其工作人员违反本协议第一、三条的，乙方按管理权限，依据有关规定给予党纪、政纪或组织处理；涉嫌犯罪的，移交司法机关追究刑事责任；给甲方造成经济损失的，应予以赔偿；情节严重的，甲方报请市建设行政管理部门根据相关规定给予处罚。</w:t>
      </w:r>
      <w:r/>
    </w:p>
    <w:p>
      <w:pPr>
        <w:ind w:firstLine="442"/>
        <w:jc w:val="left"/>
        <w:spacing w:line="360" w:lineRule="auto"/>
        <w:rPr>
          <w:rFonts w:hint="eastAsia" w:ascii="宋体" w:hAnsi="宋体" w:cs="宋体"/>
          <w:b/>
          <w:bCs/>
          <w:color w:val="auto"/>
          <w:sz w:val="22"/>
          <w:highlight w:val="none"/>
        </w:rPr>
      </w:pPr>
      <w:r>
        <w:rPr>
          <w:rFonts w:hint="eastAsia" w:ascii="宋体" w:hAnsi="宋体" w:cs="宋体"/>
          <w:b/>
          <w:bCs/>
          <w:color w:val="auto"/>
          <w:sz w:val="22"/>
          <w:highlight w:val="none"/>
        </w:rPr>
        <w:t xml:space="preserve">第五条  监督检查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本协议由甲乙双方负责监督，或由甲乙双方的上级纪检监察机关对本协议履行情况进行检查，提出在本协议规定范围内的裁定意见。</w:t>
      </w:r>
      <w:r/>
    </w:p>
    <w:p>
      <w:pPr>
        <w:ind w:firstLine="442"/>
        <w:jc w:val="left"/>
        <w:spacing w:line="360" w:lineRule="auto"/>
        <w:rPr>
          <w:rFonts w:hint="eastAsia" w:ascii="宋体" w:hAnsi="宋体" w:cs="宋体"/>
          <w:color w:val="auto"/>
          <w:sz w:val="22"/>
          <w:highlight w:val="none"/>
        </w:rPr>
      </w:pPr>
      <w:r>
        <w:rPr>
          <w:rFonts w:hint="eastAsia" w:ascii="宋体" w:hAnsi="宋体" w:cs="宋体"/>
          <w:b/>
          <w:bCs/>
          <w:color w:val="auto"/>
          <w:sz w:val="22"/>
          <w:highlight w:val="none"/>
        </w:rPr>
        <w:t xml:space="preserve">第六条 </w:t>
      </w:r>
      <w:r>
        <w:rPr>
          <w:rFonts w:hint="eastAsia" w:ascii="宋体" w:hAnsi="宋体" w:cs="宋体"/>
          <w:color w:val="auto"/>
          <w:sz w:val="22"/>
          <w:highlight w:val="none"/>
        </w:rPr>
        <w:t xml:space="preserve"> 本协议有效期为双方签署之日起至该工程项目竣工交付止。</w:t>
      </w:r>
      <w:r/>
    </w:p>
    <w:p>
      <w:pPr>
        <w:ind w:firstLine="442"/>
        <w:jc w:val="left"/>
        <w:spacing w:line="360" w:lineRule="auto"/>
        <w:rPr>
          <w:rFonts w:hint="eastAsia" w:ascii="宋体" w:hAnsi="宋体" w:cs="宋体"/>
          <w:color w:val="auto"/>
          <w:sz w:val="22"/>
          <w:highlight w:val="none"/>
        </w:rPr>
      </w:pPr>
      <w:r>
        <w:rPr>
          <w:rFonts w:hint="eastAsia" w:ascii="宋体" w:hAnsi="宋体" w:cs="宋体"/>
          <w:b/>
          <w:bCs/>
          <w:color w:val="auto"/>
          <w:sz w:val="22"/>
          <w:highlight w:val="none"/>
        </w:rPr>
        <w:t xml:space="preserve">第七条  </w:t>
      </w:r>
      <w:r>
        <w:rPr>
          <w:rFonts w:hint="eastAsia" w:ascii="宋体" w:hAnsi="宋体" w:cs="宋体"/>
          <w:color w:val="auto"/>
          <w:sz w:val="22"/>
          <w:highlight w:val="none"/>
        </w:rPr>
        <w:t xml:space="preserve">本协议作为建设工程施工合同（协议书）的附件，与施工合同（协议书）具有同等的法律效力，经合同双方签署立即生效。</w:t>
      </w:r>
      <w:r/>
    </w:p>
    <w:p>
      <w:pPr>
        <w:ind w:firstLine="442"/>
        <w:jc w:val="left"/>
        <w:spacing w:line="360" w:lineRule="auto"/>
        <w:rPr>
          <w:rFonts w:hint="eastAsia" w:ascii="宋体" w:hAnsi="宋体" w:cs="宋体"/>
          <w:color w:val="auto"/>
          <w:sz w:val="22"/>
          <w:highlight w:val="none"/>
        </w:rPr>
      </w:pPr>
      <w:r>
        <w:rPr>
          <w:rFonts w:hint="eastAsia" w:ascii="宋体" w:hAnsi="宋体" w:cs="宋体"/>
          <w:b/>
          <w:bCs/>
          <w:color w:val="auto"/>
          <w:sz w:val="22"/>
          <w:highlight w:val="none"/>
        </w:rPr>
        <w:t xml:space="preserve">第八条</w:t>
      </w:r>
      <w:r>
        <w:rPr>
          <w:rFonts w:hint="eastAsia" w:ascii="宋体" w:hAnsi="宋体" w:cs="宋体"/>
          <w:color w:val="auto"/>
          <w:sz w:val="22"/>
          <w:highlight w:val="none"/>
        </w:rPr>
        <w:t xml:space="preserve">  本协议一式捌份，甲乙双方各执肆份。</w:t>
      </w:r>
      <w:r/>
    </w:p>
    <w:p>
      <w:pPr>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甲方法人代表（签字）：          乙方法人代表（签字）：</w:t>
      </w:r>
      <w:r/>
    </w:p>
    <w:p>
      <w:pPr>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r>
      <w:r/>
    </w:p>
    <w:p>
      <w:pPr>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甲方单位（公章）：              乙方单位（公章）：</w:t>
      </w:r>
      <w:r/>
    </w:p>
    <w:p>
      <w:pPr>
        <w:ind w:firstLine="4400"/>
        <w:jc w:val="left"/>
        <w:spacing w:line="360" w:lineRule="auto"/>
        <w:rPr>
          <w:rFonts w:hint="eastAsia" w:ascii="宋体" w:hAnsi="宋体" w:cs="宋体"/>
          <w:color w:val="auto"/>
          <w:sz w:val="22"/>
          <w:highlight w:val="none"/>
        </w:rPr>
        <w:sectPr>
          <w:footerReference w:type="default" r:id="rId15"/>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cs="宋体"/>
          <w:color w:val="auto"/>
          <w:sz w:val="22"/>
          <w:highlight w:val="none"/>
        </w:rPr>
        <w:t xml:space="preserve">                      年   月   </w:t>
      </w:r>
      <w:r/>
    </w:p>
    <w:p>
      <w:pPr>
        <w:spacing w:line="440" w:lineRule="exact"/>
        <w:rPr>
          <w:rFonts w:eastAsia="黑体"/>
          <w:color w:val="auto"/>
          <w:sz w:val="30"/>
          <w:szCs w:val="30"/>
          <w:highlight w:val="none"/>
        </w:rPr>
      </w:pPr>
      <w:r>
        <w:rPr>
          <w:rFonts w:hint="eastAsia" w:ascii="宋体" w:hAnsi="宋体" w:cs="宋体"/>
          <w:b/>
          <w:bCs/>
          <w:color w:val="auto"/>
          <w:sz w:val="22"/>
          <w:highlight w:val="none"/>
        </w:rPr>
        <w:t xml:space="preserve">合同附</w:t>
      </w:r>
      <w:bookmarkStart w:id="657" w:name="_Toc296503226"/>
      <w:r/>
      <w:bookmarkStart w:id="658" w:name="_Toc296347225"/>
      <w:r/>
      <w:bookmarkStart w:id="659" w:name="_Toc296944565"/>
      <w:r/>
      <w:bookmarkStart w:id="660" w:name="_Toc296346727"/>
      <w:r/>
      <w:bookmarkStart w:id="661" w:name="_Toc296891054"/>
      <w:r/>
      <w:bookmarkStart w:id="662" w:name="_Toc296891266"/>
      <w:r/>
      <w:bookmarkStart w:id="663" w:name="_Toc267261693"/>
      <w:r>
        <w:rPr>
          <w:rFonts w:hint="eastAsia" w:ascii="宋体" w:hAnsi="宋体" w:cs="宋体"/>
          <w:b/>
          <w:bCs/>
          <w:color w:val="auto"/>
          <w:sz w:val="22"/>
          <w:highlight w:val="none"/>
        </w:rPr>
        <w:t xml:space="preserve">件2：</w:t>
      </w:r>
      <w:bookmarkEnd w:id="657"/>
      <w:r/>
      <w:bookmarkEnd w:id="658"/>
      <w:r/>
      <w:bookmarkEnd w:id="659"/>
      <w:r/>
      <w:bookmarkEnd w:id="660"/>
      <w:r/>
      <w:bookmarkEnd w:id="661"/>
      <w:r/>
      <w:bookmarkEnd w:id="662"/>
      <w:r/>
      <w:bookmarkEnd w:id="663"/>
      <w:r>
        <w:rPr>
          <w:rFonts w:hint="eastAsia" w:ascii="宋体" w:hAnsi="宋体" w:cs="宋体"/>
          <w:b/>
          <w:bCs/>
          <w:color w:val="auto"/>
          <w:sz w:val="22"/>
          <w:highlight w:val="none"/>
        </w:rPr>
        <w:t xml:space="preserve"> </w:t>
      </w:r>
      <w:r>
        <w:rPr>
          <w:rFonts w:eastAsia="黑体"/>
          <w:color w:val="auto"/>
          <w:sz w:val="30"/>
          <w:szCs w:val="30"/>
          <w:highlight w:val="none"/>
        </w:rPr>
        <w:t xml:space="preserve">   </w:t>
      </w:r>
      <w:r/>
    </w:p>
    <w:p>
      <w:pPr>
        <w:jc w:val="center"/>
        <w:spacing w:before="120" w:after="120" w:line="440" w:lineRule="exact"/>
        <w:rPr>
          <w:rFonts w:hint="eastAsia" w:ascii="宋体" w:hAnsi="宋体"/>
          <w:b/>
          <w:bCs/>
          <w:color w:val="auto"/>
          <w:sz w:val="28"/>
          <w:szCs w:val="44"/>
          <w:highlight w:val="none"/>
        </w:rPr>
      </w:pPr>
      <w:r>
        <w:rPr>
          <w:rFonts w:hint="eastAsia" w:ascii="宋体" w:hAnsi="宋体"/>
          <w:b/>
          <w:bCs/>
          <w:color w:val="auto"/>
          <w:sz w:val="28"/>
          <w:szCs w:val="44"/>
          <w:highlight w:val="none"/>
        </w:rPr>
        <w:t xml:space="preserve">工程质量保修书</w:t>
      </w:r>
      <w:r/>
    </w:p>
    <w:p>
      <w:pPr>
        <w:ind w:firstLine="440"/>
        <w:spacing w:line="440" w:lineRule="exact"/>
        <w:rPr>
          <w:rFonts w:hint="eastAsia" w:ascii="宋体" w:hAnsi="宋体" w:cs="宋体"/>
          <w:color w:val="auto"/>
          <w:sz w:val="22"/>
          <w:highlight w:val="none"/>
        </w:rPr>
      </w:pPr>
      <w:r>
        <w:rPr>
          <w:rFonts w:hint="eastAsia" w:ascii="宋体" w:hAnsi="宋体" w:cs="宋体"/>
          <w:color w:val="auto"/>
          <w:sz w:val="22"/>
          <w:highlight w:val="none"/>
        </w:rPr>
        <w:t xml:space="preserve">发包人（全称）：</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w:t>
      </w:r>
      <w:r/>
    </w:p>
    <w:p>
      <w:pPr>
        <w:spacing w:line="440" w:lineRule="exact"/>
        <w:rPr>
          <w:rFonts w:hint="eastAsia" w:ascii="宋体" w:hAnsi="宋体" w:cs="宋体"/>
          <w:color w:val="auto"/>
          <w:sz w:val="22"/>
          <w:highlight w:val="none"/>
        </w:rPr>
      </w:pPr>
      <w:r>
        <w:rPr>
          <w:rFonts w:hint="eastAsia" w:ascii="宋体" w:hAnsi="宋体" w:cs="宋体"/>
          <w:color w:val="auto"/>
          <w:sz w:val="22"/>
          <w:highlight w:val="none"/>
        </w:rPr>
        <w:t xml:space="preserve">　　承包人（全称）：</w:t>
      </w:r>
      <w:r>
        <w:rPr>
          <w:rFonts w:hint="eastAsia" w:ascii="宋体" w:hAnsi="宋体" w:cs="宋体"/>
          <w:color w:val="auto"/>
          <w:sz w:val="22"/>
          <w:highlight w:val="none"/>
          <w:u w:val="single"/>
        </w:rPr>
        <w:t xml:space="preserve">  </w:t>
      </w:r>
      <w:r>
        <w:rPr>
          <w:rFonts w:hint="eastAsia" w:ascii="宋体" w:hAnsi="宋体" w:cs="宋体"/>
          <w:bCs/>
          <w:color w:val="auto"/>
          <w:sz w:val="22"/>
          <w:highlight w:val="none"/>
          <w:u w:val="single"/>
        </w:rPr>
        <w:t xml:space="preserve">             </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w:t>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　　发包人和承包人根据《中华人民共和国建筑法》和《建设工程质量管理条例》，经协商一致就</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（工程全称）签订工程质量保修书。</w:t>
      </w:r>
      <w:r/>
    </w:p>
    <w:p>
      <w:pPr>
        <w:spacing w:line="360" w:lineRule="auto"/>
        <w:rPr>
          <w:rFonts w:hint="eastAsia" w:ascii="宋体" w:hAnsi="宋体" w:cs="宋体"/>
          <w:b/>
          <w:bCs/>
          <w:color w:val="auto"/>
          <w:sz w:val="22"/>
          <w:highlight w:val="none"/>
        </w:rPr>
      </w:pPr>
      <w:r>
        <w:rPr>
          <w:rFonts w:hint="eastAsia" w:ascii="宋体" w:hAnsi="宋体" w:cs="宋体"/>
          <w:color w:val="auto"/>
          <w:sz w:val="22"/>
          <w:highlight w:val="none"/>
        </w:rPr>
        <w:t xml:space="preserve">　　</w:t>
      </w:r>
      <w:r>
        <w:rPr>
          <w:rFonts w:hint="eastAsia" w:ascii="宋体" w:hAnsi="宋体" w:cs="宋体"/>
          <w:b/>
          <w:bCs/>
          <w:color w:val="auto"/>
          <w:sz w:val="22"/>
          <w:highlight w:val="none"/>
        </w:rPr>
        <w:t xml:space="preserve">一、工程质量保修范围和内容</w:t>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　　承包人在质量保修期内，按照有关法律规定和合同约定，承担工程质量保修责任。</w:t>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　　</w:t>
      </w:r>
      <w:r>
        <w:rPr>
          <w:rFonts w:hint="eastAsia" w:ascii="宋体" w:hAnsi="宋体" w:cs="宋体"/>
          <w:color w:val="auto"/>
          <w:sz w:val="22"/>
          <w:highlight w:val="none"/>
          <w:u w:val="single"/>
        </w:rPr>
        <w:t xml:space="preserve">  承包人对所承包项目内所有工程负责质量保修。 </w:t>
      </w:r>
      <w:r/>
    </w:p>
    <w:p>
      <w:pPr>
        <w:spacing w:line="360" w:lineRule="auto"/>
        <w:rPr>
          <w:rFonts w:hint="eastAsia" w:ascii="宋体" w:hAnsi="宋体" w:cs="宋体"/>
          <w:b/>
          <w:bCs/>
          <w:color w:val="auto"/>
          <w:sz w:val="22"/>
          <w:highlight w:val="none"/>
        </w:rPr>
      </w:pPr>
      <w:r>
        <w:rPr>
          <w:rFonts w:hint="eastAsia" w:ascii="宋体" w:hAnsi="宋体" w:cs="宋体"/>
          <w:b/>
          <w:bCs/>
          <w:color w:val="auto"/>
          <w:sz w:val="22"/>
          <w:highlight w:val="none"/>
        </w:rPr>
        <w:t xml:space="preserve">　　二、质量保修期</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根据《建设工程质量管理条例》及有关规定，工程的质量保修期如下：</w:t>
      </w:r>
      <w:r/>
    </w:p>
    <w:p>
      <w:pPr>
        <w:ind w:firstLine="440"/>
        <w:rPr>
          <w:rFonts w:hint="eastAsia" w:ascii="宋体" w:hAnsi="宋体" w:cs="宋体"/>
          <w:color w:val="auto"/>
          <w:sz w:val="22"/>
          <w:highlight w:val="none"/>
        </w:rPr>
      </w:pPr>
      <w:r>
        <w:rPr>
          <w:rFonts w:hint="eastAsia" w:ascii="宋体" w:hAnsi="宋体" w:cs="宋体"/>
          <w:color w:val="auto"/>
          <w:sz w:val="22"/>
          <w:highlight w:val="none"/>
        </w:rPr>
        <w:t xml:space="preserve">1．地基基础工程和主体结构工程为设计文件规定的工程合理使用年限；</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2．屋面防水工程、有防水要求的卫生间、房间和外墙面的防渗为</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5 </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年；</w:t>
      </w:r>
      <w:r/>
    </w:p>
    <w:p>
      <w:pPr>
        <w:ind w:left="420" w:firstLine="11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3．装修工程为</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2</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年；</w:t>
      </w:r>
      <w:r/>
    </w:p>
    <w:p>
      <w:pPr>
        <w:ind w:left="420" w:firstLine="11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4．电气管线、给排水管道、设备安装工程为</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2</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年；</w:t>
      </w:r>
      <w:r/>
    </w:p>
    <w:p>
      <w:pPr>
        <w:ind w:left="420" w:firstLine="11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5．供热与供冷系统为</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2</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个采暖期、供冷期</w:t>
      </w:r>
      <w:r>
        <w:rPr>
          <w:rFonts w:hint="eastAsia" w:ascii="宋体" w:hAnsi="宋体" w:cs="宋体"/>
          <w:color w:val="auto"/>
          <w:sz w:val="22"/>
          <w:highlight w:val="none"/>
          <w:lang w:eastAsia="zh-CN"/>
        </w:rPr>
        <w:t xml:space="preserve">（</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免费质保期二年，</w:t>
      </w:r>
      <w:r>
        <w:rPr>
          <w:rFonts w:hint="eastAsia" w:ascii="宋体" w:hAnsi="宋体" w:cs="宋体"/>
          <w:color w:val="auto"/>
          <w:sz w:val="21"/>
          <w:szCs w:val="21"/>
          <w:highlight w:val="none"/>
          <w:lang w:val="en-US" w:eastAsia="zh-CN"/>
        </w:rPr>
        <w:t xml:space="preserve">成交单位承诺的</w:t>
      </w:r>
      <w:r>
        <w:rPr>
          <w:rFonts w:hint="eastAsia" w:ascii="宋体" w:hAnsi="宋体" w:eastAsia="宋体" w:cs="宋体"/>
          <w:color w:val="auto"/>
          <w:sz w:val="21"/>
          <w:szCs w:val="21"/>
          <w:highlight w:val="none"/>
        </w:rPr>
        <w:t xml:space="preserve">质保期</w:t>
      </w:r>
      <w:r>
        <w:rPr>
          <w:rFonts w:hint="eastAsia" w:ascii="宋体" w:hAnsi="宋体" w:cs="宋体"/>
          <w:color w:val="auto"/>
          <w:sz w:val="21"/>
          <w:szCs w:val="21"/>
          <w:highlight w:val="none"/>
          <w:lang w:val="en-US" w:eastAsia="zh-CN"/>
        </w:rPr>
        <w:t xml:space="preserve">高于2年的，按其承诺计</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w:t>
      </w:r>
      <w:r/>
    </w:p>
    <w:p>
      <w:pPr>
        <w:ind w:left="420" w:firstLine="11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6．住宅小区内的给排水设施、道路等配套工程为</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2</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年；</w:t>
      </w:r>
      <w:r/>
    </w:p>
    <w:p>
      <w:pPr>
        <w:ind w:left="420" w:firstLine="11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7．其他项目保修期限约定如下：</w:t>
      </w:r>
      <w:r>
        <w:rPr>
          <w:rFonts w:hint="eastAsia" w:ascii="宋体" w:hAnsi="宋体" w:cs="宋体"/>
          <w:color w:val="auto"/>
          <w:sz w:val="22"/>
          <w:highlight w:val="none"/>
          <w:u w:val="single"/>
        </w:rPr>
        <w:t xml:space="preserve"> 本项目保修期执行《泰州市住房和城乡建设局关于加强市政工程质量保修管理的意见（试行） 》文件的要求</w:t>
      </w:r>
      <w:r>
        <w:rPr>
          <w:rFonts w:hint="eastAsia" w:ascii="宋体" w:hAnsi="宋体" w:cs="宋体"/>
          <w:color w:val="auto"/>
          <w:sz w:val="22"/>
          <w:highlight w:val="none"/>
        </w:rPr>
        <w:t xml:space="preserve">。</w:t>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　　质量保修期自工程竣工验收合格之日起计算。</w:t>
      </w:r>
      <w:r/>
    </w:p>
    <w:p>
      <w:pPr>
        <w:ind w:firstLine="442"/>
        <w:spacing w:line="360" w:lineRule="auto"/>
        <w:rPr>
          <w:rFonts w:hint="eastAsia" w:ascii="宋体" w:hAnsi="宋体" w:cs="宋体"/>
          <w:b/>
          <w:bCs/>
          <w:color w:val="auto"/>
          <w:sz w:val="22"/>
          <w:highlight w:val="none"/>
        </w:rPr>
      </w:pPr>
      <w:r>
        <w:rPr>
          <w:rFonts w:hint="eastAsia" w:ascii="宋体" w:hAnsi="宋体" w:cs="宋体"/>
          <w:b/>
          <w:bCs/>
          <w:color w:val="auto"/>
          <w:sz w:val="22"/>
          <w:highlight w:val="none"/>
        </w:rPr>
        <w:t xml:space="preserve">三、缺陷责任期</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工程缺陷责任期为</w:t>
      </w:r>
      <w:r>
        <w:rPr>
          <w:rFonts w:hint="eastAsia" w:ascii="宋体" w:hAnsi="宋体" w:cs="宋体"/>
          <w:color w:val="auto"/>
          <w:sz w:val="22"/>
          <w:highlight w:val="none"/>
          <w:u w:val="single"/>
        </w:rPr>
        <w:t xml:space="preserve"> 24 </w:t>
      </w:r>
      <w:r>
        <w:rPr>
          <w:rFonts w:hint="eastAsia" w:ascii="宋体" w:hAnsi="宋体" w:cs="宋体"/>
          <w:color w:val="auto"/>
          <w:sz w:val="22"/>
          <w:highlight w:val="none"/>
        </w:rPr>
        <w:t xml:space="preserve">个月，缺陷责任期自工程通过竣工验收之日起计算。单位工程先于全部工程进行验收，单位工程缺陷责任期自单位工程验收合格之日起算。</w:t>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   </w:t>
      </w:r>
      <w:r>
        <w:rPr>
          <w:rFonts w:hint="eastAsia" w:ascii="宋体" w:hAnsi="宋体" w:cs="宋体"/>
          <w:b/>
          <w:bCs/>
          <w:color w:val="auto"/>
          <w:sz w:val="22"/>
          <w:highlight w:val="none"/>
        </w:rPr>
        <w:t xml:space="preserve"> 四、质量保修责任</w:t>
      </w:r>
      <w:r/>
    </w:p>
    <w:p>
      <w:pPr>
        <w:ind w:left="105" w:firstLine="45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1．属于保修范围、内容的项目，承包人应当在接到保修通知之日起7天内派人保修。承包人不在约定期限内派人保修的，发包人可以委托他人修理，</w:t>
      </w:r>
      <w:r>
        <w:rPr>
          <w:rFonts w:hint="eastAsia"/>
          <w:color w:val="auto"/>
          <w:highlight w:val="none"/>
        </w:rPr>
        <w:t xml:space="preserve">所产生的费用由承包人承担，发包人有权从工程余款中直接扣除，不足部分有权向承包人追偿。</w:t>
      </w:r>
      <w:r/>
    </w:p>
    <w:p>
      <w:pPr>
        <w:ind w:left="105" w:firstLine="45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2．发生紧急事故需抢修的，承包人在接到事故通知后，应当立即到达事故现场抢修。</w:t>
      </w:r>
      <w:r/>
    </w:p>
    <w:p>
      <w:pPr>
        <w:ind w:left="105" w:firstLine="45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1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4．质量保修完成后，由发包人组织验收。</w:t>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　</w:t>
      </w:r>
      <w:r>
        <w:rPr>
          <w:rFonts w:hint="eastAsia" w:ascii="宋体" w:hAnsi="宋体" w:cs="宋体"/>
          <w:b/>
          <w:bCs/>
          <w:color w:val="auto"/>
          <w:sz w:val="22"/>
          <w:highlight w:val="none"/>
        </w:rPr>
        <w:t xml:space="preserve">　五、保修费用</w:t>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　　保修费用由造成质量缺陷的责任方承担。</w:t>
      </w:r>
      <w:r/>
    </w:p>
    <w:p>
      <w:pPr>
        <w:ind w:firstLine="442"/>
        <w:jc w:val="left"/>
        <w:spacing w:line="360" w:lineRule="auto"/>
        <w:rPr>
          <w:rFonts w:hint="eastAsia" w:ascii="宋体" w:hAnsi="宋体" w:cs="宋体"/>
          <w:color w:val="auto"/>
          <w:sz w:val="22"/>
          <w:highlight w:val="none"/>
        </w:rPr>
      </w:pPr>
      <w:r>
        <w:rPr>
          <w:rFonts w:hint="eastAsia" w:ascii="宋体" w:hAnsi="宋体" w:cs="宋体"/>
          <w:b/>
          <w:color w:val="auto"/>
          <w:sz w:val="22"/>
          <w:highlight w:val="none"/>
        </w:rPr>
        <w:t xml:space="preserve">六</w:t>
      </w:r>
      <w:r>
        <w:rPr>
          <w:rFonts w:hint="eastAsia" w:ascii="宋体" w:hAnsi="宋体" w:cs="宋体"/>
          <w:color w:val="auto"/>
          <w:sz w:val="22"/>
          <w:highlight w:val="none"/>
        </w:rPr>
        <w:t xml:space="preserve">、</w:t>
      </w:r>
      <w:r>
        <w:rPr>
          <w:rFonts w:hint="eastAsia" w:ascii="宋体" w:hAnsi="宋体" w:cs="宋体"/>
          <w:b/>
          <w:bCs/>
          <w:color w:val="auto"/>
          <w:sz w:val="22"/>
          <w:highlight w:val="none"/>
        </w:rPr>
        <w:t xml:space="preserve">双方约定的其他工程质量保修事项</w:t>
      </w:r>
      <w:r>
        <w:rPr>
          <w:rFonts w:hint="eastAsia" w:ascii="宋体" w:hAnsi="宋体" w:cs="宋体"/>
          <w:color w:val="auto"/>
          <w:sz w:val="22"/>
          <w:highlight w:val="none"/>
        </w:rPr>
        <w:t xml:space="preserve">：</w:t>
      </w:r>
      <w:r>
        <w:rPr>
          <w:rFonts w:hint="eastAsia" w:ascii="宋体" w:hAnsi="宋体" w:cs="宋体"/>
          <w:color w:val="auto"/>
          <w:sz w:val="22"/>
          <w:highlight w:val="none"/>
          <w:u w:val="single"/>
        </w:rPr>
        <w:t xml:space="preserve">  /  </w:t>
      </w:r>
      <w:r>
        <w:rPr>
          <w:rFonts w:hint="eastAsia" w:ascii="宋体" w:hAnsi="宋体" w:cs="宋体"/>
          <w:color w:val="auto"/>
          <w:sz w:val="22"/>
          <w:highlight w:val="none"/>
        </w:rPr>
        <w:t xml:space="preserve">。</w:t>
      </w:r>
      <w:r/>
    </w:p>
    <w:p>
      <w:pPr>
        <w:ind w:firstLine="418"/>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cs="宋体"/>
          <w:color w:val="auto"/>
          <w:sz w:val="22"/>
          <w:highlight w:val="none"/>
        </w:rPr>
      </w:pPr>
      <w:r>
        <w:rPr>
          <w:rFonts w:hint="eastAsia" w:ascii="宋体" w:hAnsi="宋体" w:cs="宋体"/>
          <w:color w:val="auto"/>
          <w:sz w:val="22"/>
          <w:highlight w:val="none"/>
        </w:rPr>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发包人(公章)：</w:t>
      </w:r>
      <w:r>
        <w:rPr>
          <w:rFonts w:hint="eastAsia" w:ascii="宋体" w:hAnsi="宋体" w:cs="宋体"/>
          <w:color w:val="auto"/>
          <w:sz w:val="22"/>
          <w:highlight w:val="none"/>
          <w:u w:val="single"/>
        </w:rPr>
        <w:t xml:space="preserve">        </w:t>
      </w:r>
      <w:r>
        <w:rPr>
          <w:rFonts w:hint="eastAsia" w:ascii="宋体" w:hAnsi="宋体" w:cs="宋体"/>
          <w:color w:val="auto"/>
          <w:sz w:val="22"/>
          <w:highlight w:val="none"/>
        </w:rPr>
        <w:t xml:space="preserve">           承包人(公章)：</w:t>
      </w:r>
      <w:r>
        <w:rPr>
          <w:rFonts w:hint="eastAsia" w:ascii="宋体" w:hAnsi="宋体" w:cs="宋体"/>
          <w:color w:val="auto"/>
          <w:sz w:val="22"/>
          <w:highlight w:val="none"/>
          <w:u w:val="single"/>
        </w:rPr>
        <w:t xml:space="preserve">           </w:t>
      </w:r>
      <w:r/>
    </w:p>
    <w:p>
      <w:pPr>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地  址：</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地  址：</w:t>
      </w:r>
      <w:r>
        <w:rPr>
          <w:rFonts w:hint="eastAsia" w:ascii="宋体" w:hAnsi="宋体" w:cs="宋体"/>
          <w:color w:val="auto"/>
          <w:sz w:val="22"/>
          <w:highlight w:val="none"/>
          <w:u w:val="single"/>
        </w:rPr>
        <w:t xml:space="preserve">                     </w:t>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法定代表人(签字)：</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法定代表人(签字)：</w:t>
      </w:r>
      <w:r>
        <w:rPr>
          <w:rFonts w:hint="eastAsia" w:ascii="宋体" w:hAnsi="宋体" w:cs="宋体"/>
          <w:color w:val="auto"/>
          <w:sz w:val="22"/>
          <w:highlight w:val="none"/>
          <w:u w:val="single"/>
        </w:rPr>
        <w:t xml:space="preserve">         </w:t>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委托代理人(签字)：</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委托代理人(签字)：</w:t>
      </w:r>
      <w:r>
        <w:rPr>
          <w:rFonts w:hint="eastAsia" w:ascii="宋体" w:hAnsi="宋体" w:cs="宋体"/>
          <w:color w:val="auto"/>
          <w:sz w:val="22"/>
          <w:highlight w:val="none"/>
          <w:u w:val="single"/>
        </w:rPr>
        <w:t xml:space="preserve">       </w:t>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电  话：</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电  话：</w:t>
      </w:r>
      <w:r>
        <w:rPr>
          <w:rFonts w:hint="eastAsia" w:ascii="宋体" w:hAnsi="宋体" w:cs="宋体"/>
          <w:color w:val="auto"/>
          <w:sz w:val="22"/>
          <w:highlight w:val="none"/>
          <w:u w:val="single"/>
        </w:rPr>
        <w:t xml:space="preserve">                 </w:t>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传  真：</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传  真：</w:t>
      </w:r>
      <w:r>
        <w:rPr>
          <w:rFonts w:hint="eastAsia" w:ascii="宋体" w:hAnsi="宋体" w:cs="宋体"/>
          <w:color w:val="auto"/>
          <w:sz w:val="22"/>
          <w:highlight w:val="none"/>
          <w:u w:val="single"/>
        </w:rPr>
        <w:t xml:space="preserve">                 </w:t>
      </w:r>
      <w:r/>
    </w:p>
    <w:p>
      <w:pPr>
        <w:ind w:left="4400" w:hanging="4400"/>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开户银行：</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开户银行：</w:t>
      </w:r>
      <w:r>
        <w:rPr>
          <w:rFonts w:hint="eastAsia" w:ascii="宋体" w:hAnsi="宋体" w:cs="宋体"/>
          <w:color w:val="auto"/>
          <w:sz w:val="22"/>
          <w:highlight w:val="none"/>
          <w:u w:val="single"/>
        </w:rPr>
        <w:t xml:space="preserve">                   </w:t>
      </w:r>
      <w:r/>
    </w:p>
    <w:p>
      <w:pPr>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账  号：</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账  号：</w:t>
      </w:r>
      <w:r>
        <w:rPr>
          <w:rFonts w:hint="eastAsia" w:ascii="宋体" w:hAnsi="宋体" w:cs="宋体"/>
          <w:color w:val="auto"/>
          <w:sz w:val="22"/>
          <w:highlight w:val="none"/>
          <w:u w:val="single"/>
        </w:rPr>
        <w:t xml:space="preserve">                     </w:t>
      </w:r>
      <w:r/>
    </w:p>
    <w:p>
      <w:pPr>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邮政编码：</w:t>
      </w:r>
      <w:r>
        <w:rPr>
          <w:rFonts w:hint="eastAsia" w:ascii="宋体" w:hAnsi="宋体" w:cs="宋体"/>
          <w:color w:val="auto"/>
          <w:sz w:val="22"/>
          <w:highlight w:val="none"/>
          <w:u w:val="single"/>
        </w:rPr>
        <w:t xml:space="preserve">               </w:t>
      </w:r>
      <w:r>
        <w:rPr>
          <w:rFonts w:hint="eastAsia" w:ascii="宋体" w:hAnsi="宋体" w:cs="宋体"/>
          <w:color w:val="auto"/>
          <w:sz w:val="22"/>
          <w:highlight w:val="none"/>
        </w:rPr>
        <w:t xml:space="preserve">           邮政编码：</w:t>
      </w:r>
      <w:r>
        <w:rPr>
          <w:rFonts w:hint="eastAsia" w:ascii="宋体" w:hAnsi="宋体" w:cs="宋体"/>
          <w:color w:val="auto"/>
          <w:sz w:val="22"/>
          <w:highlight w:val="none"/>
          <w:u w:val="single"/>
        </w:rPr>
        <w:t xml:space="preserve">          </w:t>
      </w:r>
      <w:r/>
    </w:p>
    <w:p>
      <w:pPr>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u w:val="single"/>
        </w:rPr>
      </w:r>
      <w:r/>
    </w:p>
    <w:p>
      <w:pPr>
        <w:pStyle w:val="1014"/>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1014"/>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1014"/>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1014"/>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1014"/>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1014"/>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1014"/>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numPr>
          <w:ilvl w:val="0"/>
          <w:numId w:val="10"/>
        </w:numPr>
        <w:ind w:firstLine="422"/>
        <w:jc w:val="center"/>
        <w:spacing w:line="360" w:lineRule="auto"/>
        <w:rPr>
          <w:rFonts w:hint="eastAsia" w:ascii="宋体" w:hAnsi="宋体"/>
          <w:b/>
          <w:color w:val="auto"/>
          <w:szCs w:val="21"/>
          <w:highlight w:val="none"/>
        </w:rPr>
        <w:outlineLvl w:val="0"/>
      </w:pPr>
      <w:r/>
      <w:bookmarkStart w:id="664" w:name="_Toc11766"/>
      <w:r/>
      <w:bookmarkStart w:id="665" w:name="_Toc2510"/>
      <w:r>
        <w:rPr>
          <w:rFonts w:hint="eastAsia" w:cs="Helvetica"/>
          <w:color w:val="auto"/>
          <w:szCs w:val="21"/>
          <w:highlight w:val="none"/>
        </w:rPr>
        <w:t xml:space="preserve">  </w:t>
      </w:r>
      <w:r>
        <w:rPr>
          <w:rFonts w:hint="eastAsia" w:ascii="宋体" w:hAnsi="宋体"/>
          <w:color w:val="auto"/>
          <w:highlight w:val="none"/>
        </w:rPr>
        <w:t xml:space="preserve"> </w:t>
      </w:r>
      <w:bookmarkStart w:id="666" w:name="_Toc8563"/>
      <w:r>
        <w:rPr>
          <w:rFonts w:hint="eastAsia" w:ascii="宋体" w:hAnsi="宋体"/>
          <w:b/>
          <w:color w:val="auto"/>
          <w:szCs w:val="21"/>
          <w:highlight w:val="none"/>
        </w:rPr>
        <w:t xml:space="preserve">项目需求</w:t>
      </w:r>
      <w:bookmarkEnd w:id="664"/>
      <w:r/>
      <w:bookmarkEnd w:id="665"/>
      <w:r/>
      <w:bookmarkEnd w:id="666"/>
      <w:r/>
      <w:r/>
    </w:p>
    <w:p>
      <w:pPr>
        <w:numPr>
          <w:ilvl w:val="0"/>
          <w:numId w:val="11"/>
        </w:numPr>
        <w:spacing w:line="440" w:lineRule="exact"/>
        <w:rPr>
          <w:rFonts w:hint="eastAsia" w:ascii="宋体" w:hAnsi="宋体"/>
          <w:b/>
          <w:color w:val="auto"/>
          <w:szCs w:val="21"/>
          <w:highlight w:val="none"/>
        </w:rPr>
      </w:pPr>
      <w:r/>
      <w:bookmarkStart w:id="667" w:name="_Toc4246"/>
      <w:r>
        <w:rPr>
          <w:rFonts w:hint="eastAsia" w:ascii="宋体" w:hAnsi="宋体" w:cs="宋体"/>
          <w:b/>
          <w:color w:val="auto"/>
          <w:szCs w:val="21"/>
          <w:highlight w:val="none"/>
        </w:rPr>
        <w:t xml:space="preserve">项目</w:t>
      </w:r>
      <w:bookmarkEnd w:id="667"/>
      <w:r>
        <w:rPr>
          <w:rFonts w:hint="eastAsia" w:ascii="宋体" w:hAnsi="宋体" w:cs="宋体"/>
          <w:b/>
          <w:color w:val="auto"/>
          <w:szCs w:val="21"/>
          <w:highlight w:val="none"/>
        </w:rPr>
        <w:t xml:space="preserve">基本情况</w:t>
      </w:r>
      <w:r/>
    </w:p>
    <w:p>
      <w:pPr>
        <w:numPr>
          <w:ilvl w:val="0"/>
          <w:numId w:val="12"/>
        </w:numPr>
        <w:spacing w:line="440" w:lineRule="exact"/>
        <w:rPr>
          <w:rFonts w:hint="eastAsia" w:ascii="宋体" w:hAnsi="宋体" w:cs="宋体"/>
          <w:color w:val="auto"/>
          <w:szCs w:val="21"/>
          <w:highlight w:val="none"/>
        </w:rPr>
      </w:pPr>
      <w:r>
        <w:rPr>
          <w:rFonts w:hint="eastAsia"/>
          <w:color w:val="auto"/>
          <w:szCs w:val="21"/>
          <w:highlight w:val="none"/>
        </w:rPr>
        <w:t xml:space="preserve">项目名称：</w:t>
      </w:r>
      <w:r>
        <w:rPr>
          <w:rFonts w:hint="eastAsia" w:ascii="宋体" w:hAnsi="宋体"/>
          <w:color w:val="auto"/>
          <w:szCs w:val="21"/>
          <w:highlight w:val="none"/>
          <w:lang w:eastAsia="zh-CN"/>
        </w:rPr>
        <w:t xml:space="preserve">泰州市公安局北院主楼空调主机维修更换项目</w:t>
      </w:r>
      <w:r>
        <w:rPr>
          <w:rFonts w:hint="eastAsia" w:ascii="宋体" w:hAnsi="宋体"/>
          <w:color w:val="auto"/>
          <w:szCs w:val="21"/>
          <w:highlight w:val="none"/>
        </w:rPr>
        <w:t xml:space="preserve">；</w:t>
      </w:r>
      <w:r/>
    </w:p>
    <w:p>
      <w:pPr>
        <w:numPr>
          <w:ilvl w:val="0"/>
          <w:numId w:val="12"/>
        </w:numPr>
        <w:spacing w:line="440" w:lineRule="exact"/>
        <w:rPr>
          <w:color w:val="auto"/>
          <w:szCs w:val="21"/>
          <w:highlight w:val="none"/>
        </w:rPr>
      </w:pPr>
      <w:r>
        <w:rPr>
          <w:color w:val="auto"/>
          <w:szCs w:val="21"/>
          <w:highlight w:val="none"/>
        </w:rPr>
        <w:t xml:space="preserve">项目属性</w:t>
      </w:r>
      <w:r>
        <w:rPr>
          <w:rFonts w:hint="eastAsia"/>
          <w:color w:val="auto"/>
          <w:szCs w:val="21"/>
          <w:highlight w:val="none"/>
        </w:rPr>
        <w:t xml:space="preserve">：工程；</w:t>
      </w:r>
      <w:r/>
    </w:p>
    <w:p>
      <w:pPr>
        <w:numPr>
          <w:ilvl w:val="0"/>
          <w:numId w:val="12"/>
        </w:numPr>
        <w:spacing w:line="440" w:lineRule="exact"/>
        <w:rPr>
          <w:rFonts w:hint="eastAsia" w:ascii="宋体" w:hAnsi="宋体" w:cs="宋体"/>
          <w:color w:val="auto"/>
          <w:szCs w:val="21"/>
          <w:highlight w:val="none"/>
        </w:rPr>
      </w:pPr>
      <w:r>
        <w:rPr>
          <w:rFonts w:hint="eastAsia"/>
          <w:color w:val="auto"/>
          <w:szCs w:val="21"/>
          <w:highlight w:val="none"/>
        </w:rPr>
        <w:t xml:space="preserve">项目预算及最高限价：详见采购公告，超过预算及最高限价作为无效响应文件；</w:t>
      </w:r>
      <w:r/>
    </w:p>
    <w:p>
      <w:pPr>
        <w:numPr>
          <w:ilvl w:val="0"/>
          <w:numId w:val="12"/>
        </w:numPr>
        <w:spacing w:line="440" w:lineRule="exact"/>
        <w:rPr>
          <w:rFonts w:hint="eastAsia" w:ascii="宋体" w:hAnsi="宋体" w:cs="宋体"/>
          <w:color w:val="auto"/>
          <w:szCs w:val="21"/>
          <w:highlight w:val="none"/>
        </w:rPr>
      </w:pPr>
      <w:r>
        <w:rPr>
          <w:rFonts w:hint="eastAsia"/>
          <w:color w:val="auto"/>
          <w:szCs w:val="21"/>
          <w:highlight w:val="none"/>
        </w:rPr>
        <w:t xml:space="preserve">现场</w:t>
      </w:r>
      <w:r>
        <w:rPr>
          <w:rFonts w:hint="eastAsia" w:ascii="宋体" w:hAnsi="宋体" w:cs="宋体"/>
          <w:color w:val="auto"/>
          <w:szCs w:val="21"/>
          <w:highlight w:val="none"/>
        </w:rPr>
        <w:t xml:space="preserve">勘探：采购人不组织，供应商自行勘探；</w:t>
      </w:r>
      <w:bookmarkEnd w:id="97"/>
      <w:r/>
      <w:bookmarkEnd w:id="98"/>
      <w:r/>
      <w:bookmarkStart w:id="668" w:name="_Toc418666819"/>
      <w:r/>
      <w:r/>
    </w:p>
    <w:p>
      <w:pPr>
        <w:numPr>
          <w:ilvl w:val="0"/>
          <w:numId w:val="12"/>
        </w:num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本项目属于建筑业；</w:t>
      </w:r>
      <w:r/>
    </w:p>
    <w:p>
      <w:pPr>
        <w:numPr>
          <w:ilvl w:val="0"/>
          <w:numId w:val="12"/>
        </w:num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本项目不接受分包及转包。</w:t>
      </w:r>
      <w:r/>
    </w:p>
    <w:p>
      <w:pPr>
        <w:numPr>
          <w:ilvl w:val="0"/>
          <w:numId w:val="13"/>
        </w:numPr>
        <w:ind w:left="0"/>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项目概况</w:t>
      </w:r>
      <w:r/>
    </w:p>
    <w:p>
      <w:pPr>
        <w:numPr>
          <w:ilvl w:val="0"/>
          <w:numId w:val="14"/>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工程地点：泰州市；</w:t>
      </w:r>
      <w:r/>
    </w:p>
    <w:p>
      <w:pPr>
        <w:numPr>
          <w:ilvl w:val="0"/>
          <w:numId w:val="14"/>
        </w:numPr>
        <w:spacing w:line="44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主要工作内容：拆除、更换原屋面</w:t>
      </w:r>
      <w:r>
        <w:rPr>
          <w:rFonts w:hint="eastAsia" w:ascii="宋体" w:hAnsi="宋体" w:cs="宋体"/>
          <w:color w:val="auto"/>
          <w:szCs w:val="21"/>
          <w:highlight w:val="none"/>
        </w:rPr>
        <w:t xml:space="preserve">三台螺杆式空调冷水机组及配套改造。</w:t>
      </w:r>
      <w:r/>
    </w:p>
    <w:p>
      <w:pPr>
        <w:numPr>
          <w:ilvl w:val="0"/>
          <w:numId w:val="13"/>
        </w:numPr>
        <w:ind w:left="0"/>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项目具体需求说明</w:t>
      </w:r>
      <w:r/>
    </w:p>
    <w:p>
      <w:pPr>
        <w:ind w:firstLine="63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详见本项目招标工程量清单、最高投标限价、图纸 。本项目施工图纸及工程量清单已随本磋商文件一同在“苏采云”政府采购一体化平台（网址：</w:t>
      </w:r>
      <w:r>
        <w:rPr>
          <w:color w:val="auto"/>
          <w:highlight w:val="none"/>
        </w:rPr>
        <w:fldChar w:fldCharType="begin"/>
      </w:r>
      <w:r>
        <w:rPr>
          <w:color w:val="auto"/>
          <w:highlight w:val="none"/>
        </w:rPr>
        <w:instrText xml:space="preserve"> HYPERLINK "http://jszfcg.jsczt.cn/" \t "https://chat.deepseek.com/a/chat/s/_blank" </w:instrText>
      </w:r>
      <w:r>
        <w:rPr>
          <w:color w:val="auto"/>
          <w:highlight w:val="none"/>
        </w:rPr>
        <w:fldChar w:fldCharType="separate"/>
      </w:r>
      <w:r>
        <w:rPr>
          <w:rFonts w:hint="eastAsia" w:ascii="宋体" w:hAnsi="宋体" w:cs="宋体"/>
          <w:bCs/>
          <w:color w:val="auto"/>
          <w:szCs w:val="21"/>
          <w:highlight w:val="none"/>
        </w:rPr>
        <w:t xml:space="preserve">http://jszfcg.jsczt.cn/</w:t>
      </w:r>
      <w:r>
        <w:rPr>
          <w:rFonts w:hint="eastAsia" w:ascii="宋体" w:hAnsi="宋体" w:cs="宋体"/>
          <w:bCs/>
          <w:color w:val="auto"/>
          <w:szCs w:val="21"/>
          <w:highlight w:val="none"/>
        </w:rPr>
        <w:fldChar w:fldCharType="end"/>
      </w:r>
      <w:r>
        <w:rPr>
          <w:rFonts w:hint="eastAsia" w:ascii="宋体" w:hAnsi="宋体" w:cs="宋体"/>
          <w:bCs/>
          <w:color w:val="auto"/>
          <w:szCs w:val="21"/>
          <w:highlight w:val="none"/>
        </w:rPr>
        <w:t xml:space="preserve">）发布。请各潜在供应商在获取磋商文件时，在附件处自行下载。</w:t>
      </w:r>
      <w:r/>
    </w:p>
    <w:p>
      <w:pPr>
        <w:numPr>
          <w:ilvl w:val="0"/>
          <w:numId w:val="13"/>
        </w:numPr>
        <w:ind w:left="0"/>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工程量清单即投标报价（即响应报价）说明（技术要求）：</w:t>
      </w:r>
      <w:r/>
    </w:p>
    <w:p>
      <w:pPr>
        <w:ind w:left="37"/>
        <w:spacing w:before="155" w:line="228" w:lineRule="auto"/>
        <w:rPr>
          <w:rFonts w:hint="eastAsia" w:ascii="宋体" w:hAnsi="宋体" w:cs="宋体"/>
          <w:color w:val="auto"/>
          <w:sz w:val="20"/>
          <w:szCs w:val="20"/>
          <w:highlight w:val="none"/>
        </w:rPr>
      </w:pPr>
      <w:r>
        <w:rPr>
          <w:rFonts w:ascii="宋体" w:hAnsi="宋体" w:cs="宋体"/>
          <w:b/>
          <w:bCs/>
          <w:color w:val="auto"/>
          <w:spacing w:val="4"/>
          <w:sz w:val="20"/>
          <w:szCs w:val="20"/>
          <w:highlight w:val="none"/>
        </w:rPr>
        <w:t xml:space="preserve">1.工程量清单说明</w:t>
      </w:r>
      <w:r/>
    </w:p>
    <w:p>
      <w:pPr>
        <w:spacing w:before="154" w:line="369" w:lineRule="auto"/>
        <w:rPr>
          <w:rFonts w:hint="eastAsia" w:ascii="宋体" w:hAnsi="宋体" w:cs="宋体"/>
          <w:color w:val="auto"/>
          <w:szCs w:val="21"/>
          <w:highlight w:val="none"/>
        </w:rPr>
      </w:pPr>
      <w:r>
        <w:rPr>
          <w:rFonts w:hint="eastAsia" w:ascii="宋体" w:hAnsi="宋体" w:cs="宋体"/>
          <w:color w:val="auto"/>
          <w:spacing w:val="13"/>
          <w:szCs w:val="21"/>
          <w:highlight w:val="none"/>
        </w:rPr>
        <w:t xml:space="preserve">1.1</w:t>
      </w:r>
      <w:r>
        <w:rPr>
          <w:rFonts w:hint="eastAsia" w:ascii="宋体" w:hAnsi="宋体" w:cs="宋体"/>
          <w:color w:val="auto"/>
          <w:spacing w:val="-35"/>
          <w:szCs w:val="21"/>
          <w:highlight w:val="none"/>
        </w:rPr>
        <w:t xml:space="preserve"> </w:t>
      </w:r>
      <w:r>
        <w:rPr>
          <w:rFonts w:hint="eastAsia" w:ascii="宋体" w:hAnsi="宋体" w:cs="宋体"/>
          <w:color w:val="auto"/>
          <w:spacing w:val="13"/>
          <w:szCs w:val="21"/>
          <w:highlight w:val="none"/>
        </w:rPr>
        <w:t xml:space="preserve">本工程量清单是依据现行中华人民共和国国家标准《建设工程工程量清单计价标</w:t>
      </w:r>
      <w:r>
        <w:rPr>
          <w:rFonts w:hint="eastAsia" w:ascii="宋体" w:hAnsi="宋体" w:cs="宋体"/>
          <w:color w:val="auto"/>
          <w:spacing w:val="8"/>
          <w:szCs w:val="21"/>
          <w:highlight w:val="none"/>
        </w:rPr>
        <w:t xml:space="preserve">准》（</w:t>
      </w:r>
      <w:r>
        <w:rPr>
          <w:rFonts w:hint="eastAsia" w:ascii="宋体" w:hAnsi="宋体" w:cs="宋体"/>
          <w:color w:val="auto"/>
          <w:szCs w:val="21"/>
          <w:highlight w:val="none"/>
        </w:rPr>
        <w:t xml:space="preserve">GB</w:t>
      </w:r>
      <w:r>
        <w:rPr>
          <w:rFonts w:hint="eastAsia" w:ascii="宋体" w:hAnsi="宋体" w:cs="宋体"/>
          <w:color w:val="auto"/>
          <w:spacing w:val="8"/>
          <w:szCs w:val="21"/>
          <w:highlight w:val="none"/>
        </w:rPr>
        <w:t xml:space="preserve">/T50500—2024</w:t>
      </w:r>
      <w:r>
        <w:rPr>
          <w:rFonts w:hint="eastAsia" w:ascii="宋体" w:hAnsi="宋体" w:cs="宋体"/>
          <w:color w:val="auto"/>
          <w:spacing w:val="-12"/>
          <w:szCs w:val="21"/>
          <w:highlight w:val="none"/>
        </w:rPr>
        <w:t xml:space="preserve">）（</w:t>
      </w:r>
      <w:r>
        <w:rPr>
          <w:rFonts w:hint="eastAsia" w:ascii="宋体" w:hAnsi="宋体" w:cs="宋体"/>
          <w:color w:val="auto"/>
          <w:spacing w:val="8"/>
          <w:szCs w:val="21"/>
          <w:highlight w:val="none"/>
        </w:rPr>
        <w:t xml:space="preserve">以下简称</w:t>
      </w:r>
      <w:r>
        <w:rPr>
          <w:rFonts w:hint="eastAsia" w:ascii="宋体" w:hAnsi="宋体" w:cs="宋体"/>
          <w:color w:val="auto"/>
          <w:spacing w:val="7"/>
          <w:szCs w:val="21"/>
          <w:highlight w:val="none"/>
        </w:rPr>
        <w:t xml:space="preserve">“2024</w:t>
      </w:r>
      <w:r>
        <w:rPr>
          <w:rFonts w:hint="eastAsia" w:ascii="宋体" w:hAnsi="宋体" w:cs="宋体"/>
          <w:color w:val="auto"/>
          <w:spacing w:val="-39"/>
          <w:szCs w:val="21"/>
          <w:highlight w:val="none"/>
        </w:rPr>
        <w:t xml:space="preserve"> </w:t>
      </w:r>
      <w:r>
        <w:rPr>
          <w:rFonts w:hint="eastAsia" w:ascii="宋体" w:hAnsi="宋体" w:cs="宋体"/>
          <w:color w:val="auto"/>
          <w:spacing w:val="7"/>
          <w:szCs w:val="21"/>
          <w:highlight w:val="none"/>
        </w:rPr>
        <w:t xml:space="preserve">版计价标准</w:t>
      </w:r>
      <w:r>
        <w:rPr>
          <w:rFonts w:hint="eastAsia" w:ascii="宋体" w:hAnsi="宋体" w:cs="宋体"/>
          <w:color w:val="auto"/>
          <w:spacing w:val="-70"/>
          <w:szCs w:val="21"/>
          <w:highlight w:val="none"/>
        </w:rPr>
        <w:t xml:space="preserve"> </w:t>
      </w:r>
      <w:r>
        <w:rPr>
          <w:rFonts w:hint="eastAsia" w:ascii="宋体" w:hAnsi="宋体" w:cs="宋体"/>
          <w:color w:val="auto"/>
          <w:spacing w:val="7"/>
          <w:szCs w:val="21"/>
          <w:highlight w:val="none"/>
        </w:rPr>
        <w:t xml:space="preserve">”）及《房屋建筑与装饰工程工程</w:t>
      </w:r>
      <w:r>
        <w:rPr>
          <w:rFonts w:hint="eastAsia" w:ascii="宋体" w:hAnsi="宋体" w:cs="宋体"/>
          <w:color w:val="auto"/>
          <w:spacing w:val="6"/>
          <w:szCs w:val="21"/>
          <w:highlight w:val="none"/>
        </w:rPr>
        <w:t xml:space="preserve">量计算标准》（</w:t>
      </w:r>
      <w:r>
        <w:rPr>
          <w:rFonts w:hint="eastAsia" w:ascii="宋体" w:hAnsi="宋体" w:cs="宋体"/>
          <w:color w:val="auto"/>
          <w:szCs w:val="21"/>
          <w:highlight w:val="none"/>
        </w:rPr>
        <w:t xml:space="preserve">GB</w:t>
      </w:r>
      <w:r>
        <w:rPr>
          <w:rFonts w:hint="eastAsia" w:ascii="宋体" w:hAnsi="宋体" w:cs="宋体"/>
          <w:color w:val="auto"/>
          <w:spacing w:val="6"/>
          <w:szCs w:val="21"/>
          <w:highlight w:val="none"/>
        </w:rPr>
        <w:t xml:space="preserve">/T50854-2024）等</w:t>
      </w:r>
      <w:r>
        <w:rPr>
          <w:rFonts w:hint="eastAsia" w:ascii="宋体" w:hAnsi="宋体" w:cs="宋体"/>
          <w:color w:val="auto"/>
          <w:spacing w:val="-39"/>
          <w:szCs w:val="21"/>
          <w:highlight w:val="none"/>
        </w:rPr>
        <w:t xml:space="preserve"> </w:t>
      </w:r>
      <w:r>
        <w:rPr>
          <w:rFonts w:hint="eastAsia" w:ascii="宋体" w:hAnsi="宋体" w:cs="宋体"/>
          <w:color w:val="auto"/>
          <w:spacing w:val="6"/>
          <w:szCs w:val="21"/>
          <w:highlight w:val="none"/>
        </w:rPr>
        <w:t xml:space="preserve">9</w:t>
      </w:r>
      <w:r>
        <w:rPr>
          <w:rFonts w:hint="eastAsia" w:ascii="宋体" w:hAnsi="宋体" w:cs="宋体"/>
          <w:color w:val="auto"/>
          <w:spacing w:val="-37"/>
          <w:szCs w:val="21"/>
          <w:highlight w:val="none"/>
        </w:rPr>
        <w:t xml:space="preserve"> </w:t>
      </w:r>
      <w:r>
        <w:rPr>
          <w:rFonts w:hint="eastAsia" w:ascii="宋体" w:hAnsi="宋体" w:cs="宋体"/>
          <w:color w:val="auto"/>
          <w:spacing w:val="6"/>
          <w:szCs w:val="21"/>
          <w:highlight w:val="none"/>
        </w:rPr>
        <w:t xml:space="preserve">本工程量计算标准（以</w:t>
      </w:r>
      <w:r>
        <w:rPr>
          <w:rFonts w:hint="eastAsia" w:ascii="宋体" w:hAnsi="宋体" w:cs="宋体"/>
          <w:color w:val="auto"/>
          <w:spacing w:val="5"/>
          <w:szCs w:val="21"/>
          <w:highlight w:val="none"/>
        </w:rPr>
        <w:t xml:space="preserve">下简称“2024</w:t>
      </w:r>
      <w:r>
        <w:rPr>
          <w:rFonts w:hint="eastAsia" w:ascii="宋体" w:hAnsi="宋体" w:cs="宋体"/>
          <w:color w:val="auto"/>
          <w:spacing w:val="-39"/>
          <w:szCs w:val="21"/>
          <w:highlight w:val="none"/>
        </w:rPr>
        <w:t xml:space="preserve"> </w:t>
      </w:r>
      <w:r>
        <w:rPr>
          <w:rFonts w:hint="eastAsia" w:ascii="宋体" w:hAnsi="宋体" w:cs="宋体"/>
          <w:color w:val="auto"/>
          <w:spacing w:val="5"/>
          <w:szCs w:val="21"/>
          <w:highlight w:val="none"/>
        </w:rPr>
        <w:t xml:space="preserve">版计算标准</w:t>
      </w:r>
      <w:r>
        <w:rPr>
          <w:rFonts w:hint="eastAsia" w:ascii="宋体" w:hAnsi="宋体" w:cs="宋体"/>
          <w:color w:val="auto"/>
          <w:spacing w:val="-70"/>
          <w:szCs w:val="21"/>
          <w:highlight w:val="none"/>
        </w:rPr>
        <w:t xml:space="preserve"> </w:t>
      </w:r>
      <w:r>
        <w:rPr>
          <w:rFonts w:hint="eastAsia" w:ascii="宋体" w:hAnsi="宋体" w:cs="宋体"/>
          <w:color w:val="auto"/>
          <w:spacing w:val="5"/>
          <w:szCs w:val="21"/>
          <w:highlight w:val="none"/>
        </w:rPr>
        <w:t xml:space="preserve">”）</w:t>
      </w:r>
      <w:r>
        <w:rPr>
          <w:rFonts w:hint="eastAsia" w:ascii="宋体" w:hAnsi="宋体" w:cs="宋体"/>
          <w:color w:val="auto"/>
          <w:spacing w:val="11"/>
          <w:szCs w:val="21"/>
          <w:highlight w:val="none"/>
        </w:rPr>
        <w:t xml:space="preserve">以及招标文件中包括的图纸等编制。2024</w:t>
      </w:r>
      <w:r>
        <w:rPr>
          <w:rFonts w:hint="eastAsia" w:ascii="宋体" w:hAnsi="宋体" w:cs="宋体"/>
          <w:color w:val="auto"/>
          <w:spacing w:val="-37"/>
          <w:szCs w:val="21"/>
          <w:highlight w:val="none"/>
        </w:rPr>
        <w:t xml:space="preserve"> </w:t>
      </w:r>
      <w:r>
        <w:rPr>
          <w:rFonts w:hint="eastAsia" w:ascii="宋体" w:hAnsi="宋体" w:cs="宋体"/>
          <w:color w:val="auto"/>
          <w:spacing w:val="11"/>
          <w:szCs w:val="21"/>
          <w:highlight w:val="none"/>
        </w:rPr>
        <w:t xml:space="preserve">版</w:t>
      </w:r>
      <w:r>
        <w:rPr>
          <w:rFonts w:hint="eastAsia" w:ascii="宋体" w:hAnsi="宋体" w:cs="宋体"/>
          <w:color w:val="auto"/>
          <w:spacing w:val="10"/>
          <w:szCs w:val="21"/>
          <w:highlight w:val="none"/>
        </w:rPr>
        <w:t xml:space="preserve">计算标准中规定的工程量计算规则中没有的子</w:t>
      </w:r>
      <w:r>
        <w:rPr>
          <w:rFonts w:hint="eastAsia" w:ascii="宋体" w:hAnsi="宋体" w:cs="宋体"/>
          <w:color w:val="auto"/>
          <w:spacing w:val="9"/>
          <w:szCs w:val="21"/>
          <w:highlight w:val="none"/>
        </w:rPr>
        <w:t xml:space="preserve">目，编制人可做补充。计量采用中华人民共和国法定的基本计量单位。</w:t>
      </w:r>
      <w:r/>
    </w:p>
    <w:p>
      <w:pPr>
        <w:ind w:right="87"/>
        <w:spacing w:before="2" w:line="369" w:lineRule="auto"/>
        <w:rPr>
          <w:rFonts w:hint="eastAsia" w:ascii="宋体" w:hAnsi="宋体" w:cs="宋体"/>
          <w:color w:val="auto"/>
          <w:szCs w:val="21"/>
          <w:highlight w:val="none"/>
        </w:rPr>
      </w:pPr>
      <w:r>
        <w:rPr>
          <w:rFonts w:hint="eastAsia" w:ascii="宋体" w:hAnsi="宋体" w:cs="宋体"/>
          <w:color w:val="auto"/>
          <w:spacing w:val="8"/>
          <w:szCs w:val="21"/>
          <w:highlight w:val="none"/>
        </w:rPr>
        <w:t xml:space="preserve">1.2</w:t>
      </w:r>
      <w:r>
        <w:rPr>
          <w:rFonts w:hint="eastAsia" w:ascii="宋体" w:hAnsi="宋体" w:cs="宋体"/>
          <w:color w:val="auto"/>
          <w:spacing w:val="-40"/>
          <w:szCs w:val="21"/>
          <w:highlight w:val="none"/>
        </w:rPr>
        <w:t xml:space="preserve"> </w:t>
      </w:r>
      <w:r>
        <w:rPr>
          <w:rFonts w:hint="eastAsia" w:ascii="宋体" w:hAnsi="宋体" w:cs="宋体"/>
          <w:color w:val="auto"/>
          <w:spacing w:val="8"/>
          <w:szCs w:val="21"/>
          <w:highlight w:val="none"/>
        </w:rPr>
        <w:t xml:space="preserve">本工程量清单应与招标文件中的投标人须知、通用合</w:t>
      </w:r>
      <w:r>
        <w:rPr>
          <w:rFonts w:hint="eastAsia" w:ascii="宋体" w:hAnsi="宋体" w:cs="宋体"/>
          <w:color w:val="auto"/>
          <w:spacing w:val="7"/>
          <w:szCs w:val="21"/>
          <w:highlight w:val="none"/>
        </w:rPr>
        <w:t xml:space="preserve">同条款、专用合同条款、发包</w:t>
      </w:r>
      <w:r>
        <w:rPr>
          <w:rFonts w:hint="eastAsia" w:ascii="宋体" w:hAnsi="宋体" w:cs="宋体"/>
          <w:color w:val="auto"/>
          <w:spacing w:val="8"/>
          <w:szCs w:val="21"/>
          <w:highlight w:val="none"/>
        </w:rPr>
        <w:t xml:space="preserve">人要求及图纸等章节内容一起阅读和理解。</w:t>
      </w:r>
      <w:r/>
    </w:p>
    <w:p>
      <w:pPr>
        <w:ind w:right="87"/>
        <w:spacing w:line="369" w:lineRule="auto"/>
        <w:rPr>
          <w:rFonts w:hint="eastAsia" w:ascii="宋体" w:hAnsi="宋体" w:cs="宋体"/>
          <w:color w:val="auto"/>
          <w:szCs w:val="21"/>
          <w:highlight w:val="none"/>
        </w:rPr>
      </w:pPr>
      <w:r>
        <w:rPr>
          <w:rFonts w:hint="eastAsia" w:ascii="宋体" w:hAnsi="宋体" w:cs="宋体"/>
          <w:color w:val="auto"/>
          <w:spacing w:val="8"/>
          <w:szCs w:val="21"/>
          <w:highlight w:val="none"/>
        </w:rPr>
        <w:t xml:space="preserve">1.3</w:t>
      </w:r>
      <w:r>
        <w:rPr>
          <w:rFonts w:hint="eastAsia" w:ascii="宋体" w:hAnsi="宋体" w:cs="宋体"/>
          <w:color w:val="auto"/>
          <w:spacing w:val="-40"/>
          <w:szCs w:val="21"/>
          <w:highlight w:val="none"/>
        </w:rPr>
        <w:t xml:space="preserve"> </w:t>
      </w:r>
      <w:r>
        <w:rPr>
          <w:rFonts w:hint="eastAsia" w:ascii="宋体" w:hAnsi="宋体" w:cs="宋体"/>
          <w:color w:val="auto"/>
          <w:spacing w:val="8"/>
          <w:szCs w:val="21"/>
          <w:highlight w:val="none"/>
        </w:rPr>
        <w:t xml:space="preserve">本工程量清单仅是投标报价的共同基础，竣工结算的</w:t>
      </w:r>
      <w:r>
        <w:rPr>
          <w:rFonts w:hint="eastAsia" w:ascii="宋体" w:hAnsi="宋体" w:cs="宋体"/>
          <w:color w:val="auto"/>
          <w:spacing w:val="7"/>
          <w:szCs w:val="21"/>
          <w:highlight w:val="none"/>
        </w:rPr>
        <w:t xml:space="preserve">工程量按合同约定确定。合同价格的确定以及价款支付应遵循合同条款（包括通用合同条款和专用合同条款）、发包人要</w:t>
      </w:r>
      <w:r>
        <w:rPr>
          <w:rFonts w:hint="eastAsia" w:ascii="宋体" w:hAnsi="宋体" w:cs="宋体"/>
          <w:color w:val="auto"/>
          <w:spacing w:val="8"/>
          <w:szCs w:val="21"/>
          <w:highlight w:val="none"/>
        </w:rPr>
        <w:t xml:space="preserve">求以及本章的有关约定。</w:t>
      </w:r>
      <w:r/>
    </w:p>
    <w:p>
      <w:pPr>
        <w:ind w:right="16"/>
        <w:spacing w:line="369" w:lineRule="auto"/>
        <w:rPr>
          <w:rFonts w:hint="eastAsia" w:ascii="宋体" w:hAnsi="宋体" w:cs="宋体"/>
          <w:color w:val="auto"/>
          <w:szCs w:val="21"/>
          <w:highlight w:val="none"/>
        </w:rPr>
      </w:pPr>
      <w:r>
        <w:rPr>
          <w:rFonts w:hint="eastAsia" w:ascii="宋体" w:hAnsi="宋体" w:cs="宋体"/>
          <w:color w:val="auto"/>
          <w:spacing w:val="5"/>
          <w:szCs w:val="21"/>
          <w:highlight w:val="none"/>
        </w:rPr>
        <w:t xml:space="preserve">1.4 对</w:t>
      </w:r>
      <w:r>
        <w:rPr>
          <w:rFonts w:hint="eastAsia" w:ascii="宋体" w:hAnsi="宋体" w:cs="宋体"/>
          <w:color w:val="auto"/>
          <w:spacing w:val="-37"/>
          <w:szCs w:val="21"/>
          <w:highlight w:val="none"/>
        </w:rPr>
        <w:t xml:space="preserve"> </w:t>
      </w:r>
      <w:r>
        <w:rPr>
          <w:rFonts w:hint="eastAsia" w:ascii="宋体" w:hAnsi="宋体" w:cs="宋体"/>
          <w:color w:val="auto"/>
          <w:spacing w:val="5"/>
          <w:szCs w:val="21"/>
          <w:highlight w:val="none"/>
        </w:rPr>
        <w:t xml:space="preserve">2024</w:t>
      </w:r>
      <w:r>
        <w:rPr>
          <w:rFonts w:hint="eastAsia" w:ascii="宋体" w:hAnsi="宋体" w:cs="宋体"/>
          <w:color w:val="auto"/>
          <w:spacing w:val="-39"/>
          <w:szCs w:val="21"/>
          <w:highlight w:val="none"/>
        </w:rPr>
        <w:t xml:space="preserve"> </w:t>
      </w:r>
      <w:r>
        <w:rPr>
          <w:rFonts w:hint="eastAsia" w:ascii="宋体" w:hAnsi="宋体" w:cs="宋体"/>
          <w:color w:val="auto"/>
          <w:spacing w:val="5"/>
          <w:szCs w:val="21"/>
          <w:highlight w:val="none"/>
        </w:rPr>
        <w:t xml:space="preserve">版计算标准中未列的措施项目，招标人可根据建设工程实际情况进</w:t>
      </w:r>
      <w:r>
        <w:rPr>
          <w:rFonts w:hint="eastAsia" w:ascii="宋体" w:hAnsi="宋体" w:cs="宋体"/>
          <w:color w:val="auto"/>
          <w:spacing w:val="4"/>
          <w:szCs w:val="21"/>
          <w:highlight w:val="none"/>
        </w:rPr>
        <w:t xml:space="preserve">行补充。</w:t>
      </w:r>
      <w:r>
        <w:rPr>
          <w:rFonts w:hint="eastAsia" w:ascii="宋体" w:hAnsi="宋体" w:cs="宋体"/>
          <w:color w:val="auto"/>
          <w:spacing w:val="7"/>
          <w:szCs w:val="21"/>
          <w:highlight w:val="none"/>
        </w:rPr>
        <w:t xml:space="preserve">对招标人所列的措施项目，投标人可根据工程实际与施工组织设计进行增补，但不应更改招</w:t>
      </w:r>
      <w:r>
        <w:rPr>
          <w:rFonts w:hint="eastAsia" w:ascii="宋体" w:hAnsi="宋体" w:cs="宋体"/>
          <w:color w:val="auto"/>
          <w:spacing w:val="1"/>
          <w:szCs w:val="21"/>
          <w:highlight w:val="none"/>
        </w:rPr>
        <w:t xml:space="preserve">标人已列措施项目。采用单价合同的工程，结算时，除“2024</w:t>
      </w:r>
      <w:r>
        <w:rPr>
          <w:rFonts w:hint="eastAsia" w:ascii="宋体" w:hAnsi="宋体" w:cs="宋体"/>
          <w:color w:val="auto"/>
          <w:spacing w:val="-40"/>
          <w:szCs w:val="21"/>
          <w:highlight w:val="none"/>
        </w:rPr>
        <w:t xml:space="preserve"> </w:t>
      </w:r>
      <w:r>
        <w:rPr>
          <w:rFonts w:hint="eastAsia" w:ascii="宋体" w:hAnsi="宋体" w:cs="宋体"/>
          <w:color w:val="auto"/>
          <w:spacing w:val="1"/>
          <w:szCs w:val="21"/>
          <w:highlight w:val="none"/>
        </w:rPr>
        <w:t xml:space="preserve">版计算标准</w:t>
      </w:r>
      <w:r>
        <w:rPr>
          <w:rFonts w:hint="eastAsia" w:ascii="宋体" w:hAnsi="宋体" w:cs="宋体"/>
          <w:color w:val="auto"/>
          <w:spacing w:val="-70"/>
          <w:szCs w:val="21"/>
          <w:highlight w:val="none"/>
        </w:rPr>
        <w:t xml:space="preserve"> </w:t>
      </w:r>
      <w:r>
        <w:rPr>
          <w:rFonts w:hint="eastAsia" w:ascii="宋体" w:hAnsi="宋体" w:cs="宋体"/>
          <w:color w:val="auto"/>
          <w:spacing w:val="1"/>
          <w:szCs w:val="21"/>
          <w:highlight w:val="none"/>
        </w:rPr>
        <w:t xml:space="preserve">”工程变更第</w:t>
      </w:r>
      <w:r>
        <w:rPr>
          <w:rFonts w:hint="eastAsia" w:ascii="宋体" w:hAnsi="宋体" w:cs="宋体"/>
          <w:color w:val="auto"/>
          <w:spacing w:val="-36"/>
          <w:szCs w:val="21"/>
          <w:highlight w:val="none"/>
        </w:rPr>
        <w:t xml:space="preserve"> </w:t>
      </w:r>
      <w:r>
        <w:rPr>
          <w:rFonts w:hint="eastAsia" w:ascii="宋体" w:hAnsi="宋体" w:cs="宋体"/>
          <w:color w:val="auto"/>
          <w:spacing w:val="1"/>
          <w:szCs w:val="21"/>
          <w:highlight w:val="none"/>
        </w:rPr>
        <w:t xml:space="preserve">8.</w:t>
      </w:r>
      <w:r>
        <w:rPr>
          <w:rFonts w:hint="eastAsia" w:ascii="宋体" w:hAnsi="宋体" w:cs="宋体"/>
          <w:color w:val="auto"/>
          <w:szCs w:val="21"/>
          <w:highlight w:val="none"/>
        </w:rPr>
        <w:t xml:space="preserve">9.5</w:t>
      </w:r>
      <w:r>
        <w:rPr>
          <w:rFonts w:hint="eastAsia" w:ascii="宋体" w:hAnsi="宋体" w:cs="宋体"/>
          <w:color w:val="auto"/>
          <w:spacing w:val="10"/>
          <w:szCs w:val="21"/>
          <w:highlight w:val="none"/>
        </w:rPr>
        <w:t xml:space="preserve">条、新增工程第8.10.4</w:t>
      </w:r>
      <w:r>
        <w:rPr>
          <w:rFonts w:hint="eastAsia" w:ascii="宋体" w:hAnsi="宋体" w:cs="宋体"/>
          <w:color w:val="auto"/>
          <w:spacing w:val="-25"/>
          <w:szCs w:val="21"/>
          <w:highlight w:val="none"/>
        </w:rPr>
        <w:t xml:space="preserve"> </w:t>
      </w:r>
      <w:r>
        <w:rPr>
          <w:rFonts w:hint="eastAsia" w:ascii="宋体" w:hAnsi="宋体" w:cs="宋体"/>
          <w:color w:val="auto"/>
          <w:spacing w:val="10"/>
          <w:szCs w:val="21"/>
          <w:highlight w:val="none"/>
        </w:rPr>
        <w:t xml:space="preserve">条约定的情形外，承包人不得以招标工程措施项目清单缺项为由要</w:t>
      </w:r>
      <w:r>
        <w:rPr>
          <w:rFonts w:hint="eastAsia" w:ascii="宋体" w:hAnsi="宋体" w:cs="宋体"/>
          <w:color w:val="auto"/>
          <w:spacing w:val="7"/>
          <w:szCs w:val="21"/>
          <w:highlight w:val="none"/>
        </w:rPr>
        <w:t xml:space="preserve">求新增措施项目。</w:t>
      </w:r>
      <w:r/>
    </w:p>
    <w:p>
      <w:pPr>
        <w:ind w:right="87"/>
        <w:spacing w:before="2" w:line="369" w:lineRule="auto"/>
        <w:rPr>
          <w:rFonts w:hint="eastAsia" w:ascii="宋体" w:hAnsi="宋体" w:cs="宋体"/>
          <w:color w:val="auto"/>
          <w:szCs w:val="21"/>
          <w:highlight w:val="none"/>
        </w:rPr>
      </w:pPr>
      <w:r>
        <w:rPr>
          <w:rFonts w:hint="eastAsia" w:ascii="宋体" w:hAnsi="宋体" w:cs="宋体"/>
          <w:color w:val="auto"/>
          <w:spacing w:val="8"/>
          <w:szCs w:val="21"/>
          <w:highlight w:val="none"/>
        </w:rPr>
        <w:t xml:space="preserve">1.5</w:t>
      </w:r>
      <w:r>
        <w:rPr>
          <w:rFonts w:hint="eastAsia" w:ascii="宋体" w:hAnsi="宋体" w:cs="宋体"/>
          <w:color w:val="auto"/>
          <w:spacing w:val="-41"/>
          <w:szCs w:val="21"/>
          <w:highlight w:val="none"/>
        </w:rPr>
        <w:t xml:space="preserve"> </w:t>
      </w:r>
      <w:r>
        <w:rPr>
          <w:rFonts w:hint="eastAsia" w:ascii="宋体" w:hAnsi="宋体" w:cs="宋体"/>
          <w:color w:val="auto"/>
          <w:spacing w:val="8"/>
          <w:szCs w:val="21"/>
          <w:highlight w:val="none"/>
        </w:rPr>
        <w:t xml:space="preserve">采用单价合同的工程量清单中分部分项工程项目清单工</w:t>
      </w:r>
      <w:r>
        <w:rPr>
          <w:rFonts w:hint="eastAsia" w:ascii="宋体" w:hAnsi="宋体" w:cs="宋体"/>
          <w:color w:val="auto"/>
          <w:spacing w:val="7"/>
          <w:szCs w:val="21"/>
          <w:highlight w:val="none"/>
        </w:rPr>
        <w:t xml:space="preserve">程数量为暂定的工程量，在</w:t>
      </w:r>
      <w:r>
        <w:rPr>
          <w:rFonts w:hint="eastAsia" w:ascii="宋体" w:hAnsi="宋体" w:cs="宋体"/>
          <w:color w:val="auto"/>
          <w:spacing w:val="8"/>
          <w:szCs w:val="21"/>
          <w:highlight w:val="none"/>
        </w:rPr>
        <w:t xml:space="preserve">合同履行中应按发包人提供的实际施工图纸、合同约定国</w:t>
      </w:r>
      <w:r>
        <w:rPr>
          <w:rFonts w:hint="eastAsia" w:ascii="宋体" w:hAnsi="宋体" w:cs="宋体"/>
          <w:color w:val="auto"/>
          <w:spacing w:val="7"/>
          <w:szCs w:val="21"/>
          <w:highlight w:val="none"/>
        </w:rPr>
        <w:t xml:space="preserve">家及行业工程量计算标准及补充的</w:t>
      </w:r>
      <w:r>
        <w:rPr>
          <w:rFonts w:hint="eastAsia" w:ascii="宋体" w:hAnsi="宋体" w:cs="宋体"/>
          <w:color w:val="auto"/>
          <w:spacing w:val="13"/>
          <w:szCs w:val="21"/>
          <w:highlight w:val="none"/>
        </w:rPr>
        <w:t xml:space="preserve">工程量计算规则重新计量确定，但措施项目清单和以项计价的分部分项工程项目清</w:t>
      </w:r>
      <w:r>
        <w:rPr>
          <w:rFonts w:hint="eastAsia" w:ascii="宋体" w:hAnsi="宋体" w:cs="宋体"/>
          <w:color w:val="auto"/>
          <w:spacing w:val="12"/>
          <w:szCs w:val="21"/>
          <w:highlight w:val="none"/>
        </w:rPr>
        <w:t xml:space="preserve">单应按</w:t>
      </w:r>
      <w:r>
        <w:rPr>
          <w:rFonts w:hint="eastAsia" w:ascii="宋体" w:hAnsi="宋体" w:cs="宋体"/>
          <w:color w:val="auto"/>
          <w:spacing w:val="6"/>
          <w:szCs w:val="21"/>
          <w:highlight w:val="none"/>
        </w:rPr>
        <w:t xml:space="preserve">“2024</w:t>
      </w:r>
      <w:r>
        <w:rPr>
          <w:rFonts w:hint="eastAsia" w:ascii="宋体" w:hAnsi="宋体" w:cs="宋体"/>
          <w:color w:val="auto"/>
          <w:spacing w:val="-25"/>
          <w:szCs w:val="21"/>
          <w:highlight w:val="none"/>
        </w:rPr>
        <w:t xml:space="preserve"> </w:t>
      </w:r>
      <w:r>
        <w:rPr>
          <w:rFonts w:hint="eastAsia" w:ascii="宋体" w:hAnsi="宋体" w:cs="宋体"/>
          <w:color w:val="auto"/>
          <w:spacing w:val="6"/>
          <w:szCs w:val="21"/>
          <w:highlight w:val="none"/>
        </w:rPr>
        <w:t xml:space="preserve">版计价标准</w:t>
      </w:r>
      <w:r>
        <w:rPr>
          <w:rFonts w:hint="eastAsia" w:ascii="宋体" w:hAnsi="宋体" w:cs="宋体"/>
          <w:color w:val="auto"/>
          <w:spacing w:val="-70"/>
          <w:szCs w:val="21"/>
          <w:highlight w:val="none"/>
        </w:rPr>
        <w:t xml:space="preserve"> </w:t>
      </w:r>
      <w:r>
        <w:rPr>
          <w:rFonts w:hint="eastAsia" w:ascii="宋体" w:hAnsi="宋体" w:cs="宋体"/>
          <w:color w:val="auto"/>
          <w:spacing w:val="6"/>
          <w:szCs w:val="21"/>
          <w:highlight w:val="none"/>
        </w:rPr>
        <w:t xml:space="preserve">”总价计价的规定计算。</w:t>
      </w:r>
      <w:r/>
    </w:p>
    <w:p>
      <w:pPr>
        <w:ind w:left="24"/>
        <w:spacing w:line="226" w:lineRule="auto"/>
        <w:rPr>
          <w:rFonts w:hint="eastAsia" w:ascii="宋体" w:hAnsi="宋体" w:cs="宋体"/>
          <w:color w:val="auto"/>
          <w:szCs w:val="21"/>
          <w:highlight w:val="none"/>
        </w:rPr>
      </w:pPr>
      <w:r>
        <w:rPr>
          <w:rFonts w:hint="eastAsia" w:ascii="宋体" w:hAnsi="宋体" w:cs="宋体"/>
          <w:b/>
          <w:bCs/>
          <w:color w:val="auto"/>
          <w:spacing w:val="5"/>
          <w:szCs w:val="21"/>
          <w:highlight w:val="none"/>
        </w:rPr>
        <w:t xml:space="preserve">2.投标报价说明</w:t>
      </w:r>
      <w:r/>
    </w:p>
    <w:p>
      <w:pPr>
        <w:spacing w:before="154" w:line="226" w:lineRule="auto"/>
        <w:rPr>
          <w:rFonts w:hint="eastAsia" w:ascii="宋体" w:hAnsi="宋体" w:cs="宋体"/>
          <w:color w:val="auto"/>
          <w:szCs w:val="21"/>
          <w:highlight w:val="none"/>
        </w:rPr>
      </w:pPr>
      <w:r>
        <w:rPr>
          <w:rFonts w:hint="eastAsia" w:ascii="宋体" w:hAnsi="宋体" w:cs="宋体"/>
          <w:color w:val="auto"/>
          <w:spacing w:val="9"/>
          <w:szCs w:val="21"/>
          <w:highlight w:val="none"/>
        </w:rPr>
        <w:t xml:space="preserve">2.1</w:t>
      </w:r>
      <w:r>
        <w:rPr>
          <w:rFonts w:hint="eastAsia" w:ascii="宋体" w:hAnsi="宋体" w:cs="宋体"/>
          <w:color w:val="auto"/>
          <w:spacing w:val="-38"/>
          <w:szCs w:val="21"/>
          <w:highlight w:val="none"/>
        </w:rPr>
        <w:t xml:space="preserve"> </w:t>
      </w:r>
      <w:r>
        <w:rPr>
          <w:rFonts w:hint="eastAsia" w:ascii="宋体" w:hAnsi="宋体" w:cs="宋体"/>
          <w:color w:val="auto"/>
          <w:spacing w:val="9"/>
          <w:szCs w:val="21"/>
          <w:highlight w:val="none"/>
        </w:rPr>
        <w:t xml:space="preserve">投标报价应根据招标文件中的有关计价要求</w:t>
      </w:r>
      <w:r>
        <w:rPr>
          <w:rFonts w:hint="eastAsia" w:ascii="宋体" w:hAnsi="宋体" w:cs="宋体"/>
          <w:color w:val="auto"/>
          <w:spacing w:val="8"/>
          <w:szCs w:val="21"/>
          <w:highlight w:val="none"/>
        </w:rPr>
        <w:t xml:space="preserve">，并按照下列依据自主报价</w:t>
      </w:r>
      <w:r>
        <w:rPr>
          <w:rFonts w:hint="eastAsia" w:ascii="宋体" w:hAnsi="宋体" w:cs="宋体"/>
          <w:color w:val="auto"/>
          <w:spacing w:val="-58"/>
          <w:szCs w:val="21"/>
          <w:highlight w:val="none"/>
        </w:rPr>
        <w:t xml:space="preserve"> </w:t>
      </w:r>
      <w:r>
        <w:rPr>
          <w:rFonts w:hint="eastAsia" w:ascii="宋体" w:hAnsi="宋体" w:cs="宋体"/>
          <w:color w:val="auto"/>
          <w:spacing w:val="8"/>
          <w:szCs w:val="21"/>
          <w:highlight w:val="none"/>
        </w:rPr>
        <w:t xml:space="preserve">:</w:t>
      </w:r>
      <w:r/>
    </w:p>
    <w:p>
      <w:pPr>
        <w:ind w:right="84"/>
        <w:spacing w:before="155" w:line="369" w:lineRule="auto"/>
        <w:rPr>
          <w:rFonts w:hint="eastAsia" w:ascii="宋体" w:hAnsi="宋体" w:cs="宋体"/>
          <w:color w:val="auto"/>
          <w:szCs w:val="21"/>
          <w:highlight w:val="none"/>
        </w:rPr>
      </w:pPr>
      <w:r>
        <w:rPr>
          <w:rFonts w:hint="eastAsia" w:ascii="宋体" w:hAnsi="宋体" w:cs="宋体"/>
          <w:color w:val="auto"/>
          <w:spacing w:val="9"/>
          <w:szCs w:val="21"/>
          <w:highlight w:val="none"/>
        </w:rPr>
        <w:t xml:space="preserve">（1）《建设工程工程量清单计价标准》（</w:t>
      </w:r>
      <w:r>
        <w:rPr>
          <w:rFonts w:hint="eastAsia" w:ascii="宋体" w:hAnsi="宋体" w:cs="宋体"/>
          <w:color w:val="auto"/>
          <w:szCs w:val="21"/>
          <w:highlight w:val="none"/>
        </w:rPr>
        <w:t xml:space="preserve">GB</w:t>
      </w:r>
      <w:r>
        <w:rPr>
          <w:rFonts w:hint="eastAsia" w:ascii="宋体" w:hAnsi="宋体" w:cs="宋体"/>
          <w:color w:val="auto"/>
          <w:spacing w:val="9"/>
          <w:szCs w:val="21"/>
          <w:highlight w:val="none"/>
        </w:rPr>
        <w:t xml:space="preserve">/T50500—2</w:t>
      </w:r>
      <w:r>
        <w:rPr>
          <w:rFonts w:hint="eastAsia" w:ascii="宋体" w:hAnsi="宋体" w:cs="宋体"/>
          <w:color w:val="auto"/>
          <w:spacing w:val="8"/>
          <w:szCs w:val="21"/>
          <w:highlight w:val="none"/>
        </w:rPr>
        <w:t xml:space="preserve">024）及《房屋建筑与装饰工程</w:t>
      </w:r>
      <w:r>
        <w:rPr>
          <w:rFonts w:hint="eastAsia" w:ascii="宋体" w:hAnsi="宋体" w:cs="宋体"/>
          <w:color w:val="auto"/>
          <w:spacing w:val="7"/>
          <w:szCs w:val="21"/>
          <w:highlight w:val="none"/>
        </w:rPr>
        <w:t xml:space="preserve">工程量计算标准》（</w:t>
      </w:r>
      <w:r>
        <w:rPr>
          <w:rFonts w:hint="eastAsia" w:ascii="宋体" w:hAnsi="宋体" w:cs="宋体"/>
          <w:color w:val="auto"/>
          <w:szCs w:val="21"/>
          <w:highlight w:val="none"/>
        </w:rPr>
        <w:t xml:space="preserve">GB</w:t>
      </w:r>
      <w:r>
        <w:rPr>
          <w:rFonts w:hint="eastAsia" w:ascii="宋体" w:hAnsi="宋体" w:cs="宋体"/>
          <w:color w:val="auto"/>
          <w:spacing w:val="7"/>
          <w:szCs w:val="21"/>
          <w:highlight w:val="none"/>
        </w:rPr>
        <w:t xml:space="preserve">/T50854-2024）等</w:t>
      </w:r>
      <w:r>
        <w:rPr>
          <w:rFonts w:hint="eastAsia" w:ascii="宋体" w:hAnsi="宋体" w:cs="宋体"/>
          <w:color w:val="auto"/>
          <w:spacing w:val="-37"/>
          <w:szCs w:val="21"/>
          <w:highlight w:val="none"/>
        </w:rPr>
        <w:t xml:space="preserve"> </w:t>
      </w:r>
      <w:r>
        <w:rPr>
          <w:rFonts w:hint="eastAsia" w:ascii="宋体" w:hAnsi="宋体" w:cs="宋体"/>
          <w:color w:val="auto"/>
          <w:spacing w:val="7"/>
          <w:szCs w:val="21"/>
          <w:highlight w:val="none"/>
        </w:rPr>
        <w:t xml:space="preserve">9</w:t>
      </w:r>
      <w:r>
        <w:rPr>
          <w:rFonts w:hint="eastAsia" w:ascii="宋体" w:hAnsi="宋体" w:cs="宋体"/>
          <w:color w:val="auto"/>
          <w:spacing w:val="-40"/>
          <w:szCs w:val="21"/>
          <w:highlight w:val="none"/>
        </w:rPr>
        <w:t xml:space="preserve"> </w:t>
      </w:r>
      <w:r>
        <w:rPr>
          <w:rFonts w:hint="eastAsia" w:ascii="宋体" w:hAnsi="宋体" w:cs="宋体"/>
          <w:color w:val="auto"/>
          <w:spacing w:val="7"/>
          <w:szCs w:val="21"/>
          <w:highlight w:val="none"/>
        </w:rPr>
        <w:t xml:space="preserve">本工程量计算标准；</w:t>
      </w:r>
      <w:r/>
    </w:p>
    <w:p>
      <w:pPr>
        <w:ind w:right="98"/>
        <w:spacing w:before="2" w:line="369" w:lineRule="auto"/>
        <w:rPr>
          <w:rFonts w:hint="eastAsia" w:ascii="宋体" w:hAnsi="宋体" w:cs="宋体"/>
          <w:color w:val="auto"/>
          <w:szCs w:val="21"/>
          <w:highlight w:val="none"/>
        </w:rPr>
      </w:pPr>
      <w:r>
        <w:rPr>
          <w:rFonts w:hint="eastAsia" w:ascii="宋体" w:hAnsi="宋体" w:cs="宋体"/>
          <w:color w:val="auto"/>
          <w:spacing w:val="9"/>
          <w:szCs w:val="21"/>
          <w:highlight w:val="none"/>
        </w:rPr>
        <w:t xml:space="preserve">（2）江苏省住房和城乡建设厅关于实施《建设工程工程量清单计价标</w:t>
      </w:r>
      <w:r>
        <w:rPr>
          <w:rFonts w:hint="eastAsia" w:ascii="宋体" w:hAnsi="宋体" w:cs="宋体"/>
          <w:color w:val="auto"/>
          <w:spacing w:val="8"/>
          <w:szCs w:val="21"/>
          <w:highlight w:val="none"/>
        </w:rPr>
        <w:t xml:space="preserve">准》（</w:t>
      </w:r>
      <w:r>
        <w:rPr>
          <w:rFonts w:hint="eastAsia" w:ascii="宋体" w:hAnsi="宋体" w:cs="宋体"/>
          <w:color w:val="auto"/>
          <w:szCs w:val="21"/>
          <w:highlight w:val="none"/>
        </w:rPr>
        <w:t xml:space="preserve">GB</w:t>
      </w:r>
      <w:r>
        <w:rPr>
          <w:rFonts w:hint="eastAsia" w:ascii="宋体" w:hAnsi="宋体" w:cs="宋体"/>
          <w:color w:val="auto"/>
          <w:spacing w:val="8"/>
          <w:szCs w:val="21"/>
          <w:highlight w:val="none"/>
        </w:rPr>
        <w:t xml:space="preserve">/T50500</w:t>
      </w:r>
      <w:r>
        <w:rPr>
          <w:rFonts w:hint="eastAsia" w:ascii="宋体" w:hAnsi="宋体" w:cs="宋体"/>
          <w:color w:val="auto"/>
          <w:szCs w:val="21"/>
          <w:highlight w:val="none"/>
        </w:rPr>
        <w:t xml:space="preserve"> </w:t>
      </w:r>
      <w:r>
        <w:rPr>
          <w:rFonts w:hint="eastAsia" w:ascii="宋体" w:hAnsi="宋体" w:cs="宋体"/>
          <w:color w:val="auto"/>
          <w:spacing w:val="7"/>
          <w:szCs w:val="21"/>
          <w:highlight w:val="none"/>
        </w:rPr>
        <w:t xml:space="preserve">—2024）及</w:t>
      </w:r>
      <w:r>
        <w:rPr>
          <w:rFonts w:hint="eastAsia" w:ascii="宋体" w:hAnsi="宋体" w:cs="宋体"/>
          <w:color w:val="auto"/>
          <w:spacing w:val="-24"/>
          <w:szCs w:val="21"/>
          <w:highlight w:val="none"/>
        </w:rPr>
        <w:t xml:space="preserve"> </w:t>
      </w:r>
      <w:r>
        <w:rPr>
          <w:rFonts w:hint="eastAsia" w:ascii="宋体" w:hAnsi="宋体" w:cs="宋体"/>
          <w:color w:val="auto"/>
          <w:spacing w:val="7"/>
          <w:szCs w:val="21"/>
          <w:highlight w:val="none"/>
        </w:rPr>
        <w:t xml:space="preserve">9 本工程量计算标准有关事宜的公告；</w:t>
      </w:r>
      <w:r/>
    </w:p>
    <w:p>
      <w:pPr>
        <w:ind w:right="16"/>
        <w:spacing w:before="2" w:line="368" w:lineRule="auto"/>
        <w:rPr>
          <w:rFonts w:hint="eastAsia" w:ascii="宋体" w:hAnsi="宋体" w:cs="宋体"/>
          <w:color w:val="auto"/>
          <w:szCs w:val="21"/>
          <w:highlight w:val="none"/>
        </w:rPr>
      </w:pPr>
      <w:r>
        <w:rPr>
          <w:rFonts w:hint="eastAsia" w:ascii="宋体" w:hAnsi="宋体" w:cs="宋体"/>
          <w:color w:val="auto"/>
          <w:spacing w:val="4"/>
          <w:szCs w:val="21"/>
          <w:highlight w:val="none"/>
        </w:rPr>
        <w:t xml:space="preserve">（3）招标文件（包括招标工程量清单、合同条</w:t>
      </w:r>
      <w:r>
        <w:rPr>
          <w:rFonts w:hint="eastAsia" w:ascii="宋体" w:hAnsi="宋体" w:cs="宋体"/>
          <w:color w:val="auto"/>
          <w:spacing w:val="3"/>
          <w:szCs w:val="21"/>
          <w:highlight w:val="none"/>
        </w:rPr>
        <w:t xml:space="preserve">款、招标图纸、发包人要求等）及其澄清、</w:t>
      </w:r>
      <w:r>
        <w:rPr>
          <w:rFonts w:hint="eastAsia" w:ascii="宋体" w:hAnsi="宋体" w:cs="宋体"/>
          <w:color w:val="auto"/>
          <w:spacing w:val="8"/>
          <w:szCs w:val="21"/>
          <w:highlight w:val="none"/>
        </w:rPr>
        <w:t xml:space="preserve">修改、补充通知等内容；</w:t>
      </w:r>
      <w:r/>
    </w:p>
    <w:p>
      <w:pPr>
        <w:ind w:right="98"/>
        <w:spacing w:before="2" w:line="369" w:lineRule="auto"/>
        <w:rPr>
          <w:rFonts w:hint="eastAsia" w:ascii="宋体" w:hAnsi="宋体" w:cs="宋体"/>
          <w:color w:val="auto"/>
          <w:spacing w:val="9"/>
          <w:szCs w:val="21"/>
          <w:highlight w:val="none"/>
        </w:rPr>
      </w:pPr>
      <w:r>
        <w:rPr>
          <w:rFonts w:hint="eastAsia" w:ascii="宋体" w:hAnsi="宋体" w:cs="宋体"/>
          <w:color w:val="auto"/>
          <w:spacing w:val="7"/>
          <w:szCs w:val="21"/>
          <w:highlight w:val="none"/>
        </w:rPr>
        <w:t xml:space="preserve">（4）国家及省级、行业建设主管部门颁发的工程计量与计价相关规定，以及根据</w:t>
      </w:r>
      <w:r>
        <w:rPr>
          <w:rFonts w:hint="eastAsia" w:ascii="宋体" w:hAnsi="宋体" w:cs="宋体"/>
          <w:color w:val="auto"/>
          <w:spacing w:val="6"/>
          <w:szCs w:val="21"/>
          <w:highlight w:val="none"/>
        </w:rPr>
        <w:t xml:space="preserve">工程需</w:t>
      </w:r>
      <w:r>
        <w:rPr>
          <w:rFonts w:hint="eastAsia" w:ascii="宋体" w:hAnsi="宋体" w:cs="宋体"/>
          <w:color w:val="auto"/>
          <w:spacing w:val="8"/>
          <w:szCs w:val="21"/>
          <w:highlight w:val="none"/>
        </w:rPr>
        <w:t xml:space="preserve">要补充的工程量计算规则；</w:t>
      </w:r>
      <w:r/>
    </w:p>
    <w:p>
      <w:pPr>
        <w:ind w:right="98"/>
        <w:spacing w:before="2" w:line="369" w:lineRule="auto"/>
        <w:rPr>
          <w:rFonts w:hint="eastAsia" w:ascii="宋体" w:hAnsi="宋体" w:cs="宋体"/>
          <w:color w:val="auto"/>
          <w:spacing w:val="9"/>
          <w:szCs w:val="21"/>
          <w:highlight w:val="none"/>
        </w:rPr>
      </w:pPr>
      <w:r>
        <w:rPr>
          <w:rFonts w:hint="eastAsia" w:ascii="宋体" w:hAnsi="宋体" w:cs="宋体"/>
          <w:color w:val="auto"/>
          <w:spacing w:val="9"/>
          <w:szCs w:val="21"/>
          <w:highlight w:val="none"/>
        </w:rPr>
        <w:t xml:space="preserve">（5）与招标工程相关的技术标准规范等技术资料； </w:t>
      </w:r>
      <w:r/>
    </w:p>
    <w:p>
      <w:pPr>
        <w:ind w:right="98"/>
        <w:spacing w:before="2" w:line="369" w:lineRule="auto"/>
        <w:rPr>
          <w:rFonts w:hint="eastAsia" w:ascii="宋体" w:hAnsi="宋体" w:cs="宋体"/>
          <w:color w:val="auto"/>
          <w:spacing w:val="9"/>
          <w:szCs w:val="21"/>
          <w:highlight w:val="yellow"/>
        </w:rPr>
      </w:pPr>
      <w:r>
        <w:rPr>
          <w:rFonts w:hint="eastAsia" w:ascii="宋体" w:hAnsi="宋体" w:cs="宋体"/>
          <w:color w:val="auto"/>
          <w:spacing w:val="9"/>
          <w:szCs w:val="21"/>
          <w:highlight w:val="yellow"/>
        </w:rPr>
        <w:t xml:space="preserve">（6）</w:t>
      </w:r>
      <w:r>
        <w:rPr>
          <w:rFonts w:hint="eastAsia" w:ascii="宋体" w:hAnsi="宋体" w:cs="宋体"/>
          <w:color w:val="auto"/>
          <w:spacing w:val="9"/>
          <w:szCs w:val="21"/>
          <w:highlight w:val="yellow"/>
          <w:lang w:val="en-US" w:eastAsia="zh-CN"/>
        </w:rPr>
        <w:t xml:space="preserve">结合</w:t>
      </w:r>
      <w:r>
        <w:rPr>
          <w:rFonts w:hint="eastAsia" w:ascii="宋体" w:hAnsi="宋体" w:cs="宋体"/>
          <w:color w:val="auto"/>
          <w:spacing w:val="9"/>
          <w:szCs w:val="21"/>
          <w:highlight w:val="yellow"/>
        </w:rPr>
        <w:t xml:space="preserve">工程特点及现场踏勘情况</w:t>
      </w:r>
      <w:r>
        <w:rPr>
          <w:rFonts w:hint="eastAsia" w:ascii="宋体" w:hAnsi="宋体" w:cs="宋体"/>
          <w:color w:val="auto"/>
          <w:spacing w:val="9"/>
          <w:szCs w:val="21"/>
          <w:highlight w:val="yellow"/>
          <w:lang w:val="en-US" w:eastAsia="zh-CN"/>
        </w:rPr>
        <w:t xml:space="preserve">谨慎报价</w:t>
      </w:r>
      <w:r>
        <w:rPr>
          <w:rFonts w:hint="eastAsia" w:ascii="宋体" w:hAnsi="宋体" w:cs="宋体"/>
          <w:color w:val="auto"/>
          <w:spacing w:val="9"/>
          <w:szCs w:val="21"/>
          <w:highlight w:val="yellow"/>
          <w:lang w:eastAsia="zh-CN"/>
        </w:rPr>
        <w:t xml:space="preserve">（</w:t>
      </w:r>
      <w:r>
        <w:rPr>
          <w:rFonts w:hint="eastAsia" w:ascii="宋体" w:hAnsi="宋体" w:cs="宋体"/>
          <w:color w:val="auto"/>
          <w:spacing w:val="9"/>
          <w:szCs w:val="21"/>
          <w:highlight w:val="yellow"/>
          <w:lang w:val="en-US" w:eastAsia="zh-CN"/>
        </w:rPr>
        <w:t xml:space="preserve">包括但不限于土建基础尺寸、配电、现场安装尺寸等条件。机组选型在满足设计参数的前提下，同时要结合屋面结构荷载，原主机基础尺寸，吊装运输等现场土建条件进行校核，机组尺寸与重量均适配现场条件</w:t>
      </w:r>
      <w:r>
        <w:rPr>
          <w:rFonts w:hint="eastAsia" w:ascii="宋体" w:hAnsi="宋体" w:cs="宋体"/>
          <w:color w:val="auto"/>
          <w:spacing w:val="9"/>
          <w:szCs w:val="21"/>
          <w:highlight w:val="yellow"/>
          <w:lang w:eastAsia="zh-CN"/>
        </w:rPr>
        <w:t xml:space="preserve">）</w:t>
      </w:r>
      <w:r>
        <w:rPr>
          <w:rFonts w:hint="eastAsia" w:ascii="宋体" w:hAnsi="宋体" w:cs="宋体"/>
          <w:color w:val="auto"/>
          <w:spacing w:val="9"/>
          <w:szCs w:val="21"/>
          <w:highlight w:val="yellow"/>
        </w:rPr>
        <w:t xml:space="preserve">；</w:t>
      </w:r>
      <w:r/>
    </w:p>
    <w:p>
      <w:pPr>
        <w:ind w:right="98"/>
        <w:spacing w:before="2" w:line="369" w:lineRule="auto"/>
        <w:rPr>
          <w:rFonts w:hint="eastAsia" w:ascii="宋体" w:hAnsi="宋体" w:cs="宋体"/>
          <w:color w:val="auto"/>
          <w:spacing w:val="9"/>
          <w:szCs w:val="21"/>
          <w:highlight w:val="none"/>
        </w:rPr>
      </w:pPr>
      <w:r>
        <w:rPr>
          <w:rFonts w:hint="eastAsia" w:ascii="宋体" w:hAnsi="宋体" w:cs="宋体"/>
          <w:color w:val="auto"/>
          <w:spacing w:val="9"/>
          <w:szCs w:val="21"/>
          <w:highlight w:val="none"/>
        </w:rPr>
        <w:t xml:space="preserve">（7）投标人的工程实施方案及投标工期；</w:t>
      </w:r>
      <w:r/>
    </w:p>
    <w:p>
      <w:pPr>
        <w:ind w:right="98"/>
        <w:spacing w:before="2" w:line="369" w:lineRule="auto"/>
        <w:rPr>
          <w:rFonts w:hint="eastAsia" w:ascii="宋体" w:hAnsi="宋体" w:cs="宋体"/>
          <w:color w:val="auto"/>
          <w:spacing w:val="9"/>
          <w:szCs w:val="21"/>
          <w:highlight w:val="none"/>
        </w:rPr>
      </w:pPr>
      <w:r>
        <w:rPr>
          <w:rFonts w:hint="eastAsia" w:ascii="宋体" w:hAnsi="宋体" w:cs="宋体"/>
          <w:color w:val="auto"/>
          <w:spacing w:val="9"/>
          <w:szCs w:val="21"/>
          <w:highlight w:val="none"/>
        </w:rPr>
        <w:t xml:space="preserve">（8）投标人企业定额、工程造价数据、市场价格信息及价格变动预期、装备及管理水平、造价资讯等；</w:t>
      </w:r>
      <w:r/>
    </w:p>
    <w:p>
      <w:pPr>
        <w:ind w:right="98"/>
        <w:spacing w:before="2" w:line="369" w:lineRule="auto"/>
        <w:rPr>
          <w:rFonts w:hint="eastAsia" w:ascii="宋体" w:hAnsi="宋体" w:cs="宋体"/>
          <w:color w:val="auto"/>
          <w:spacing w:val="9"/>
          <w:szCs w:val="21"/>
          <w:highlight w:val="none"/>
        </w:rPr>
      </w:pPr>
      <w:r>
        <w:rPr>
          <w:rFonts w:hint="eastAsia" w:ascii="宋体" w:hAnsi="宋体" w:cs="宋体"/>
          <w:color w:val="auto"/>
          <w:spacing w:val="9"/>
          <w:szCs w:val="21"/>
          <w:highlight w:val="none"/>
        </w:rPr>
        <w:t xml:space="preserve">（9）其他的相关资料。</w:t>
      </w:r>
      <w:r/>
    </w:p>
    <w:p>
      <w:pPr>
        <w:ind w:right="70"/>
        <w:spacing w:before="153" w:line="369" w:lineRule="auto"/>
        <w:rPr>
          <w:rFonts w:hint="eastAsia" w:ascii="宋体" w:hAnsi="宋体" w:cs="宋体"/>
          <w:color w:val="auto"/>
          <w:szCs w:val="21"/>
          <w:highlight w:val="none"/>
        </w:rPr>
      </w:pPr>
      <w:r>
        <w:rPr>
          <w:rFonts w:hint="eastAsia" w:ascii="宋体" w:hAnsi="宋体" w:cs="宋体"/>
          <w:color w:val="auto"/>
          <w:spacing w:val="11"/>
          <w:szCs w:val="21"/>
          <w:highlight w:val="none"/>
        </w:rPr>
        <w:t xml:space="preserve">2.2</w:t>
      </w:r>
      <w:r>
        <w:rPr>
          <w:rFonts w:hint="eastAsia" w:ascii="宋体" w:hAnsi="宋体" w:cs="宋体"/>
          <w:color w:val="auto"/>
          <w:spacing w:val="-36"/>
          <w:szCs w:val="21"/>
          <w:highlight w:val="none"/>
        </w:rPr>
        <w:t xml:space="preserve"> </w:t>
      </w:r>
      <w:r>
        <w:rPr>
          <w:rFonts w:hint="eastAsia" w:ascii="宋体" w:hAnsi="宋体" w:cs="宋体"/>
          <w:color w:val="auto"/>
          <w:spacing w:val="11"/>
          <w:szCs w:val="21"/>
          <w:highlight w:val="none"/>
        </w:rPr>
        <w:t xml:space="preserve">投标人应在接收招标文件后，在规定时间内根</w:t>
      </w:r>
      <w:r>
        <w:rPr>
          <w:rFonts w:hint="eastAsia" w:ascii="宋体" w:hAnsi="宋体" w:cs="宋体"/>
          <w:color w:val="auto"/>
          <w:spacing w:val="10"/>
          <w:szCs w:val="21"/>
          <w:highlight w:val="none"/>
        </w:rPr>
        <w:t xml:space="preserve">据工程特点、合同要求及现场</w:t>
      </w:r>
      <w:r>
        <w:rPr>
          <w:rFonts w:hint="eastAsia" w:ascii="宋体" w:hAnsi="宋体" w:cs="宋体"/>
          <w:color w:val="auto"/>
          <w:spacing w:val="10"/>
          <w:szCs w:val="21"/>
          <w:highlight w:val="yellow"/>
        </w:rPr>
        <w:t xml:space="preserve">踏勘</w:t>
      </w:r>
      <w:r>
        <w:rPr>
          <w:rFonts w:hint="eastAsia" w:ascii="宋体" w:hAnsi="宋体" w:cs="宋体"/>
          <w:color w:val="auto"/>
          <w:spacing w:val="10"/>
          <w:szCs w:val="21"/>
          <w:highlight w:val="none"/>
        </w:rPr>
        <w:t xml:space="preserve">情</w:t>
      </w:r>
      <w:r>
        <w:rPr>
          <w:rFonts w:hint="eastAsia" w:ascii="宋体" w:hAnsi="宋体" w:cs="宋体"/>
          <w:color w:val="auto"/>
          <w:spacing w:val="7"/>
          <w:szCs w:val="21"/>
          <w:highlight w:val="none"/>
        </w:rPr>
        <w:t xml:space="preserve">况复查措施项目清单列项的完整性和适用性。如投标人对措施项目清单有疑问或异议的，可按招标文件的规定提请招标人澄清或修正，若投标人认为需要增加措施项目的，可在措施项</w:t>
      </w:r>
      <w:r>
        <w:rPr>
          <w:rFonts w:hint="eastAsia" w:ascii="宋体" w:hAnsi="宋体" w:cs="宋体"/>
          <w:color w:val="auto"/>
          <w:spacing w:val="9"/>
          <w:szCs w:val="21"/>
          <w:highlight w:val="none"/>
        </w:rPr>
        <w:t xml:space="preserve">目中补充列项及报价，并对措施项目清单的准确性和完整性负责。</w:t>
      </w:r>
      <w:r/>
    </w:p>
    <w:p>
      <w:pPr>
        <w:ind w:right="71"/>
        <w:spacing w:before="2" w:line="368" w:lineRule="auto"/>
        <w:rPr>
          <w:rFonts w:hint="eastAsia" w:ascii="宋体" w:hAnsi="宋体" w:cs="宋体"/>
          <w:color w:val="auto"/>
          <w:szCs w:val="21"/>
          <w:highlight w:val="none"/>
        </w:rPr>
      </w:pPr>
      <w:r>
        <w:rPr>
          <w:rFonts w:hint="eastAsia" w:ascii="宋体" w:hAnsi="宋体" w:cs="宋体"/>
          <w:color w:val="auto"/>
          <w:spacing w:val="9"/>
          <w:szCs w:val="21"/>
          <w:highlight w:val="none"/>
        </w:rPr>
        <w:t xml:space="preserve">2.3 </w:t>
      </w:r>
      <w:r>
        <w:rPr>
          <w:rFonts w:hint="eastAsia" w:ascii="宋体" w:hAnsi="宋体" w:cs="宋体"/>
          <w:color w:val="auto"/>
          <w:spacing w:val="9"/>
          <w:szCs w:val="21"/>
          <w:highlight w:val="none"/>
          <w:lang w:eastAsia="zh-CN"/>
        </w:rPr>
        <w:t xml:space="preserve">响应文件</w:t>
      </w:r>
      <w:r>
        <w:rPr>
          <w:rFonts w:hint="eastAsia" w:ascii="宋体" w:hAnsi="宋体" w:cs="宋体"/>
          <w:color w:val="auto"/>
          <w:spacing w:val="9"/>
          <w:szCs w:val="21"/>
          <w:highlight w:val="none"/>
        </w:rPr>
        <w:t xml:space="preserve">的已标价工程量清单与招标文件提供的工程量清单中的项目编码、项目名</w:t>
      </w:r>
      <w:r>
        <w:rPr>
          <w:rFonts w:hint="eastAsia" w:ascii="宋体" w:hAnsi="宋体" w:cs="宋体"/>
          <w:color w:val="auto"/>
          <w:spacing w:val="8"/>
          <w:szCs w:val="21"/>
          <w:highlight w:val="none"/>
        </w:rPr>
        <w:t xml:space="preserve">称、项目特征、计量单位、工程量须一致；</w:t>
      </w:r>
      <w:r/>
    </w:p>
    <w:p>
      <w:pPr>
        <w:spacing w:line="226" w:lineRule="auto"/>
        <w:rPr>
          <w:rFonts w:hint="eastAsia" w:ascii="宋体" w:hAnsi="宋体" w:cs="宋体"/>
          <w:color w:val="auto"/>
          <w:szCs w:val="21"/>
          <w:highlight w:val="none"/>
        </w:rPr>
      </w:pPr>
      <w:r>
        <w:rPr>
          <w:rFonts w:hint="eastAsia" w:ascii="宋体" w:hAnsi="宋体" w:cs="宋体"/>
          <w:color w:val="auto"/>
          <w:spacing w:val="9"/>
          <w:szCs w:val="21"/>
          <w:highlight w:val="none"/>
        </w:rPr>
        <w:t xml:space="preserve">2.4 综合单价中应包含招标文件中划分的应由投标人承担的风</w:t>
      </w:r>
      <w:r>
        <w:rPr>
          <w:rFonts w:hint="eastAsia" w:ascii="宋体" w:hAnsi="宋体" w:cs="宋体"/>
          <w:color w:val="auto"/>
          <w:spacing w:val="8"/>
          <w:szCs w:val="21"/>
          <w:highlight w:val="none"/>
        </w:rPr>
        <w:t xml:space="preserve">险范围及其费用。</w:t>
      </w:r>
      <w:r/>
    </w:p>
    <w:p>
      <w:pPr>
        <w:ind w:right="70"/>
        <w:spacing w:before="156" w:line="369" w:lineRule="auto"/>
        <w:rPr>
          <w:rFonts w:hint="eastAsia" w:ascii="宋体" w:hAnsi="宋体" w:cs="宋体"/>
          <w:color w:val="auto"/>
          <w:szCs w:val="21"/>
          <w:highlight w:val="none"/>
        </w:rPr>
      </w:pPr>
      <w:r>
        <w:rPr>
          <w:rFonts w:hint="eastAsia" w:ascii="宋体" w:hAnsi="宋体" w:cs="宋体"/>
          <w:color w:val="auto"/>
          <w:spacing w:val="9"/>
          <w:szCs w:val="21"/>
          <w:highlight w:val="none"/>
        </w:rPr>
        <w:t xml:space="preserve">2.5 分部分项工程项目，应根据招标文件和招标工程量清单项目中的特征描述确定综合</w:t>
      </w:r>
      <w:r>
        <w:rPr>
          <w:rFonts w:hint="eastAsia" w:ascii="宋体" w:hAnsi="宋体" w:cs="宋体"/>
          <w:color w:val="auto"/>
          <w:spacing w:val="7"/>
          <w:szCs w:val="21"/>
          <w:highlight w:val="none"/>
        </w:rPr>
        <w:t xml:space="preserve">单价计算。如出现招标工程量清单特征描述与设计图纸不符时，投标人应以招标工程量清单</w:t>
      </w:r>
      <w:r>
        <w:rPr>
          <w:rFonts w:hint="eastAsia" w:ascii="宋体" w:hAnsi="宋体" w:cs="宋体"/>
          <w:color w:val="auto"/>
          <w:spacing w:val="9"/>
          <w:szCs w:val="21"/>
          <w:highlight w:val="none"/>
        </w:rPr>
        <w:t xml:space="preserve">的项目特征描述为准，确定投标报价的综合单价。</w:t>
      </w:r>
      <w:r/>
    </w:p>
    <w:p>
      <w:pPr>
        <w:ind w:right="70"/>
        <w:spacing w:before="2" w:line="369" w:lineRule="auto"/>
        <w:rPr>
          <w:rFonts w:hint="eastAsia" w:ascii="宋体" w:hAnsi="宋体" w:cs="宋体"/>
          <w:color w:val="auto"/>
          <w:szCs w:val="21"/>
          <w:highlight w:val="none"/>
        </w:rPr>
      </w:pPr>
      <w:r>
        <w:rPr>
          <w:rFonts w:hint="eastAsia" w:ascii="宋体" w:hAnsi="宋体" w:cs="宋体"/>
          <w:color w:val="auto"/>
          <w:spacing w:val="11"/>
          <w:szCs w:val="21"/>
          <w:highlight w:val="none"/>
        </w:rPr>
        <w:t xml:space="preserve">2.6</w:t>
      </w:r>
      <w:r>
        <w:rPr>
          <w:rFonts w:hint="eastAsia" w:ascii="宋体" w:hAnsi="宋体" w:cs="宋体"/>
          <w:color w:val="auto"/>
          <w:spacing w:val="-38"/>
          <w:szCs w:val="21"/>
          <w:highlight w:val="none"/>
        </w:rPr>
        <w:t xml:space="preserve"> </w:t>
      </w:r>
      <w:r>
        <w:rPr>
          <w:rFonts w:hint="eastAsia" w:ascii="宋体" w:hAnsi="宋体" w:cs="宋体"/>
          <w:color w:val="auto"/>
          <w:spacing w:val="11"/>
          <w:szCs w:val="21"/>
          <w:highlight w:val="none"/>
        </w:rPr>
        <w:t xml:space="preserve">对分部分项工程项目清单中按项计价的项目，投标人</w:t>
      </w:r>
      <w:r>
        <w:rPr>
          <w:rFonts w:hint="eastAsia" w:ascii="宋体" w:hAnsi="宋体" w:cs="宋体"/>
          <w:color w:val="auto"/>
          <w:spacing w:val="10"/>
          <w:szCs w:val="21"/>
          <w:highlight w:val="none"/>
        </w:rPr>
        <w:t xml:space="preserve">应按其项目特征的工作内容、自身的实施方案、市场合理价格，</w:t>
      </w:r>
      <w:r>
        <w:rPr>
          <w:rFonts w:hint="eastAsia" w:ascii="宋体" w:hAnsi="宋体" w:cs="宋体"/>
          <w:color w:val="auto"/>
          <w:spacing w:val="-59"/>
          <w:szCs w:val="21"/>
          <w:highlight w:val="none"/>
        </w:rPr>
        <w:t xml:space="preserve"> </w:t>
      </w:r>
      <w:r>
        <w:rPr>
          <w:rFonts w:hint="eastAsia" w:ascii="宋体" w:hAnsi="宋体" w:cs="宋体"/>
          <w:color w:val="auto"/>
          <w:spacing w:val="10"/>
          <w:szCs w:val="21"/>
          <w:highlight w:val="none"/>
        </w:rPr>
        <w:t xml:space="preserve">以及履行招标</w:t>
      </w:r>
      <w:r>
        <w:rPr>
          <w:rFonts w:hint="eastAsia" w:ascii="宋体" w:hAnsi="宋体" w:cs="宋体"/>
          <w:color w:val="auto"/>
          <w:spacing w:val="9"/>
          <w:szCs w:val="21"/>
          <w:highlight w:val="none"/>
        </w:rPr>
        <w:t xml:space="preserve">图纸和技术标准规范要求、按“2024</w:t>
      </w:r>
      <w:r>
        <w:rPr>
          <w:rFonts w:hint="eastAsia" w:ascii="宋体" w:hAnsi="宋体" w:cs="宋体"/>
          <w:color w:val="auto"/>
          <w:spacing w:val="-37"/>
          <w:szCs w:val="21"/>
          <w:highlight w:val="none"/>
        </w:rPr>
        <w:t xml:space="preserve"> </w:t>
      </w:r>
      <w:r>
        <w:rPr>
          <w:rFonts w:hint="eastAsia" w:ascii="宋体" w:hAnsi="宋体" w:cs="宋体"/>
          <w:color w:val="auto"/>
          <w:spacing w:val="9"/>
          <w:szCs w:val="21"/>
          <w:highlight w:val="none"/>
        </w:rPr>
        <w:t xml:space="preserve">版计</w:t>
      </w:r>
      <w:r>
        <w:rPr>
          <w:rFonts w:hint="eastAsia" w:ascii="宋体" w:hAnsi="宋体" w:cs="宋体"/>
          <w:color w:val="auto"/>
          <w:spacing w:val="6"/>
          <w:szCs w:val="21"/>
          <w:highlight w:val="none"/>
        </w:rPr>
        <w:t xml:space="preserve">价标准</w:t>
      </w:r>
      <w:r>
        <w:rPr>
          <w:rFonts w:hint="eastAsia" w:ascii="宋体" w:hAnsi="宋体" w:cs="宋体"/>
          <w:color w:val="auto"/>
          <w:spacing w:val="-70"/>
          <w:szCs w:val="21"/>
          <w:highlight w:val="none"/>
        </w:rPr>
        <w:t xml:space="preserve"> </w:t>
      </w:r>
      <w:r>
        <w:rPr>
          <w:rFonts w:hint="eastAsia" w:ascii="宋体" w:hAnsi="宋体" w:cs="宋体"/>
          <w:color w:val="auto"/>
          <w:spacing w:val="6"/>
          <w:szCs w:val="21"/>
          <w:highlight w:val="none"/>
        </w:rPr>
        <w:t xml:space="preserve">”第</w:t>
      </w:r>
      <w:r>
        <w:rPr>
          <w:rFonts w:hint="eastAsia" w:ascii="宋体" w:hAnsi="宋体" w:cs="宋体"/>
          <w:color w:val="auto"/>
          <w:spacing w:val="-36"/>
          <w:szCs w:val="21"/>
          <w:highlight w:val="none"/>
        </w:rPr>
        <w:t xml:space="preserve"> </w:t>
      </w:r>
      <w:r>
        <w:rPr>
          <w:rFonts w:hint="eastAsia" w:ascii="宋体" w:hAnsi="宋体" w:cs="宋体"/>
          <w:color w:val="auto"/>
          <w:spacing w:val="6"/>
          <w:szCs w:val="21"/>
          <w:highlight w:val="none"/>
        </w:rPr>
        <w:t xml:space="preserve">8.9</w:t>
      </w:r>
      <w:r>
        <w:rPr>
          <w:rFonts w:hint="eastAsia" w:ascii="宋体" w:hAnsi="宋体" w:cs="宋体"/>
          <w:color w:val="auto"/>
          <w:spacing w:val="-40"/>
          <w:szCs w:val="21"/>
          <w:highlight w:val="none"/>
        </w:rPr>
        <w:t xml:space="preserve"> </w:t>
      </w:r>
      <w:r>
        <w:rPr>
          <w:rFonts w:hint="eastAsia" w:ascii="宋体" w:hAnsi="宋体" w:cs="宋体"/>
          <w:color w:val="auto"/>
          <w:spacing w:val="6"/>
          <w:szCs w:val="21"/>
          <w:highlight w:val="none"/>
        </w:rPr>
        <w:t xml:space="preserve">节规定执行工程变更价格调整引起的承包风险，对按项计价项</w:t>
      </w:r>
      <w:r>
        <w:rPr>
          <w:rFonts w:hint="eastAsia" w:ascii="宋体" w:hAnsi="宋体" w:cs="宋体"/>
          <w:color w:val="auto"/>
          <w:spacing w:val="5"/>
          <w:szCs w:val="21"/>
          <w:highlight w:val="none"/>
        </w:rPr>
        <w:t xml:space="preserve">目进行投标报</w:t>
      </w:r>
      <w:r>
        <w:rPr>
          <w:rFonts w:hint="eastAsia" w:ascii="宋体" w:hAnsi="宋体" w:cs="宋体"/>
          <w:color w:val="auto"/>
          <w:spacing w:val="9"/>
          <w:szCs w:val="21"/>
          <w:highlight w:val="none"/>
        </w:rPr>
        <w:t xml:space="preserve">价。除合同另有约定外，按项计价项目报价为包干价，工程结算时不应做调整。</w:t>
      </w:r>
      <w:r/>
    </w:p>
    <w:p>
      <w:pPr>
        <w:ind w:right="30"/>
        <w:spacing w:before="1" w:line="365" w:lineRule="auto"/>
        <w:rPr>
          <w:rFonts w:hint="eastAsia" w:ascii="宋体" w:hAnsi="宋体" w:cs="宋体"/>
          <w:color w:val="auto"/>
          <w:szCs w:val="21"/>
          <w:highlight w:val="none"/>
        </w:rPr>
      </w:pPr>
      <w:r>
        <w:rPr>
          <w:rFonts w:hint="eastAsia" w:ascii="宋体" w:hAnsi="宋体" w:cs="宋体"/>
          <w:color w:val="auto"/>
          <w:spacing w:val="8"/>
          <w:szCs w:val="21"/>
          <w:highlight w:val="none"/>
        </w:rPr>
        <w:t xml:space="preserve">2.7 措施项目的金额应根据招标文件及投标时拟定的</w:t>
      </w:r>
      <w:r>
        <w:rPr>
          <w:rFonts w:hint="eastAsia" w:ascii="宋体" w:hAnsi="宋体" w:cs="宋体"/>
          <w:color w:val="auto"/>
          <w:spacing w:val="7"/>
          <w:szCs w:val="21"/>
          <w:highlight w:val="none"/>
        </w:rPr>
        <w:t xml:space="preserve">施工组织设计或施工方案，按</w:t>
      </w:r>
      <w:r>
        <w:rPr>
          <w:rFonts w:hint="eastAsia" w:ascii="宋体" w:hAnsi="宋体" w:cs="宋体"/>
          <w:color w:val="auto"/>
          <w:spacing w:val="-40"/>
          <w:szCs w:val="21"/>
          <w:highlight w:val="none"/>
        </w:rPr>
        <w:t xml:space="preserve"> </w:t>
      </w:r>
      <w:r>
        <w:rPr>
          <w:rFonts w:hint="eastAsia" w:ascii="宋体" w:hAnsi="宋体" w:cs="宋体"/>
          <w:color w:val="auto"/>
          <w:spacing w:val="7"/>
          <w:szCs w:val="21"/>
          <w:highlight w:val="none"/>
        </w:rPr>
        <w:t xml:space="preserve">2024</w:t>
      </w:r>
      <w:r>
        <w:rPr>
          <w:rFonts w:hint="eastAsia" w:ascii="宋体" w:hAnsi="宋体" w:cs="宋体"/>
          <w:color w:val="auto"/>
          <w:spacing w:val="8"/>
          <w:szCs w:val="21"/>
          <w:highlight w:val="none"/>
        </w:rPr>
        <w:t xml:space="preserve">版计价标准的规定自主确定。但安全生产措施费应按照招标文件所列的计算基础进行计算；</w:t>
      </w:r>
      <w:r>
        <w:rPr>
          <w:rFonts w:hint="eastAsia" w:ascii="宋体" w:hAnsi="宋体" w:cs="宋体"/>
          <w:color w:val="auto"/>
          <w:spacing w:val="7"/>
          <w:szCs w:val="21"/>
          <w:highlight w:val="none"/>
        </w:rPr>
        <w:t xml:space="preserve">安全生产措施项目清单应单独列项；安全生产措施费的费率不得低于《江苏省建设工程费用</w:t>
      </w:r>
      <w:r>
        <w:rPr>
          <w:rFonts w:hint="eastAsia" w:ascii="宋体" w:hAnsi="宋体" w:cs="宋体"/>
          <w:color w:val="auto"/>
          <w:spacing w:val="9"/>
          <w:szCs w:val="21"/>
          <w:highlight w:val="none"/>
        </w:rPr>
        <w:t xml:space="preserve">参考》中对应专业费率的下限值（按一般计税</w:t>
      </w:r>
      <w:r>
        <w:rPr>
          <w:rFonts w:hint="eastAsia" w:ascii="宋体" w:hAnsi="宋体" w:cs="宋体"/>
          <w:color w:val="auto"/>
          <w:spacing w:val="20"/>
          <w:szCs w:val="21"/>
          <w:highlight w:val="none"/>
        </w:rPr>
        <w:t xml:space="preserve">），</w:t>
      </w:r>
      <w:r>
        <w:rPr>
          <w:rFonts w:hint="eastAsia" w:ascii="宋体" w:hAnsi="宋体" w:cs="宋体"/>
          <w:color w:val="auto"/>
          <w:spacing w:val="9"/>
          <w:szCs w:val="21"/>
          <w:highlight w:val="none"/>
        </w:rPr>
        <w:t xml:space="preserve">费率下限值（按一般</w:t>
      </w:r>
      <w:r>
        <w:rPr>
          <w:rFonts w:hint="eastAsia" w:ascii="宋体" w:hAnsi="宋体" w:cs="宋体"/>
          <w:color w:val="auto"/>
          <w:spacing w:val="8"/>
          <w:szCs w:val="21"/>
          <w:highlight w:val="none"/>
        </w:rPr>
        <w:t xml:space="preserve">计税）见下表；</w:t>
      </w:r>
      <w:r/>
    </w:p>
    <w:p>
      <w:pPr>
        <w:ind w:right="18"/>
        <w:spacing w:before="65" w:line="369" w:lineRule="auto"/>
        <w:rPr>
          <w:color w:val="auto"/>
          <w:position w:val="-82"/>
          <w:highlight w:val="none"/>
        </w:rPr>
      </w:pPr>
      <w:r>
        <w:rPr>
          <w:color w:val="auto"/>
          <w:position w:val="-82"/>
          <w:highlight w:val="none"/>
        </w:rPr>
        <mc:AlternateContent>
          <mc:Choice Requires="wpg">
            <w:drawing>
              <wp:inline xmlns:wp="http://schemas.openxmlformats.org/drawingml/2006/wordprocessingDrawing" distT="0" distB="0" distL="0" distR="0">
                <wp:extent cx="4252595" cy="2130425"/>
                <wp:effectExtent l="0" t="0" r="5080" b="3175"/>
                <wp:docPr id="6" name="IM 122"/>
                <wp:cNvGraphicFramePr/>
                <a:graphic xmlns:a="http://schemas.openxmlformats.org/drawingml/2006/main">
                  <a:graphicData uri="http://schemas.openxmlformats.org/drawingml/2006/picture">
                    <pic:pic xmlns:pic="http://schemas.openxmlformats.org/drawingml/2006/picture">
                      <pic:nvPicPr>
                        <pic:cNvPr id="122" name="IM 122"/>
                        <pic:cNvPicPr/>
                        <pic:nvPr/>
                      </pic:nvPicPr>
                      <pic:blipFill>
                        <a:blip r:embed="rId21"/>
                        <a:stretch/>
                      </pic:blipFill>
                      <pic:spPr bwMode="auto">
                        <a:xfrm>
                          <a:off x="0" y="0"/>
                          <a:ext cx="4252595" cy="2130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34.8pt;height:167.8pt;mso-wrap-distance-left:0.0pt;mso-wrap-distance-top:0.0pt;mso-wrap-distance-right:0.0pt;mso-wrap-distance-bottom:0.0pt;" stroked="false">
                <v:path textboxrect="0,0,0,0"/>
                <v:imagedata r:id="rId21" o:title=""/>
              </v:shape>
            </w:pict>
          </mc:Fallback>
        </mc:AlternateContent>
      </w:r>
      <w:r/>
    </w:p>
    <w:p>
      <w:pPr>
        <w:ind w:right="18"/>
        <w:spacing w:before="65" w:line="369" w:lineRule="auto"/>
        <w:rPr>
          <w:rFonts w:hint="eastAsia" w:ascii="宋体" w:hAnsi="宋体" w:cs="宋体"/>
          <w:color w:val="auto"/>
          <w:szCs w:val="21"/>
          <w:highlight w:val="none"/>
        </w:rPr>
      </w:pPr>
      <w:r>
        <w:rPr>
          <w:rFonts w:ascii="宋体" w:hAnsi="宋体" w:cs="宋体"/>
          <w:b/>
          <w:bCs/>
          <w:color w:val="auto"/>
          <w:spacing w:val="10"/>
          <w:szCs w:val="21"/>
          <w:highlight w:val="none"/>
        </w:rPr>
        <w:t xml:space="preserve">单位工程安全生产措施费计算基础：分部分项工程费-除税工程设备费；投标人须按上</w:t>
      </w:r>
      <w:r>
        <w:rPr>
          <w:rFonts w:ascii="宋体" w:hAnsi="宋体" w:cs="宋体"/>
          <w:b/>
          <w:bCs/>
          <w:color w:val="auto"/>
          <w:spacing w:val="7"/>
          <w:szCs w:val="21"/>
          <w:highlight w:val="none"/>
        </w:rPr>
        <w:t xml:space="preserve">述计算基础计算安全生产措施费。</w:t>
      </w:r>
      <w:r/>
    </w:p>
    <w:p>
      <w:pPr>
        <w:spacing w:line="226" w:lineRule="auto"/>
        <w:rPr>
          <w:rFonts w:hint="eastAsia" w:ascii="宋体" w:hAnsi="宋体" w:cs="宋体"/>
          <w:color w:val="auto"/>
          <w:szCs w:val="21"/>
          <w:highlight w:val="none"/>
        </w:rPr>
      </w:pPr>
      <w:r>
        <w:rPr>
          <w:rFonts w:ascii="宋体" w:hAnsi="宋体" w:cs="宋体"/>
          <w:color w:val="auto"/>
          <w:spacing w:val="7"/>
          <w:szCs w:val="21"/>
          <w:highlight w:val="none"/>
        </w:rPr>
        <w:t xml:space="preserve">2.8 其他项目费应按下列规定报价：</w:t>
      </w:r>
      <w:r/>
    </w:p>
    <w:p>
      <w:pPr>
        <w:spacing w:before="155" w:line="228" w:lineRule="auto"/>
        <w:rPr>
          <w:rFonts w:hint="eastAsia" w:ascii="宋体" w:hAnsi="宋体" w:cs="宋体"/>
          <w:color w:val="auto"/>
          <w:szCs w:val="21"/>
          <w:highlight w:val="none"/>
        </w:rPr>
      </w:pPr>
      <w:r>
        <w:rPr>
          <w:rFonts w:ascii="宋体" w:hAnsi="宋体" w:cs="宋体"/>
          <w:color w:val="auto"/>
          <w:spacing w:val="8"/>
          <w:szCs w:val="21"/>
          <w:highlight w:val="none"/>
        </w:rPr>
        <w:t xml:space="preserve">（1）暂列金额应按招标工程量清单中列出的金额填写；</w:t>
      </w:r>
      <w:r/>
    </w:p>
    <w:p>
      <w:pPr>
        <w:spacing w:before="154" w:line="226" w:lineRule="auto"/>
        <w:rPr>
          <w:rFonts w:hint="eastAsia" w:ascii="宋体" w:hAnsi="宋体" w:cs="宋体"/>
          <w:color w:val="auto"/>
          <w:szCs w:val="21"/>
          <w:highlight w:val="none"/>
        </w:rPr>
      </w:pPr>
      <w:r>
        <w:rPr>
          <w:rFonts w:ascii="宋体" w:hAnsi="宋体" w:cs="宋体"/>
          <w:color w:val="auto"/>
          <w:spacing w:val="9"/>
          <w:szCs w:val="21"/>
          <w:highlight w:val="none"/>
        </w:rPr>
        <w:t xml:space="preserve">（2）材料、工程设备暂估价应按招标工程量清单中列出的单价计入综合</w:t>
      </w:r>
      <w:r>
        <w:rPr>
          <w:rFonts w:ascii="宋体" w:hAnsi="宋体" w:cs="宋体"/>
          <w:color w:val="auto"/>
          <w:spacing w:val="8"/>
          <w:szCs w:val="21"/>
          <w:highlight w:val="none"/>
        </w:rPr>
        <w:t xml:space="preserve">单价；</w:t>
      </w:r>
      <w:r/>
    </w:p>
    <w:p>
      <w:pPr>
        <w:spacing w:before="153" w:line="226" w:lineRule="auto"/>
        <w:rPr>
          <w:rFonts w:hint="eastAsia" w:ascii="宋体" w:hAnsi="宋体" w:cs="宋体"/>
          <w:color w:val="auto"/>
          <w:szCs w:val="21"/>
          <w:highlight w:val="none"/>
        </w:rPr>
      </w:pPr>
      <w:r>
        <w:rPr>
          <w:rFonts w:ascii="宋体" w:hAnsi="宋体" w:cs="宋体"/>
          <w:color w:val="auto"/>
          <w:spacing w:val="9"/>
          <w:szCs w:val="21"/>
          <w:highlight w:val="none"/>
        </w:rPr>
        <w:t xml:space="preserve">（3）专业工程暂估价应按招标工程量清单</w:t>
      </w:r>
      <w:r>
        <w:rPr>
          <w:rFonts w:ascii="宋体" w:hAnsi="宋体" w:cs="宋体"/>
          <w:color w:val="auto"/>
          <w:spacing w:val="8"/>
          <w:szCs w:val="21"/>
          <w:highlight w:val="none"/>
        </w:rPr>
        <w:t xml:space="preserve">中列出的金额填写；</w:t>
      </w:r>
      <w:r/>
    </w:p>
    <w:p>
      <w:pPr>
        <w:ind w:right="16"/>
        <w:spacing w:before="155" w:line="369" w:lineRule="auto"/>
        <w:rPr>
          <w:rFonts w:hint="eastAsia" w:ascii="宋体" w:hAnsi="宋体" w:cs="宋体"/>
          <w:color w:val="auto"/>
          <w:szCs w:val="21"/>
          <w:highlight w:val="none"/>
        </w:rPr>
      </w:pPr>
      <w:r>
        <w:rPr>
          <w:rFonts w:ascii="宋体" w:hAnsi="宋体" w:cs="宋体"/>
          <w:color w:val="auto"/>
          <w:spacing w:val="8"/>
          <w:szCs w:val="21"/>
          <w:highlight w:val="none"/>
        </w:rPr>
        <w:t xml:space="preserve">（4）计日工应按招标工程量清单中列出的项目和数量，</w:t>
      </w:r>
      <w:r>
        <w:rPr>
          <w:rFonts w:ascii="宋体" w:hAnsi="宋体" w:cs="宋体"/>
          <w:color w:val="auto"/>
          <w:spacing w:val="-40"/>
          <w:szCs w:val="21"/>
          <w:highlight w:val="none"/>
        </w:rPr>
        <w:t xml:space="preserve"> </w:t>
      </w:r>
      <w:r>
        <w:rPr>
          <w:rFonts w:ascii="宋体" w:hAnsi="宋体" w:cs="宋体"/>
          <w:color w:val="auto"/>
          <w:spacing w:val="8"/>
          <w:szCs w:val="21"/>
          <w:highlight w:val="none"/>
        </w:rPr>
        <w:t xml:space="preserve">自主确定综合单价并计算计日</w:t>
      </w:r>
      <w:r>
        <w:rPr>
          <w:rFonts w:ascii="宋体" w:hAnsi="宋体" w:cs="宋体"/>
          <w:color w:val="auto"/>
          <w:spacing w:val="4"/>
          <w:szCs w:val="21"/>
          <w:highlight w:val="none"/>
        </w:rPr>
        <w:t xml:space="preserve">工总额；</w:t>
      </w:r>
      <w:r/>
    </w:p>
    <w:p>
      <w:pPr>
        <w:ind w:right="15"/>
        <w:spacing w:before="1" w:line="369" w:lineRule="auto"/>
        <w:rPr>
          <w:rFonts w:hint="eastAsia" w:ascii="宋体" w:hAnsi="宋体" w:cs="宋体"/>
          <w:color w:val="auto"/>
          <w:szCs w:val="21"/>
          <w:highlight w:val="none"/>
        </w:rPr>
      </w:pPr>
      <w:r>
        <w:rPr>
          <w:rFonts w:ascii="宋体" w:hAnsi="宋体" w:cs="宋体"/>
          <w:color w:val="auto"/>
          <w:spacing w:val="10"/>
          <w:szCs w:val="21"/>
          <w:highlight w:val="none"/>
        </w:rPr>
        <w:t xml:space="preserve">（5）总承包服务费应按发包人提供材料、依法必</w:t>
      </w:r>
      <w:r>
        <w:rPr>
          <w:rFonts w:ascii="宋体" w:hAnsi="宋体" w:cs="宋体"/>
          <w:color w:val="auto"/>
          <w:spacing w:val="9"/>
          <w:szCs w:val="21"/>
          <w:highlight w:val="none"/>
        </w:rPr>
        <w:t xml:space="preserve">须招标的暂估价专业工程（总承包人</w:t>
      </w:r>
      <w:r>
        <w:rPr>
          <w:rFonts w:ascii="宋体" w:hAnsi="宋体" w:cs="宋体"/>
          <w:color w:val="auto"/>
          <w:spacing w:val="7"/>
          <w:szCs w:val="21"/>
          <w:highlight w:val="none"/>
        </w:rPr>
        <w:t xml:space="preserve">实施的除外）、发包人直接发包的专业工程等分别列项编制明细清单，并明确相应清单项目的服务内容、服务要求等。</w:t>
      </w:r>
      <w:r/>
    </w:p>
    <w:p>
      <w:pPr>
        <w:ind w:right="15"/>
        <w:spacing w:before="2" w:line="369" w:lineRule="auto"/>
        <w:rPr>
          <w:rFonts w:hint="eastAsia" w:ascii="宋体" w:hAnsi="宋体" w:cs="宋体"/>
          <w:color w:val="auto"/>
          <w:szCs w:val="21"/>
          <w:highlight w:val="none"/>
        </w:rPr>
      </w:pPr>
      <w:r>
        <w:rPr>
          <w:rFonts w:ascii="宋体" w:hAnsi="宋体" w:cs="宋体"/>
          <w:color w:val="auto"/>
          <w:spacing w:val="7"/>
          <w:szCs w:val="21"/>
          <w:highlight w:val="none"/>
        </w:rPr>
        <w:t xml:space="preserve">2.9 增值税应按招标工程量清单所列的税率进行计算。增值税应按招</w:t>
      </w:r>
      <w:r>
        <w:rPr>
          <w:rFonts w:ascii="宋体" w:hAnsi="宋体" w:cs="宋体"/>
          <w:color w:val="auto"/>
          <w:spacing w:val="6"/>
          <w:szCs w:val="21"/>
          <w:highlight w:val="none"/>
        </w:rPr>
        <w:t xml:space="preserve">标文件所列的计算</w:t>
      </w:r>
      <w:r>
        <w:rPr>
          <w:rFonts w:ascii="宋体" w:hAnsi="宋体" w:cs="宋体"/>
          <w:color w:val="auto"/>
          <w:spacing w:val="7"/>
          <w:szCs w:val="21"/>
          <w:highlight w:val="none"/>
        </w:rPr>
        <w:t xml:space="preserve">基础进行计算；</w:t>
      </w:r>
      <w:r/>
    </w:p>
    <w:p>
      <w:pPr>
        <w:ind w:right="14"/>
        <w:spacing w:before="1" w:line="369" w:lineRule="auto"/>
        <w:rPr>
          <w:rFonts w:hint="eastAsia" w:ascii="宋体" w:hAnsi="宋体" w:cs="宋体"/>
          <w:color w:val="auto"/>
          <w:szCs w:val="21"/>
          <w:highlight w:val="none"/>
        </w:rPr>
      </w:pPr>
      <w:r>
        <w:rPr>
          <w:rFonts w:ascii="宋体" w:hAnsi="宋体" w:cs="宋体"/>
          <w:b/>
          <w:bCs/>
          <w:color w:val="auto"/>
          <w:spacing w:val="8"/>
          <w:szCs w:val="21"/>
          <w:highlight w:val="none"/>
        </w:rPr>
        <w:t xml:space="preserve">单位工程增值税计算基础：分部分项合计金</w:t>
      </w:r>
      <w:r>
        <w:rPr>
          <w:rFonts w:ascii="宋体" w:hAnsi="宋体" w:cs="宋体"/>
          <w:b/>
          <w:bCs/>
          <w:color w:val="auto"/>
          <w:spacing w:val="7"/>
          <w:szCs w:val="21"/>
          <w:highlight w:val="none"/>
        </w:rPr>
        <w:t xml:space="preserve">额+措施项目合计金额+其他项目合计金额-</w:t>
      </w:r>
      <w:r>
        <w:rPr>
          <w:rFonts w:ascii="宋体" w:hAnsi="宋体" w:cs="宋体"/>
          <w:b/>
          <w:bCs/>
          <w:color w:val="auto"/>
          <w:spacing w:val="10"/>
          <w:szCs w:val="21"/>
          <w:highlight w:val="none"/>
        </w:rPr>
        <w:t xml:space="preserve">专业工程暂估价-（除税甲供材料费+除税甲供设备费</w:t>
      </w:r>
      <w:r>
        <w:rPr>
          <w:rFonts w:ascii="宋体" w:hAnsi="宋体" w:cs="宋体"/>
          <w:b/>
          <w:bCs/>
          <w:color w:val="auto"/>
          <w:spacing w:val="-3"/>
          <w:szCs w:val="21"/>
          <w:highlight w:val="none"/>
        </w:rPr>
        <w:t xml:space="preserve">）</w:t>
      </w:r>
      <w:r>
        <w:rPr>
          <w:rFonts w:ascii="宋体" w:hAnsi="宋体" w:cs="宋体"/>
          <w:color w:val="auto"/>
          <w:spacing w:val="-56"/>
          <w:szCs w:val="21"/>
          <w:highlight w:val="none"/>
        </w:rPr>
        <w:t xml:space="preserve"> </w:t>
      </w:r>
      <w:r>
        <w:rPr>
          <w:rFonts w:ascii="宋体" w:hAnsi="宋体" w:cs="宋体"/>
          <w:b/>
          <w:bCs/>
          <w:color w:val="auto"/>
          <w:spacing w:val="-3"/>
          <w:szCs w:val="21"/>
          <w:highlight w:val="none"/>
        </w:rPr>
        <w:t xml:space="preserve">；</w:t>
      </w:r>
      <w:r>
        <w:rPr>
          <w:rFonts w:ascii="宋体" w:hAnsi="宋体" w:cs="宋体"/>
          <w:b/>
          <w:bCs/>
          <w:color w:val="auto"/>
          <w:spacing w:val="10"/>
          <w:szCs w:val="21"/>
          <w:highlight w:val="none"/>
        </w:rPr>
        <w:t xml:space="preserve">投标人须按上</w:t>
      </w:r>
      <w:r>
        <w:rPr>
          <w:rFonts w:ascii="宋体" w:hAnsi="宋体" w:cs="宋体"/>
          <w:b/>
          <w:bCs/>
          <w:color w:val="auto"/>
          <w:spacing w:val="9"/>
          <w:szCs w:val="21"/>
          <w:highlight w:val="none"/>
        </w:rPr>
        <w:t xml:space="preserve">述计算基础计算增</w:t>
      </w:r>
      <w:r>
        <w:rPr>
          <w:rFonts w:ascii="宋体" w:hAnsi="宋体" w:cs="宋体"/>
          <w:b/>
          <w:bCs/>
          <w:color w:val="auto"/>
          <w:spacing w:val="1"/>
          <w:szCs w:val="21"/>
          <w:highlight w:val="none"/>
        </w:rPr>
        <w:t xml:space="preserve">值税。</w:t>
      </w:r>
      <w:r/>
    </w:p>
    <w:p>
      <w:pPr>
        <w:ind w:right="16"/>
        <w:spacing w:line="369" w:lineRule="auto"/>
        <w:rPr>
          <w:rFonts w:hint="eastAsia" w:ascii="宋体" w:hAnsi="宋体" w:cs="宋体"/>
          <w:color w:val="auto"/>
          <w:szCs w:val="21"/>
          <w:highlight w:val="none"/>
        </w:rPr>
      </w:pPr>
      <w:r>
        <w:rPr>
          <w:rFonts w:ascii="宋体" w:hAnsi="宋体" w:cs="宋体"/>
          <w:color w:val="auto"/>
          <w:spacing w:val="9"/>
          <w:szCs w:val="21"/>
          <w:highlight w:val="none"/>
        </w:rPr>
        <w:t xml:space="preserve">2.10 招标工程量清单与计价表中列明的所有需要填写的单价和合价的项目，投标人均</w:t>
      </w:r>
      <w:r>
        <w:rPr>
          <w:rFonts w:ascii="宋体" w:hAnsi="宋体" w:cs="宋体"/>
          <w:color w:val="auto"/>
          <w:spacing w:val="7"/>
          <w:szCs w:val="21"/>
          <w:highlight w:val="none"/>
        </w:rPr>
        <w:t xml:space="preserve">应填写且只允许有一个报价。未填写单价和合价的项目，视为此项费用已包含在已标价工程</w:t>
      </w:r>
      <w:r>
        <w:rPr>
          <w:rFonts w:ascii="宋体" w:hAnsi="宋体" w:cs="宋体"/>
          <w:color w:val="auto"/>
          <w:spacing w:val="9"/>
          <w:szCs w:val="21"/>
          <w:highlight w:val="none"/>
        </w:rPr>
        <w:t xml:space="preserve">量清单中其他项目的单价和合价之中。竣工结算时，此项目不得重新组价予以调整。</w:t>
      </w:r>
      <w:r/>
    </w:p>
    <w:p>
      <w:pPr>
        <w:ind w:right="16"/>
        <w:spacing w:before="1" w:line="368" w:lineRule="auto"/>
        <w:rPr>
          <w:rFonts w:hint="eastAsia" w:ascii="宋体" w:hAnsi="宋体" w:cs="宋体"/>
          <w:color w:val="auto"/>
          <w:szCs w:val="21"/>
          <w:highlight w:val="none"/>
        </w:rPr>
      </w:pPr>
      <w:r>
        <w:rPr>
          <w:rFonts w:ascii="宋体" w:hAnsi="宋体" w:cs="宋体"/>
          <w:color w:val="auto"/>
          <w:spacing w:val="9"/>
          <w:szCs w:val="21"/>
          <w:highlight w:val="none"/>
        </w:rPr>
        <w:t xml:space="preserve">2.11 投标总价应当与分部分项工程费、措施项目费、其他项目费和增值税的合计金额</w:t>
      </w:r>
      <w:r>
        <w:rPr>
          <w:rFonts w:ascii="宋体" w:hAnsi="宋体" w:cs="宋体"/>
          <w:color w:val="auto"/>
          <w:spacing w:val="8"/>
          <w:szCs w:val="21"/>
          <w:highlight w:val="none"/>
        </w:rPr>
        <w:t xml:space="preserve">一致，不一致的属于投标报价有算术错误，按第三章评标办</w:t>
      </w:r>
      <w:r>
        <w:rPr>
          <w:rFonts w:ascii="宋体" w:hAnsi="宋体" w:cs="宋体"/>
          <w:color w:val="auto"/>
          <w:spacing w:val="7"/>
          <w:szCs w:val="21"/>
          <w:highlight w:val="none"/>
        </w:rPr>
        <w:t xml:space="preserve">法</w:t>
      </w:r>
      <w:r>
        <w:rPr>
          <w:rFonts w:ascii="宋体" w:hAnsi="宋体" w:cs="宋体"/>
          <w:color w:val="auto"/>
          <w:spacing w:val="-32"/>
          <w:szCs w:val="21"/>
          <w:highlight w:val="none"/>
        </w:rPr>
        <w:t xml:space="preserve"> </w:t>
      </w:r>
      <w:r>
        <w:rPr>
          <w:rFonts w:ascii="宋体" w:hAnsi="宋体" w:cs="宋体"/>
          <w:color w:val="auto"/>
          <w:spacing w:val="7"/>
          <w:szCs w:val="21"/>
          <w:highlight w:val="none"/>
        </w:rPr>
        <w:t xml:space="preserve">3.3.5</w:t>
      </w:r>
      <w:r>
        <w:rPr>
          <w:rFonts w:ascii="宋体" w:hAnsi="宋体" w:cs="宋体"/>
          <w:color w:val="auto"/>
          <w:spacing w:val="-34"/>
          <w:szCs w:val="21"/>
          <w:highlight w:val="none"/>
        </w:rPr>
        <w:t xml:space="preserve"> </w:t>
      </w:r>
      <w:r>
        <w:rPr>
          <w:rFonts w:ascii="宋体" w:hAnsi="宋体" w:cs="宋体"/>
          <w:color w:val="auto"/>
          <w:spacing w:val="7"/>
          <w:szCs w:val="21"/>
          <w:highlight w:val="none"/>
        </w:rPr>
        <w:t xml:space="preserve">处理。</w:t>
      </w:r>
      <w:r/>
    </w:p>
    <w:p>
      <w:pPr>
        <w:ind w:right="15"/>
        <w:spacing w:line="371" w:lineRule="auto"/>
        <w:rPr>
          <w:rFonts w:hint="eastAsia" w:ascii="宋体" w:hAnsi="宋体" w:cs="宋体"/>
          <w:b/>
          <w:bCs/>
          <w:color w:val="auto"/>
          <w:szCs w:val="21"/>
          <w:highlight w:val="none"/>
        </w:rPr>
      </w:pPr>
      <w:r>
        <w:rPr>
          <w:rFonts w:ascii="宋体" w:hAnsi="宋体" w:cs="宋体"/>
          <w:b/>
          <w:bCs/>
          <w:color w:val="auto"/>
          <w:spacing w:val="9"/>
          <w:szCs w:val="21"/>
          <w:highlight w:val="none"/>
        </w:rPr>
        <w:t xml:space="preserve">2.12</w:t>
      </w:r>
      <w:r>
        <w:rPr>
          <w:rFonts w:ascii="宋体" w:hAnsi="宋体" w:cs="宋体"/>
          <w:b/>
          <w:bCs/>
          <w:color w:val="auto"/>
          <w:spacing w:val="9"/>
          <w:szCs w:val="21"/>
          <w:highlight w:val="yellow"/>
        </w:rPr>
        <w:t xml:space="preserve"> 投标报价表格按本工程工程量清单表格要求填写，并应附上《分部分项工程项目清单综合单价分析表》、《措施项目清单构成明细分析表》、《措施项目费用分拆表》。</w:t>
      </w:r>
      <w:r/>
    </w:p>
    <w:p>
      <w:pPr>
        <w:spacing w:before="66" w:line="227" w:lineRule="auto"/>
        <w:rPr>
          <w:rFonts w:hint="eastAsia" w:ascii="宋体" w:hAnsi="宋体" w:cs="宋体"/>
          <w:b/>
          <w:bCs/>
          <w:color w:val="auto"/>
          <w:spacing w:val="7"/>
          <w:szCs w:val="21"/>
          <w:highlight w:val="none"/>
        </w:rPr>
      </w:pPr>
      <w:r>
        <w:rPr>
          <w:rFonts w:ascii="宋体" w:hAnsi="宋体" w:cs="宋体"/>
          <w:b/>
          <w:bCs/>
          <w:color w:val="auto"/>
          <w:spacing w:val="7"/>
          <w:szCs w:val="21"/>
          <w:highlight w:val="none"/>
        </w:rPr>
        <w:t xml:space="preserve">随本招标文件同时发布电子工程量清单</w:t>
      </w:r>
      <w:r>
        <w:rPr>
          <w:rFonts w:hint="eastAsia" w:ascii="宋体" w:hAnsi="宋体" w:cs="宋体"/>
          <w:b/>
          <w:bCs/>
          <w:color w:val="auto"/>
          <w:spacing w:val="7"/>
          <w:szCs w:val="21"/>
          <w:highlight w:val="none"/>
        </w:rPr>
        <w:t xml:space="preserve">及最高投标限价</w:t>
      </w:r>
      <w:r>
        <w:rPr>
          <w:rFonts w:ascii="宋体" w:hAnsi="宋体" w:cs="宋体"/>
          <w:b/>
          <w:bCs/>
          <w:color w:val="auto"/>
          <w:spacing w:val="7"/>
          <w:szCs w:val="21"/>
          <w:highlight w:val="none"/>
        </w:rPr>
        <w:t xml:space="preserve">文件。</w:t>
      </w:r>
      <w:r/>
    </w:p>
    <w:p>
      <w:pPr>
        <w:numPr>
          <w:ilvl w:val="0"/>
          <w:numId w:val="13"/>
        </w:numPr>
        <w:ind w:left="0"/>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施工及其他要求（技术要求）</w:t>
      </w:r>
      <w:r/>
    </w:p>
    <w:p>
      <w:pPr>
        <w:numPr>
          <w:ilvl w:val="0"/>
          <w:numId w:val="15"/>
        </w:numPr>
        <w:spacing w:line="440" w:lineRule="exact"/>
        <w:rPr>
          <w:rFonts w:hint="eastAsia" w:ascii="宋体" w:hAnsi="宋体" w:cs="宋体"/>
          <w:bCs/>
          <w:color w:val="auto"/>
          <w:szCs w:val="21"/>
          <w:highlight w:val="none"/>
        </w:rPr>
      </w:pPr>
      <w:r/>
      <w:bookmarkStart w:id="669" w:name="_Toc296245136"/>
      <w:r>
        <w:rPr>
          <w:rFonts w:hint="eastAsia" w:ascii="宋体" w:hAnsi="宋体" w:cs="宋体"/>
          <w:bCs/>
          <w:color w:val="auto"/>
          <w:szCs w:val="21"/>
          <w:highlight w:val="none"/>
        </w:rPr>
        <w:t xml:space="preserve">供应商成交后，在施工期间，成交供应商应无条件的遵守施工现场的各项规章制度。</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在采购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所有施工材料质量及施工质量必须严格按照国家规范及江苏省、泰州市相应地方规范、采购文件、材料厂家的技术规范的有关要求执行；</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供应商拆除的建筑垃圾必须全部在规定时间内按照采购人要求运离现场，运费等相关费用由成交供应商承担。供应商拆卸的旧材料归采购人所有，必须全部在规定时间内按照采购人要求运至指定地点堆放。</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改造材料</w:t>
      </w:r>
      <w:bookmarkEnd w:id="669"/>
      <w:r>
        <w:rPr>
          <w:rFonts w:hint="eastAsia" w:ascii="宋体" w:hAnsi="宋体" w:cs="宋体"/>
          <w:bCs/>
          <w:color w:val="auto"/>
          <w:szCs w:val="21"/>
          <w:highlight w:val="none"/>
        </w:rPr>
        <w:t xml:space="preserve">要求：</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本次采购范围内的改造材料均由成交供应商根据本采购文件、施工图纸和国家有关规定的具体要求进</w:t>
      </w:r>
      <w:r/>
    </w:p>
    <w:p>
      <w:pPr>
        <w:ind w:left="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行采购、运输、检验、保管。所有材料须有产品合格证和质量保证书，符合节能、绿色环保要求和国家规定的技术标准，并且须经采购人或采购人委托的监理单位或具有相应资质的检测机构检测合格后才能使用。</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成交供应商应对施工质量、安全全面负责，如因供应商原因造成质量、安全事故、供应商承担一切经</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济法律责任。</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施工期间，供应商应无条件的接受采购人的质量监督，提出的质量问题要及时整改，整改完毕后通知采购人检查验收，合格后书面报送采购人备案。</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成交供应商必须按照工程设计和技术标准施工，不得擅自修改工程设计，不得偷工减料；</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供应商发现设计文件和图纸差错的应当及时向采购人提出意见和建议，经采购人认可后方可进行修改；</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成交供应商在项目审计时必须按采购人委托的审计单位要求提供所有单据及资料，否则成交供应商自行承担相应责任。</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投标人在编制报价文件时需充分考虑因合理组织施工可能增加的费用。成交人在领取成交通知书后5天内须编制切实可行的施工组织设计、交通组织设计向监理、采购人报审。 </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要充分考虑社会交通干扰等因素，满足道路安全通行需求，费用包干由施工单位在投标报价中自行考虑。包括但不限于交通临时围挡、警示标牌标志、临时红绿灯、交通疏导设施多处多次设置等费用。成交人应确定施工方法，保证施工区域及周边交通正常通行。 </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渣土外运、材料运输、机械设备进退场等工作中，出现与交通运输、城市管理有关的矛盾协调费由成交人自行解决，产生的任何费用由投标人在投标报价时自行考虑。渣土在场内或场外放置期间。 </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自行勘察现场，应充分了解本工程的施工现场条件及本工程的施工难度，对施工现场临近建筑物，地下管线构筑物、高压线、树木等保护义务，充分考虑可能涉及到的所有措施费用，结合自身情况自主报价，结算时不作调整。 </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成交人应自行处理好材料供应、设备供应、土方施工、挖掘机等矛盾，如引起施工中断，中断期间不计取任何费用，该风险由投标人在投标报价时自行考虑。成交人须加强对场地周边城市、公建配套管网的保护，如发生破坏，由成交人负责赔偿，并承担全部责任。 </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采购人不提供临时设施、材料堆放及土方临时堆场等场地，场内土方：场内土方堆放地点由成交人自行考虑，场内土方运距由成交人自行考虑，不计取二次（含）以上土方堆置、二次 （含）以上驳运以及其他相关增加的费用，土方内运产生的所有费用由投标人结合自身情况自主报价，结算时综合单价（含运距）不作调整。 </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成交人自行解决施工中与周围居民、行人、单位的矛盾。成交人应做好防止噪声措施，降低噪声对学生的影响，产生的任何费用由投标人在投标报价时自行考虑。</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施工过程中不得污染损坏周边环境（不需要维修的绿化等），不得对周边环境造成影响，否则一切责任由成交人承担，由此造成的一切损失由成交人承担。 </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成交人充分考虑交叉作业相关因素，并愿意做好相互配合工作，及时移交作业面，无条件服从采购人协调安排。 </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成交人搭建的临时设施和材料堆场必须服从建设单位和监理单位的统一管理。如成交人不服从，采购人有权根据项目管理规定对成交人进行处罚。 </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临时设施的搭建，应满足文明施工要求，成交人必须根据发包人的要求在发包人规定的时间内拆除临时设施等，并将其垃圾运离施工现场，所发生的费用由成交人承担，清理完成后成交人须报监理、发包人验收确认；若承包人未按时按要求完成，发包人完成上述工作的，所发生的费用将双倍从工程款中扣除。</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施工用电、用水由成交人自行解决，发包人仅提供供电接引点、供水接引点，水、电接引的相关费用在最高投标限价中已考虑，各投标单位自行勘察现场，根据现场实际情况及施工经验自主报价，费用包含在投标报价中。 </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工程施工所处位置需严格进行扬尘管控，扬尘治理必须达到“六个百分之百”标准，施工单位须按相关部门要求设置防尘等设备，投标人充分考虑该因素进行报价，不得因扬尘管控延误工期或增加费用。“六个百分之百”标准：围挡封闭百分之百到位；覆盖封闭百分之百到位； 湿法作业百分之百到位；路面硬化百分之百到位；出入清洗百分之百到位；车辆管理百分之百到位。</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安全生产：</w:t>
      </w:r>
      <w:r/>
    </w:p>
    <w:p>
      <w:pPr>
        <w:numPr>
          <w:ilvl w:val="1"/>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施工现场内及周边须设置施工围栏，临时警示标牌标志、警示灯、夜间照明、夜间交通指示灯（夜间必须正常显示）以及施工现场内、外的临时交通安全设施等，产生的任何费用由投标人在投标报价时自行考虑。 </w:t>
      </w:r>
      <w:r/>
    </w:p>
    <w:p>
      <w:pPr>
        <w:numPr>
          <w:ilvl w:val="1"/>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交通疏导措施、交通安全设施的设置方案须符合交警、城管部门的要求，施工车辆进出场地必须减速慢行，出入口必须有专人看护，确保出入口的交通安全。 </w:t>
      </w:r>
      <w:r/>
    </w:p>
    <w:p>
      <w:pPr>
        <w:numPr>
          <w:ilvl w:val="1"/>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成交人要对整个工程的安全负全责，并承担因成交人安全措施不力造成事故的责任和 因此发生的费用。在工程验收前应向建设单位提供采购工程的一套完整的安全资料。本工程承包人应遵守工程建设安全生产有关管理规定，严格按安全标准组织施工，并随时接受行业安全检查人员依法实施的监督检查，采取必要的安全防护措施，消除安全隐患。成交人必须成立项目安全管理小组，所有工程施工过程均必须有专职安全管理人员在施工现场，实施安全监督。</w:t>
      </w:r>
      <w:r/>
    </w:p>
    <w:p>
      <w:pPr>
        <w:numPr>
          <w:ilvl w:val="1"/>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施工现场安全文明施工须符合相关规范及上级管理部门要求，如因此造成的工程停工、罚款等损失由承包人自行承担，发包人有权保留追究承包人相关责任的权利。</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发生须紧急抢修事故，成交人接到事故通知后，应立即到达事故现场抢修。 </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在国家规定的工程合理使用期限内，成交人确保该项目工程的质量。因成交人原因致使工程在合理使用期限内造成人身和财产损害的，承包人应承担损害赔偿责任。 </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施工期间成交人须无偿提供采购人、监理单位、设计单位及造价咨询单位现场办公室，使用期间水电费由成交人支付。 </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材料质量检验要求：工程使用的所有材料、设备进场验收及见证取样，必须经建设单位、监理单位、设计单位认可，未经建设单位、监理单位、设计单位认可，成交人不得擅自使用，否则建设单位有权没收其履约保证金并终止合同，同时承包人须赔偿建设单位实际损失。 </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成交人不得借资质投标，不得挂靠有资质的单位参加投标，承包人不得将工程转包或者违法分包。发包人发现成交人有上述情况，将终止施工合同，责令成交人立即退场，因此造成的一切损失均由成交人承担，今后禁止该单位参加建设方的一切采购活动。并上报行政主管部门依法依规处理。</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工程结算经审核（</w:t>
      </w:r>
      <w:r>
        <w:rPr>
          <w:rFonts w:hint="eastAsia" w:ascii="宋体" w:hAnsi="宋体" w:cs="宋体"/>
          <w:bCs/>
          <w:color w:val="auto"/>
          <w:szCs w:val="21"/>
          <w:highlight w:val="none"/>
          <w:lang w:val="en-US" w:eastAsia="zh-CN"/>
        </w:rPr>
        <w:t xml:space="preserve">含</w:t>
      </w:r>
      <w:r>
        <w:rPr>
          <w:rFonts w:hint="eastAsia" w:ascii="宋体" w:hAnsi="宋体" w:cs="宋体"/>
          <w:bCs/>
          <w:color w:val="auto"/>
          <w:szCs w:val="21"/>
          <w:highlight w:val="none"/>
        </w:rPr>
        <w:t xml:space="preserve">泰州市财政评审中心</w:t>
      </w:r>
      <w:r>
        <w:rPr>
          <w:rFonts w:hint="eastAsia" w:ascii="宋体" w:hAnsi="宋体" w:cs="宋体"/>
          <w:bCs/>
          <w:color w:val="auto"/>
          <w:szCs w:val="21"/>
          <w:highlight w:val="none"/>
          <w:lang w:val="en-US" w:eastAsia="zh-CN"/>
        </w:rPr>
        <w:t xml:space="preserve">初审和</w:t>
      </w:r>
      <w:r>
        <w:rPr>
          <w:rFonts w:hint="eastAsia" w:ascii="宋体" w:hAnsi="宋体" w:cs="宋体"/>
          <w:bCs/>
          <w:color w:val="auto"/>
          <w:szCs w:val="21"/>
          <w:highlight w:val="none"/>
        </w:rPr>
        <w:t xml:space="preserve">复审）后，核减额超过 10%以上部分，审核费用由施工单位承担，并由建设单位在付款中扣除该费用。 </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成交单位须优先选用原材料和配合比检测数据已接入泰州市预拌混凝土智慧监管平台的混凝土生产企业。</w:t>
      </w:r>
      <w:r/>
    </w:p>
    <w:p>
      <w:pPr>
        <w:numPr>
          <w:ilvl w:val="0"/>
          <w:numId w:val="15"/>
        </w:num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成交人施工过程中，必须严格落实泰州市住房和城乡建设局印发的《泰州市工程质量管理九项措施》(泰建发[2021]211号），确保工程质量。</w:t>
      </w:r>
      <w:r/>
    </w:p>
    <w:p>
      <w:pPr>
        <w:numPr>
          <w:ilvl w:val="0"/>
          <w:numId w:val="15"/>
        </w:numPr>
        <w:keepLines w:val="0"/>
        <w:keepNext w:val="0"/>
        <w:pageBreakBefore w:val="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成交单位需与相关管线单位（如强电、弱电、燃气、供水等单位）签订保护协议；成交人在施工前须认真核实地上、地下管线资料，调查清楚管线的类型、规格、埋深，做好详细的管线保护方案，对可能破坏的各类管线，结合施工现场及工程施工阶段分别制定相应的应急处理措施，并取得相应管理单位的认可。施工过程中可能发生的管道保护费用，投标人综合考虑在投标报价中，采购人不再支付任何费用。如因施工单位造成管线破坏，由施工单位负责修复处理，并承担相关费用和责任。</w:t>
      </w:r>
      <w:r/>
    </w:p>
    <w:p>
      <w:pPr>
        <w:pStyle w:val="994"/>
        <w:numPr>
          <w:ilvl w:val="0"/>
          <w:numId w:val="15"/>
        </w:numPr>
        <w:keepLines w:val="0"/>
        <w:keepNext w:val="0"/>
        <w:pageBreakBefore w:val="0"/>
        <w:spacing w:line="440" w:lineRule="exac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变频风冷热泵机组技术要求</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lang w:val="en-US" w:eastAsia="zh-CN"/>
        </w:rPr>
        <w:t xml:space="preserve">技术要求</w:t>
      </w:r>
      <w:r>
        <w:rPr>
          <w:rFonts w:hint="eastAsia" w:ascii="宋体" w:hAnsi="宋体" w:eastAsia="宋体" w:cs="宋体"/>
          <w:b/>
          <w:bCs w:val="0"/>
          <w:color w:val="auto"/>
          <w:sz w:val="21"/>
          <w:szCs w:val="21"/>
          <w:highlight w:val="none"/>
          <w:lang w:eastAsia="zh-CN"/>
        </w:rPr>
        <w:t xml:space="preserve">）</w:t>
      </w:r>
      <w:r/>
    </w:p>
    <w:tbl>
      <w:tblPr>
        <w:tblStyle w:val="985"/>
        <w:tblW w:w="9210"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2003"/>
        <w:gridCol w:w="6541"/>
      </w:tblGrid>
      <w:tr>
        <w:trPr>
          <w:trHeight w:val="457"/>
        </w:trPr>
        <w:tc>
          <w:tcPr>
            <w:tcW w:w="666" w:type="dxa"/>
            <w:vAlign w:val="center"/>
            <w:textDirection w:val="lrTb"/>
            <w:noWrap w:val="false"/>
          </w:tcPr>
          <w:p>
            <w:pPr>
              <w:jc w:val="center"/>
              <w:keepLines w:val="0"/>
              <w:keepNext w:val="0"/>
              <w:pageBreakBefore w:val="0"/>
              <w:spacing w:line="440" w:lineRule="exact"/>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序号</w:t>
            </w:r>
            <w:r/>
          </w:p>
        </w:tc>
        <w:tc>
          <w:tcPr>
            <w:tcW w:w="2003" w:type="dxa"/>
            <w:vAlign w:val="center"/>
            <w:textDirection w:val="lrTb"/>
            <w:noWrap w:val="false"/>
          </w:tcPr>
          <w:p>
            <w:pPr>
              <w:jc w:val="center"/>
              <w:keepLines w:val="0"/>
              <w:keepNext w:val="0"/>
              <w:pageBreakBefore w:val="0"/>
              <w:spacing w:line="440" w:lineRule="exact"/>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项目名称</w:t>
            </w:r>
            <w:r/>
          </w:p>
        </w:tc>
        <w:tc>
          <w:tcPr>
            <w:tcW w:w="6541" w:type="dxa"/>
            <w:vAlign w:val="center"/>
            <w:textDirection w:val="lrTb"/>
            <w:noWrap w:val="false"/>
          </w:tcPr>
          <w:p>
            <w:pPr>
              <w:jc w:val="center"/>
              <w:keepLines w:val="0"/>
              <w:keepNext w:val="0"/>
              <w:pageBreakBefore w:val="0"/>
              <w:spacing w:line="440" w:lineRule="exact"/>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项目特征</w:t>
            </w:r>
            <w:r/>
          </w:p>
        </w:tc>
      </w:tr>
      <w:tr>
        <w:trPr>
          <w:trHeight w:val="1362"/>
        </w:trPr>
        <w:tc>
          <w:tcPr>
            <w:tcW w:w="666" w:type="dxa"/>
            <w:vAlign w:val="center"/>
            <w:textDirection w:val="lrTb"/>
            <w:noWrap w:val="false"/>
          </w:tcPr>
          <w:p>
            <w:pPr>
              <w:jc w:val="center"/>
              <w:keepLines w:val="0"/>
              <w:keepNext w:val="0"/>
              <w:pageBreakBefore w:val="0"/>
              <w:spacing w:line="440" w:lineRule="exact"/>
              <w:widowControl/>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1</w:t>
            </w:r>
            <w:r/>
          </w:p>
        </w:tc>
        <w:tc>
          <w:tcPr>
            <w:tcW w:w="2003" w:type="dxa"/>
            <w:vAlign w:val="center"/>
            <w:textDirection w:val="lrTb"/>
            <w:noWrap w:val="false"/>
          </w:tcPr>
          <w:p>
            <w:pPr>
              <w:jc w:val="center"/>
              <w:keepLines w:val="0"/>
              <w:keepNext w:val="0"/>
              <w:pageBreakBefore w:val="0"/>
              <w:spacing w:line="440" w:lineRule="exact"/>
              <w:rPr>
                <w:rFonts w:hint="eastAsia"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t xml:space="preserve">变频风冷</w:t>
            </w:r>
            <w:r>
              <w:rPr>
                <w:rFonts w:hint="eastAsia" w:cs="宋体" w:asciiTheme="minorEastAsia" w:hAnsiTheme="minorEastAsia" w:eastAsiaTheme="minorEastAsia"/>
                <w:bCs/>
                <w:color w:val="auto"/>
                <w:szCs w:val="21"/>
                <w:highlight w:val="none"/>
              </w:rPr>
              <w:t xml:space="preserve">热泵</w:t>
            </w:r>
            <w:r>
              <w:rPr>
                <w:rFonts w:cs="宋体" w:asciiTheme="minorEastAsia" w:hAnsiTheme="minorEastAsia" w:eastAsiaTheme="minorEastAsia"/>
                <w:bCs/>
                <w:color w:val="auto"/>
                <w:szCs w:val="21"/>
                <w:highlight w:val="none"/>
              </w:rPr>
              <w:t xml:space="preserve">机组</w:t>
            </w:r>
            <w:r/>
          </w:p>
        </w:tc>
        <w:tc>
          <w:tcPr>
            <w:tcW w:w="6541" w:type="dxa"/>
            <w:vAlign w:val="center"/>
            <w:textDirection w:val="lrTb"/>
            <w:noWrap w:val="false"/>
          </w:tcPr>
          <w:p>
            <w:pPr>
              <w:jc w:val="left"/>
              <w:keepLines w:val="0"/>
              <w:keepNext w:val="0"/>
              <w:pageBreakBefore w:val="0"/>
              <w:spacing w:line="440" w:lineRule="exact"/>
              <w:rPr>
                <w:rFonts w:hint="eastAsia" w:cs="宋体" w:asciiTheme="minorEastAsia" w:hAnsiTheme="minorEastAsia" w:eastAsiaTheme="minorEastAsia"/>
                <w:bCs/>
                <w:color w:val="auto"/>
                <w:szCs w:val="21"/>
                <w:highlight w:val="none"/>
                <w:lang w:eastAsia="zh-CN"/>
              </w:rPr>
            </w:pPr>
            <w:r>
              <w:rPr>
                <w:rFonts w:hint="eastAsia" w:cs="宋体" w:asciiTheme="minorEastAsia" w:hAnsiTheme="minorEastAsia" w:eastAsiaTheme="minorEastAsia"/>
                <w:bCs/>
                <w:color w:val="auto"/>
                <w:szCs w:val="21"/>
                <w:highlight w:val="none"/>
              </w:rPr>
              <w:t xml:space="preserve">变频风冷螺杆式热泵机组3台，2用一备，可根据自身产品选型，但须确保</w:t>
            </w:r>
            <w:r>
              <w:rPr>
                <w:rFonts w:hint="eastAsia" w:cs="宋体" w:asciiTheme="minorEastAsia" w:hAnsiTheme="minorEastAsia" w:eastAsiaTheme="minorEastAsia"/>
                <w:bCs/>
                <w:color w:val="auto"/>
                <w:szCs w:val="21"/>
                <w:highlight w:val="none"/>
                <w:lang w:val="en-US" w:eastAsia="zh-CN"/>
              </w:rPr>
              <w:t xml:space="preserve">每</w:t>
            </w:r>
            <w:r>
              <w:rPr>
                <w:rFonts w:hint="eastAsia" w:cs="宋体" w:asciiTheme="minorEastAsia" w:hAnsiTheme="minorEastAsia" w:eastAsiaTheme="minorEastAsia"/>
                <w:bCs/>
                <w:color w:val="auto"/>
                <w:szCs w:val="21"/>
                <w:highlight w:val="none"/>
              </w:rPr>
              <w:t xml:space="preserve">台的制冷量≥552KW</w:t>
            </w:r>
            <w:r>
              <w:rPr>
                <w:rFonts w:hint="eastAsia" w:cs="宋体" w:asciiTheme="minorEastAsia" w:hAnsiTheme="minorEastAsia" w:eastAsiaTheme="minorEastAsia"/>
                <w:bCs/>
                <w:color w:val="auto"/>
                <w:szCs w:val="21"/>
                <w:highlight w:val="none"/>
                <w:lang w:eastAsia="zh-CN"/>
              </w:rPr>
              <w:t xml:space="preserve">；</w:t>
            </w:r>
            <w:r>
              <w:rPr>
                <w:rFonts w:hint="eastAsia" w:cs="宋体" w:asciiTheme="minorEastAsia" w:hAnsiTheme="minorEastAsia" w:eastAsiaTheme="minorEastAsia"/>
                <w:bCs/>
                <w:color w:val="auto"/>
                <w:szCs w:val="21"/>
                <w:highlight w:val="none"/>
              </w:rPr>
              <w:t xml:space="preserve">制</w:t>
            </w:r>
            <w:r>
              <w:rPr>
                <w:rFonts w:hint="eastAsia" w:cs="宋体" w:asciiTheme="minorEastAsia" w:hAnsiTheme="minorEastAsia" w:eastAsiaTheme="minorEastAsia"/>
                <w:bCs/>
                <w:color w:val="auto"/>
                <w:szCs w:val="21"/>
                <w:highlight w:val="none"/>
                <w:lang w:val="en-US" w:eastAsia="zh-CN"/>
              </w:rPr>
              <w:t xml:space="preserve">热</w:t>
            </w:r>
            <w:r>
              <w:rPr>
                <w:rFonts w:hint="eastAsia" w:cs="宋体" w:asciiTheme="minorEastAsia" w:hAnsiTheme="minorEastAsia" w:eastAsiaTheme="minorEastAsia"/>
                <w:bCs/>
                <w:color w:val="auto"/>
                <w:szCs w:val="21"/>
                <w:highlight w:val="none"/>
              </w:rPr>
              <w:t xml:space="preserve">量≥5</w:t>
            </w:r>
            <w:r>
              <w:rPr>
                <w:rFonts w:hint="eastAsia" w:cs="宋体" w:asciiTheme="minorEastAsia" w:hAnsiTheme="minorEastAsia" w:eastAsiaTheme="minorEastAsia"/>
                <w:bCs/>
                <w:color w:val="auto"/>
                <w:szCs w:val="21"/>
                <w:highlight w:val="none"/>
                <w:lang w:val="en-US" w:eastAsia="zh-CN"/>
              </w:rPr>
              <w:t xml:space="preserve">21</w:t>
            </w:r>
            <w:r>
              <w:rPr>
                <w:rFonts w:hint="eastAsia" w:cs="宋体" w:asciiTheme="minorEastAsia" w:hAnsiTheme="minorEastAsia" w:eastAsiaTheme="minorEastAsia"/>
                <w:bCs/>
                <w:color w:val="auto"/>
                <w:szCs w:val="21"/>
                <w:highlight w:val="none"/>
              </w:rPr>
              <w:t xml:space="preserve">KW</w:t>
            </w:r>
            <w:r>
              <w:rPr>
                <w:rFonts w:hint="eastAsia" w:cs="宋体" w:asciiTheme="minorEastAsia" w:hAnsiTheme="minorEastAsia" w:eastAsiaTheme="minorEastAsia"/>
                <w:bCs/>
                <w:color w:val="auto"/>
                <w:szCs w:val="21"/>
                <w:highlight w:val="none"/>
                <w:lang w:eastAsia="zh-CN"/>
              </w:rPr>
              <w:t xml:space="preserve">。</w:t>
            </w:r>
            <w:r/>
          </w:p>
          <w:p>
            <w:pPr>
              <w:jc w:val="left"/>
              <w:keepLines w:val="0"/>
              <w:keepNext w:val="0"/>
              <w:pageBreakBefore w:val="0"/>
              <w:spacing w:line="440" w:lineRule="exact"/>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lang w:val="en-US" w:eastAsia="zh-CN"/>
              </w:rPr>
              <w:t xml:space="preserve">机组需要满足一级能效要求，标准工况下（详见设备参数表）CSPF</w:t>
            </w:r>
            <w:r>
              <w:rPr>
                <w:rFonts w:hint="eastAsia" w:cs="宋体" w:asciiTheme="minorEastAsia" w:hAnsiTheme="minorEastAsia" w:eastAsiaTheme="minorEastAsia"/>
                <w:bCs/>
                <w:color w:val="auto"/>
                <w:szCs w:val="21"/>
                <w:highlight w:val="none"/>
              </w:rPr>
              <w:t xml:space="preserve">≥</w:t>
            </w:r>
            <w:r>
              <w:rPr>
                <w:rFonts w:hint="eastAsia" w:cs="宋体" w:asciiTheme="minorEastAsia" w:hAnsiTheme="minorEastAsia" w:eastAsiaTheme="minorEastAsia"/>
                <w:bCs/>
                <w:color w:val="auto"/>
                <w:szCs w:val="21"/>
                <w:highlight w:val="none"/>
                <w:lang w:val="en-US" w:eastAsia="zh-CN"/>
              </w:rPr>
              <w:t xml:space="preserve">4.3或COP</w:t>
            </w:r>
            <w:r>
              <w:rPr>
                <w:rFonts w:hint="eastAsia" w:cs="宋体" w:asciiTheme="minorEastAsia" w:hAnsiTheme="minorEastAsia" w:eastAsiaTheme="minorEastAsia"/>
                <w:bCs/>
                <w:color w:val="auto"/>
                <w:szCs w:val="21"/>
                <w:highlight w:val="none"/>
              </w:rPr>
              <w:t xml:space="preserve">≥</w:t>
            </w:r>
            <w:r>
              <w:rPr>
                <w:rFonts w:hint="eastAsia" w:cs="宋体" w:asciiTheme="minorEastAsia" w:hAnsiTheme="minorEastAsia" w:eastAsiaTheme="minorEastAsia"/>
                <w:bCs/>
                <w:color w:val="auto"/>
                <w:szCs w:val="21"/>
                <w:highlight w:val="none"/>
                <w:lang w:val="en-US" w:eastAsia="zh-CN"/>
              </w:rPr>
              <w:t xml:space="preserve">3.4。</w:t>
            </w:r>
            <w:r/>
          </w:p>
        </w:tc>
      </w:tr>
    </w:tbl>
    <w:p>
      <w:pPr>
        <w:pStyle w:val="1190"/>
        <w:ind w:left="0" w:firstLine="0"/>
        <w:keepLines w:val="0"/>
        <w:keepNext w:val="0"/>
        <w:pageBreakBefore w:val="0"/>
        <w:spacing w:line="440" w:lineRule="exact"/>
        <w:rPr>
          <w:rFonts w:hint="eastAsia" w:asciiTheme="minorEastAsia" w:hAnsiTheme="minorEastAsia" w:eastAsiaTheme="minorEastAsia"/>
          <w:b/>
          <w:bCs/>
          <w:color w:val="auto"/>
          <w:sz w:val="21"/>
          <w:szCs w:val="21"/>
          <w:highlight w:val="none"/>
          <w:lang w:val="en-US" w:eastAsia="zh-CN"/>
        </w:rPr>
      </w:pPr>
      <w:r>
        <w:rPr>
          <w:rFonts w:hint="eastAsia" w:asciiTheme="minorEastAsia" w:hAnsiTheme="minorEastAsia" w:eastAsiaTheme="minorEastAsia"/>
          <w:b/>
          <w:bCs/>
          <w:color w:val="auto"/>
          <w:sz w:val="21"/>
          <w:szCs w:val="21"/>
          <w:highlight w:val="none"/>
          <w:lang w:val="en-US" w:eastAsia="zh-CN"/>
        </w:rPr>
        <w:t xml:space="preserve">注：★本项目采购的“变频风冷热泵机组”属于政府强制采购节能产品，供应商须提供国家确定的认证机构出具的、处于有效期内的</w:t>
      </w:r>
      <w:r>
        <w:rPr>
          <w:rFonts w:hint="eastAsia" w:asciiTheme="minorEastAsia" w:hAnsiTheme="minorEastAsia" w:eastAsiaTheme="minorEastAsia"/>
          <w:b/>
          <w:bCs/>
          <w:color w:val="auto"/>
          <w:sz w:val="21"/>
          <w:szCs w:val="21"/>
          <w:highlight w:val="yellow"/>
          <w:lang w:val="en-US" w:eastAsia="zh-CN"/>
        </w:rPr>
        <w:t xml:space="preserve">节能产品认证证书</w:t>
      </w:r>
      <w:r>
        <w:rPr>
          <w:rFonts w:hint="eastAsia" w:asciiTheme="minorEastAsia" w:hAnsiTheme="minorEastAsia" w:eastAsiaTheme="minorEastAsia"/>
          <w:b/>
          <w:bCs/>
          <w:color w:val="auto"/>
          <w:sz w:val="21"/>
          <w:szCs w:val="21"/>
          <w:highlight w:val="none"/>
          <w:lang w:val="en-US" w:eastAsia="zh-CN"/>
        </w:rPr>
        <w:t xml:space="preserve">扫描件加盖公章，否则按无效响应处理。</w:t>
      </w:r>
      <w:r/>
    </w:p>
    <w:p>
      <w:pPr>
        <w:pStyle w:val="994"/>
        <w:numPr>
          <w:ilvl w:val="1"/>
          <w:numId w:val="15"/>
        </w:numPr>
        <w:ind w:left="567" w:hanging="567"/>
        <w:keepLines w:val="0"/>
        <w:keepNext w:val="0"/>
        <w:pageBreakBefore w:val="0"/>
        <w:spacing w:line="440" w:lineRule="exact"/>
        <w:rPr>
          <w:color w:val="auto"/>
          <w:sz w:val="21"/>
          <w:szCs w:val="21"/>
          <w:highlight w:val="none"/>
        </w:rPr>
      </w:pPr>
      <w:r>
        <w:rPr>
          <w:rFonts w:hint="eastAsia" w:cs="微软雅黑" w:asciiTheme="minorEastAsia" w:hAnsiTheme="minorEastAsia" w:eastAsiaTheme="minorEastAsia"/>
          <w:color w:val="auto"/>
          <w:sz w:val="21"/>
          <w:szCs w:val="21"/>
          <w:highlight w:val="none"/>
          <w:lang w:val="zh-CN" w:eastAsia="zh-CN" w:bidi="ar-SA"/>
        </w:rPr>
        <w:t xml:space="preserve">投标</w:t>
      </w:r>
      <w:r>
        <w:rPr>
          <w:rFonts w:hint="eastAsia" w:cs="微软雅黑" w:asciiTheme="minorEastAsia" w:hAnsiTheme="minorEastAsia" w:eastAsiaTheme="minorEastAsia"/>
          <w:color w:val="auto"/>
          <w:sz w:val="21"/>
          <w:szCs w:val="21"/>
          <w:highlight w:val="none"/>
          <w:lang w:val="en-US" w:eastAsia="zh-CN" w:bidi="ar-SA"/>
        </w:rPr>
        <w:t xml:space="preserve">机组执行GB/T25127-2020《低环境温度空气源热泵(冷水)机组》标准，依据《GB19577—2024《热泵和冷水机组能效限定值及能效等级》进行能效判定为一级能效。</w:t>
      </w:r>
      <w:r/>
    </w:p>
    <w:p>
      <w:pPr>
        <w:numPr>
          <w:ilvl w:val="0"/>
          <w:numId w:val="13"/>
        </w:numPr>
        <w:ind w:left="0"/>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 商务要求</w:t>
      </w:r>
      <w:r/>
    </w:p>
    <w:p>
      <w:pPr>
        <w:numPr>
          <w:ilvl w:val="0"/>
          <w:numId w:val="16"/>
        </w:num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t xml:space="preserve">报价要求：本项目应以人民币报价；不论结果如何，响应单位均应自行承担所有与采购有关的全</w:t>
      </w:r>
      <w:r/>
    </w:p>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t xml:space="preserve">部费用。响应总报价包括：场地清运、人工费、材料费、机械费、安装制作费、全部货物及设备、包装、运输、管理、装卸、保险、税金、货到就位以及安装、检测、保修、政策性文件规定费用等一切实施本项目产生的相关费用。供应商应对本次采购全部内容进行报价，并列明各分项报价。</w:t>
      </w:r>
      <w:r/>
    </w:p>
    <w:p>
      <w:pPr>
        <w:numPr>
          <w:ilvl w:val="0"/>
          <w:numId w:val="16"/>
        </w:numPr>
        <w:jc w:val="left"/>
        <w:spacing w:line="440" w:lineRule="exact"/>
        <w:widowControl/>
        <w:rPr>
          <w:color w:val="auto"/>
          <w:highlight w:val="none"/>
        </w:rPr>
      </w:pPr>
      <w:r>
        <w:rPr>
          <w:rFonts w:hint="eastAsia" w:ascii="宋体" w:hAnsi="宋体" w:cs="宋体"/>
          <w:color w:val="auto"/>
          <w:highlight w:val="none"/>
        </w:rPr>
        <w:t xml:space="preserve">本项目预算及最高限价详见第一章采购公告。供应商的响应报价不能高于本项目预算及最高限价，</w:t>
      </w:r>
      <w:r/>
    </w:p>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t xml:space="preserve">否则作为无效响应文件处理。供应商应根据国家政策调整规律进行报价，充分考虑服务期内的市场因素和成本变化状况的风险，一旦成交，所报单价即为合同价一次性包干，不得以任何理由，要求变更合同单价。</w:t>
      </w:r>
      <w:r/>
    </w:p>
    <w:p>
      <w:pPr>
        <w:numPr>
          <w:ilvl w:val="0"/>
          <w:numId w:val="16"/>
        </w:numPr>
        <w:jc w:val="left"/>
        <w:spacing w:line="440" w:lineRule="exact"/>
        <w:widowControl/>
        <w:rPr>
          <w:color w:val="auto"/>
          <w:highlight w:val="none"/>
        </w:rPr>
      </w:pPr>
      <w:r>
        <w:rPr>
          <w:rFonts w:hint="eastAsia"/>
          <w:color w:val="auto"/>
          <w:highlight w:val="none"/>
        </w:rPr>
        <w:t xml:space="preserve">质保期：本工程质保期自工程竣工验收合格后不少于2年（以供应商响应文件承诺为准），质保期</w:t>
      </w:r>
      <w:r/>
    </w:p>
    <w:p>
      <w:pPr>
        <w:jc w:val="left"/>
        <w:spacing w:line="440" w:lineRule="exact"/>
        <w:widowControl/>
        <w:rPr>
          <w:color w:val="auto"/>
          <w:highlight w:val="none"/>
        </w:rPr>
      </w:pPr>
      <w:r>
        <w:rPr>
          <w:rFonts w:hint="eastAsia"/>
          <w:color w:val="auto"/>
          <w:highlight w:val="none"/>
        </w:rPr>
        <w:t xml:space="preserve">内所有施工单位原因造成的维修、更换全部免费（含各种材料、设备费），采购人不再支付任何费用。接到采购人维修通知后4小时内，成交供应商须无条件维修更换到位。</w:t>
      </w:r>
      <w:r/>
    </w:p>
    <w:p>
      <w:pPr>
        <w:numPr>
          <w:ilvl w:val="0"/>
          <w:numId w:val="16"/>
        </w:num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t xml:space="preserve">采购项目完工期（合同履行期） ：详见采购公告。</w:t>
      </w:r>
      <w:r/>
    </w:p>
    <w:p>
      <w:pPr>
        <w:numPr>
          <w:ilvl w:val="0"/>
          <w:numId w:val="16"/>
        </w:num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t xml:space="preserve">采购项目交付或执行的地点 ：泰州市</w:t>
      </w:r>
      <w:r>
        <w:rPr>
          <w:rFonts w:hint="eastAsia" w:ascii="宋体" w:hAnsi="宋体" w:cs="宋体"/>
          <w:color w:val="auto"/>
          <w:highlight w:val="none"/>
          <w:lang w:val="en-US" w:eastAsia="zh-CN"/>
        </w:rPr>
        <w:t xml:space="preserve">公安局。</w:t>
      </w:r>
      <w:r/>
    </w:p>
    <w:p>
      <w:pPr>
        <w:numPr>
          <w:ilvl w:val="0"/>
          <w:numId w:val="16"/>
        </w:num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t xml:space="preserve">付款方式</w:t>
      </w:r>
      <w:r/>
    </w:p>
    <w:p>
      <w:pPr>
        <w:ind w:firstLine="420"/>
        <w:jc w:val="left"/>
        <w:spacing w:line="440" w:lineRule="exact"/>
        <w:widowControl/>
        <w:rPr>
          <w:rFonts w:hint="eastAsia"/>
          <w:color w:val="auto"/>
          <w:highlight w:val="none"/>
        </w:rPr>
      </w:pPr>
      <w:r>
        <w:rPr>
          <w:rFonts w:hint="eastAsia"/>
          <w:color w:val="auto"/>
          <w:highlight w:val="none"/>
          <w:lang w:val="en-US" w:eastAsia="zh-CN"/>
        </w:rPr>
        <w:t xml:space="preserve"> </w:t>
      </w:r>
      <w:r>
        <w:rPr>
          <w:rFonts w:hint="eastAsia"/>
          <w:color w:val="auto"/>
          <w:highlight w:val="yellow"/>
        </w:rPr>
        <w:t xml:space="preserve">合同签订生效后，采购人支付合同价的30%作为预付款；工程竣工验收合格后付至合同价的80%；工程竣工验收合格且结算经双方审核确认后，采购人一次性支付至双方确认价的100%。</w:t>
      </w:r>
      <w:r/>
    </w:p>
    <w:p>
      <w:pPr>
        <w:numPr>
          <w:ilvl w:val="0"/>
          <w:numId w:val="16"/>
        </w:num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t xml:space="preserve">合同形式：固定单价合同。</w:t>
      </w:r>
      <w:r/>
    </w:p>
    <w:p>
      <w:pPr>
        <w:numPr>
          <w:ilvl w:val="0"/>
          <w:numId w:val="16"/>
        </w:num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t xml:space="preserve">采购人将严格按照采购文件采购需求、成交供应商响应文件中的技术方案及承诺进行履约验收。</w:t>
      </w:r>
      <w:r/>
    </w:p>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t xml:space="preserve">若成交供应商在合同履行过程中，提供的服务内容、标准低于其响应文件承诺，采购人将依据《中华人民共和国民法典》及合同约定追究其违约责任，包括但不限于：限期整改、扣减服务费、解除合同。</w:t>
      </w:r>
      <w:r/>
    </w:p>
    <w:p>
      <w:pPr>
        <w:numPr>
          <w:ilvl w:val="0"/>
          <w:numId w:val="16"/>
        </w:numPr>
        <w:jc w:val="left"/>
        <w:spacing w:line="44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本项目技术、商务要求及服务要求均为实质性要求和条件，不接受负偏离</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负偏离作为无效响应文件处理</w:t>
      </w:r>
      <w:r>
        <w:rPr>
          <w:rFonts w:hint="eastAsia" w:ascii="宋体" w:hAnsi="宋体" w:cs="宋体"/>
          <w:b/>
          <w:bCs/>
          <w:color w:val="auto"/>
          <w:highlight w:val="none"/>
        </w:rPr>
        <w:t xml:space="preserve">。</w:t>
      </w:r>
      <w:r/>
    </w:p>
    <w:p>
      <w:pPr>
        <w:numPr>
          <w:ilvl w:val="0"/>
          <w:numId w:val="16"/>
        </w:numPr>
        <w:jc w:val="left"/>
        <w:spacing w:line="44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其他要求以合同条款及双方约定为准。</w:t>
      </w:r>
      <w:bookmarkEnd w:id="668"/>
      <w:r/>
      <w:r/>
    </w:p>
    <w:p>
      <w:pPr>
        <w:ind w:firstLine="3795"/>
        <w:pageBreakBefore/>
        <w:spacing w:line="360" w:lineRule="auto"/>
        <w:rPr>
          <w:rFonts w:hint="eastAsia" w:ascii="宋体" w:hAnsi="宋体"/>
          <w:b/>
          <w:color w:val="auto"/>
          <w:szCs w:val="21"/>
          <w:highlight w:val="none"/>
        </w:rPr>
        <w:outlineLvl w:val="0"/>
      </w:pPr>
      <w:r/>
      <w:bookmarkStart w:id="670" w:name="_Toc5040"/>
      <w:r/>
      <w:bookmarkStart w:id="671" w:name="_Toc1435"/>
      <w:r/>
      <w:bookmarkStart w:id="672" w:name="_Toc11232"/>
      <w:r>
        <w:rPr>
          <w:rFonts w:hint="eastAsia" w:ascii="宋体" w:hAnsi="宋体"/>
          <w:b/>
          <w:color w:val="auto"/>
          <w:szCs w:val="21"/>
          <w:highlight w:val="none"/>
        </w:rPr>
        <w:t xml:space="preserve">第五章 评审方法和评审标准</w:t>
      </w:r>
      <w:bookmarkEnd w:id="670"/>
      <w:r/>
      <w:bookmarkEnd w:id="671"/>
      <w:r/>
      <w:bookmarkEnd w:id="672"/>
      <w:r/>
      <w:r/>
    </w:p>
    <w:p>
      <w:pPr>
        <w:ind w:firstLine="422"/>
        <w:spacing w:line="360" w:lineRule="auto"/>
        <w:rPr>
          <w:rFonts w:hint="eastAsia" w:ascii="宋体" w:hAnsi="宋体" w:cs="方正仿宋_GBK"/>
          <w:b/>
          <w:color w:val="auto"/>
          <w:szCs w:val="21"/>
          <w:highlight w:val="none"/>
        </w:rPr>
        <w:outlineLvl w:val="1"/>
      </w:pPr>
      <w:r>
        <w:rPr>
          <w:rFonts w:hint="eastAsia" w:ascii="宋体" w:hAnsi="宋体" w:cs="方正仿宋_GBK"/>
          <w:b/>
          <w:color w:val="auto"/>
          <w:szCs w:val="21"/>
          <w:highlight w:val="none"/>
        </w:rPr>
        <w:t xml:space="preserve">一、磋商模式</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不见面远程磋商模式：开标当天各供应商在各自地点通过苏采云系统及时登录不见面开标大厅，参加磋商活动。</w:t>
      </w:r>
      <w:r/>
    </w:p>
    <w:p>
      <w:pPr>
        <w:ind w:firstLine="422"/>
        <w:spacing w:line="360" w:lineRule="auto"/>
        <w:rPr>
          <w:rFonts w:hint="eastAsia" w:ascii="宋体" w:hAnsi="宋体" w:cs="方正仿宋_GBK"/>
          <w:b/>
          <w:color w:val="auto"/>
          <w:szCs w:val="21"/>
          <w:highlight w:val="none"/>
        </w:rPr>
        <w:outlineLvl w:val="1"/>
      </w:pPr>
      <w:r>
        <w:rPr>
          <w:rFonts w:hint="eastAsia" w:ascii="宋体" w:hAnsi="宋体" w:cs="方正仿宋_GBK"/>
          <w:b/>
          <w:color w:val="auto"/>
          <w:szCs w:val="21"/>
          <w:highlight w:val="none"/>
        </w:rPr>
        <w:t xml:space="preserve">二、磋商组织及磋商小组职责</w:t>
      </w:r>
      <w:r/>
    </w:p>
    <w:p>
      <w:pPr>
        <w:numPr>
          <w:ilvl w:val="0"/>
          <w:numId w:val="1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本次竞争性磋商依据《中华人民共和国政府采购法》《政府采购竞争性磋商采购方式管理暂行办</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法》及有关法规成立磋商小组。磋商小组由采购人代表和评审专家共3人及以上单数组成。</w:t>
      </w:r>
      <w:r/>
    </w:p>
    <w:p>
      <w:pPr>
        <w:numPr>
          <w:ilvl w:val="0"/>
          <w:numId w:val="1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磋商小组的职责：</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（2）磋商文件内容违反国家有关强制性规定的，磋商小组应当停止评审并向采购人或者采购代理机构说明情况。</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（3）磋商小组成员应当遵守评审工作纪律，不得泄露评审情况和评审中获悉的商业秘密，对个人的评审意见承担法律责任。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（4）磋商小组成员在评审过程中发现供应商有行贿、提供虚假材料或者串通等违法行为的，应当及时向财政部门报告。</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（5）磋商小组成员在评审过程中受到非法干涉的，应当及时向财政、监察等部门举报。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（6）配合采购单位答复供应商提出的质疑；配合财政部门的投诉处理和监督检查工作。</w:t>
      </w:r>
      <w:r/>
    </w:p>
    <w:p>
      <w:pPr>
        <w:numPr>
          <w:ilvl w:val="0"/>
          <w:numId w:val="17"/>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评审有关记录由磋商小组成员签名，存档备查。</w:t>
      </w:r>
      <w:r/>
    </w:p>
    <w:p>
      <w:pPr>
        <w:ind w:firstLine="422"/>
        <w:spacing w:line="360" w:lineRule="auto"/>
        <w:rPr>
          <w:rFonts w:hint="eastAsia" w:ascii="宋体" w:hAnsi="宋体" w:cs="方正仿宋_GBK"/>
          <w:b/>
          <w:color w:val="auto"/>
          <w:szCs w:val="21"/>
          <w:highlight w:val="none"/>
        </w:rPr>
        <w:outlineLvl w:val="1"/>
      </w:pPr>
      <w:r>
        <w:rPr>
          <w:rFonts w:hint="eastAsia" w:ascii="宋体" w:hAnsi="宋体" w:cs="方正仿宋_GBK"/>
          <w:b/>
          <w:color w:val="auto"/>
          <w:szCs w:val="21"/>
          <w:highlight w:val="none"/>
        </w:rPr>
        <w:t xml:space="preserve">三、评审步骤</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第一阶段：</w:t>
      </w:r>
      <w:r>
        <w:rPr>
          <w:rFonts w:hint="eastAsia" w:ascii="宋体" w:hAnsi="宋体" w:cs="宋体"/>
          <w:color w:val="auto"/>
          <w:szCs w:val="21"/>
          <w:highlight w:val="none"/>
        </w:rPr>
        <w:t xml:space="preserve">采购人代表或磋商小组</w:t>
      </w:r>
      <w:r>
        <w:rPr>
          <w:rFonts w:hint="eastAsia" w:ascii="宋体" w:hAnsi="宋体" w:cs="宋体"/>
          <w:color w:val="auto"/>
          <w:szCs w:val="21"/>
          <w:highlight w:val="none"/>
          <w:lang w:val="zh-CN"/>
        </w:rPr>
        <w:t xml:space="preserve">对每个供应商的资格进行审查。</w:t>
      </w:r>
      <w:r>
        <w:rPr>
          <w:rFonts w:hint="eastAsia" w:ascii="宋体" w:hAnsi="宋体" w:cs="宋体"/>
          <w:color w:val="auto"/>
          <w:szCs w:val="21"/>
          <w:highlight w:val="none"/>
        </w:rPr>
        <w:t xml:space="preserve">供应商资格不合格的，其响应文件判定为无效响应文件。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第二阶段：</w:t>
      </w:r>
      <w:r>
        <w:rPr>
          <w:rFonts w:hint="eastAsia" w:ascii="宋体" w:hAnsi="宋体" w:cs="宋体"/>
          <w:color w:val="auto"/>
          <w:szCs w:val="21"/>
          <w:highlight w:val="none"/>
        </w:rPr>
        <w:t xml:space="preserve">依据磋商文件的规定，由磋商小组</w:t>
      </w:r>
      <w:r>
        <w:rPr>
          <w:rFonts w:hint="eastAsia" w:ascii="宋体" w:hAnsi="宋体" w:cs="宋体"/>
          <w:color w:val="auto"/>
          <w:szCs w:val="21"/>
          <w:highlight w:val="none"/>
          <w:lang w:val="zh-CN"/>
        </w:rPr>
        <w:t xml:space="preserve">对每个符合资格要求的供应商</w:t>
      </w:r>
      <w:r>
        <w:rPr>
          <w:rFonts w:hint="eastAsia" w:ascii="宋体" w:hAnsi="宋体" w:cs="宋体"/>
          <w:color w:val="auto"/>
          <w:szCs w:val="21"/>
          <w:highlight w:val="none"/>
        </w:rPr>
        <w:t xml:space="preserve">从</w:t>
      </w:r>
      <w:r>
        <w:rPr>
          <w:rFonts w:hint="eastAsia" w:ascii="宋体" w:hAnsi="宋体" w:cs="宋体"/>
          <w:color w:val="auto"/>
          <w:szCs w:val="21"/>
          <w:highlight w:val="none"/>
          <w:lang w:val="zh-CN"/>
        </w:rPr>
        <w:t xml:space="preserve">响应文件的有效性、完整性和对磋商文件的响应程度</w:t>
      </w:r>
      <w:r>
        <w:rPr>
          <w:rFonts w:hint="eastAsia" w:ascii="宋体" w:hAnsi="宋体" w:cs="宋体"/>
          <w:color w:val="auto"/>
          <w:szCs w:val="21"/>
          <w:highlight w:val="none"/>
        </w:rPr>
        <w:t xml:space="preserve">进</w:t>
      </w:r>
      <w:r>
        <w:rPr>
          <w:rFonts w:hint="eastAsia" w:ascii="宋体" w:hAnsi="宋体" w:cs="宋体"/>
          <w:color w:val="auto"/>
          <w:szCs w:val="21"/>
          <w:highlight w:val="none"/>
          <w:lang w:val="zh-CN"/>
        </w:rPr>
        <w:t xml:space="preserve">行</w:t>
      </w:r>
      <w:r>
        <w:rPr>
          <w:rFonts w:hint="eastAsia" w:ascii="宋体" w:hAnsi="宋体" w:cs="宋体"/>
          <w:color w:val="auto"/>
          <w:szCs w:val="21"/>
          <w:highlight w:val="none"/>
        </w:rPr>
        <w:t xml:space="preserve">符合性</w:t>
      </w:r>
      <w:r>
        <w:rPr>
          <w:rFonts w:hint="eastAsia" w:ascii="宋体" w:hAnsi="宋体" w:cs="宋体"/>
          <w:color w:val="auto"/>
          <w:szCs w:val="21"/>
          <w:highlight w:val="none"/>
          <w:lang w:val="zh-CN"/>
        </w:rPr>
        <w:t xml:space="preserve">审查</w:t>
      </w:r>
      <w:r>
        <w:rPr>
          <w:rFonts w:hint="eastAsia" w:ascii="宋体" w:hAnsi="宋体" w:cs="宋体"/>
          <w:color w:val="auto"/>
          <w:szCs w:val="21"/>
          <w:highlight w:val="none"/>
        </w:rPr>
        <w:t xml:space="preserve">，以确定是否对磋商文件的实质性要求作出响应。未通过符合性审查的响应文件，将被判定为不满足磋商文件实质性要求。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第三阶段：</w:t>
      </w:r>
      <w:r>
        <w:rPr>
          <w:rFonts w:hint="eastAsia" w:ascii="宋体" w:hAnsi="宋体" w:cs="宋体"/>
          <w:color w:val="auto"/>
          <w:szCs w:val="21"/>
          <w:highlight w:val="none"/>
        </w:rPr>
        <w:t xml:space="preserve">磋商小组与通过符合性审查的供应商单一分别进行磋商。单一分别磋商结束后，系统进入商务技术响应文件评审。</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w:t>
      </w: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阶段：</w:t>
      </w:r>
      <w:r>
        <w:rPr>
          <w:rFonts w:hint="eastAsia" w:ascii="宋体" w:hAnsi="宋体" w:cs="宋体"/>
          <w:color w:val="auto"/>
          <w:szCs w:val="21"/>
          <w:highlight w:val="none"/>
        </w:rPr>
        <w:t xml:space="preserve">系统商务技术响应文件评审结束后，进入最终报价环节，供应商在系统规定的时间内完成最终报价后，磋商小组对响应报价的供应商进行价格部分评审</w:t>
      </w:r>
      <w:r>
        <w:rPr>
          <w:rFonts w:hint="eastAsia" w:ascii="宋体" w:hAnsi="宋体" w:cs="宋体"/>
          <w:color w:val="auto"/>
          <w:szCs w:val="21"/>
          <w:highlight w:val="none"/>
          <w:lang w:val="zh-CN"/>
        </w:rPr>
        <w:t xml:space="preserve">。</w:t>
      </w:r>
      <w:r/>
    </w:p>
    <w:p>
      <w:pPr>
        <w:ind w:firstLine="422"/>
        <w:spacing w:line="360" w:lineRule="auto"/>
        <w:rPr>
          <w:rFonts w:hint="eastAsia" w:ascii="宋体" w:hAnsi="宋体" w:cs="方正仿宋_GBK"/>
          <w:b/>
          <w:color w:val="auto"/>
          <w:szCs w:val="21"/>
          <w:highlight w:val="none"/>
        </w:rPr>
        <w:outlineLvl w:val="1"/>
      </w:pPr>
      <w:r>
        <w:rPr>
          <w:rFonts w:hint="eastAsia" w:ascii="宋体" w:hAnsi="宋体" w:cs="方正仿宋_GBK"/>
          <w:b/>
          <w:color w:val="auto"/>
          <w:szCs w:val="21"/>
          <w:highlight w:val="none"/>
        </w:rPr>
        <w:t xml:space="preserve">四、磋商程序</w:t>
      </w:r>
      <w:r/>
    </w:p>
    <w:p>
      <w:pPr>
        <w:numPr>
          <w:ilvl w:val="0"/>
          <w:numId w:val="18"/>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对于通过资格审查和符合性审查的供应商，磋商小组将集中与单一供应商分别进行磋商。磋商小</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组通过苏采云系统向供应商发布“磋商函”，供应商应当按照要求在苏采云系统提交“磋商响应函”并加盖CA电子公章。</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在磋商过程中，磋商小组可能根据磋商文件和磋商情况实质性变动的内容有：</w:t>
      </w:r>
      <w:r>
        <w:rPr>
          <w:rFonts w:hint="eastAsia" w:ascii="宋体" w:hAnsi="宋体" w:cs="宋体"/>
          <w:b/>
          <w:bCs/>
          <w:color w:val="auto"/>
          <w:szCs w:val="21"/>
          <w:highlight w:val="none"/>
        </w:rPr>
        <w:t xml:space="preserve">采购需求中的技术、服务要求以及合同草案条款</w:t>
      </w:r>
      <w:r>
        <w:rPr>
          <w:rFonts w:hint="eastAsia" w:ascii="宋体" w:hAnsi="宋体" w:cs="宋体"/>
          <w:color w:val="auto"/>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numPr>
          <w:ilvl w:val="0"/>
          <w:numId w:val="18"/>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磋商文件能够详细列明采购标的的技术、服务要求的，磋商结束后，磋商小组将在苏采云系统向</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所有实质性响应的供应商发布“最终报价要求函”及最终报价格式表，要求所有实质性响应的供应商在规定时间内提交最终报价。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终报价要求函”及最终报价格式表，要求所有实质性响应的供应商在规定时间内提交最终报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终报价是供应商响应文件的有效组成部分，提交最终报价的供应商不得少于3家。符合《政府采购竞争性磋商采购方式管理暂行办法》第三条第一款第四项及《财政部关于竞争性磋商采购方式管理暂行办法有关问题的补充通知》（财库〔2015〕124号）规定情形的，提交最终报价的供应商可以为2家。</w:t>
      </w:r>
      <w:r/>
    </w:p>
    <w:p>
      <w:pPr>
        <w:numPr>
          <w:ilvl w:val="0"/>
          <w:numId w:val="18"/>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供应商未在磋商小组规定的时间内在苏采云系统中提交最终报价的视为放弃磋商，其响应文件按</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效响应处理，最终报价格式表须加盖CA电子公章，否则视为未提交最终报价。已提交响应文件的供应商，在提交最终报价之前，可以根据磋商情况退出磋商，并在苏采云系统中提交“退出磋商函”并加盖CA电子公章。</w:t>
      </w:r>
      <w:r/>
    </w:p>
    <w:p>
      <w:pPr>
        <w:numPr>
          <w:ilvl w:val="0"/>
          <w:numId w:val="18"/>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除非在磋商中磋商小组对采购需求中的技术、服务要求以及合同草案条款做了实质性变更，</w:t>
      </w:r>
      <w:r>
        <w:rPr>
          <w:rFonts w:hint="eastAsia" w:ascii="宋体" w:hAnsi="宋体" w:cs="宋体"/>
          <w:b/>
          <w:bCs/>
          <w:color w:val="auto"/>
          <w:szCs w:val="21"/>
          <w:highlight w:val="none"/>
        </w:rPr>
        <w:t xml:space="preserve">否则</w:t>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采购单位不接受供应商高于自己前一轮的磋商报价</w:t>
      </w:r>
      <w:r>
        <w:rPr>
          <w:rFonts w:hint="eastAsia" w:ascii="宋体" w:hAnsi="宋体" w:cs="宋体"/>
          <w:color w:val="auto"/>
          <w:szCs w:val="21"/>
          <w:highlight w:val="none"/>
        </w:rPr>
        <w:t xml:space="preserve">。</w:t>
      </w:r>
      <w:r/>
    </w:p>
    <w:p>
      <w:pPr>
        <w:numPr>
          <w:ilvl w:val="0"/>
          <w:numId w:val="18"/>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在磋商中，磋商的任何一方不得透露与磋商有关的其他响应磋商的供应商的技术资料、价格及其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他信息。</w:t>
      </w:r>
      <w:r/>
    </w:p>
    <w:p>
      <w:pPr>
        <w:numPr>
          <w:ilvl w:val="0"/>
          <w:numId w:val="18"/>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在磋商评审过程中，磋商小组认为供应商的报价明显低于其他通过符合性审查供应商的报价</w:t>
      </w:r>
      <w:r>
        <w:rPr>
          <w:rFonts w:hint="eastAsia" w:ascii="宋体" w:hAnsi="宋体" w:cs="宋体"/>
          <w:b/>
          <w:bCs/>
          <w:color w:val="auto"/>
          <w:szCs w:val="21"/>
          <w:highlight w:val="none"/>
        </w:rPr>
        <w:t xml:space="preserve">或者</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现《江苏省财政厅转发财政部关于推动解决政府采购异常低价问题的通知》（苏财购〔2026〕36号）文件中异常低价时，有可能影响产品质量或者不能诚信履约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6.1按照《关于推动解决政府采购异常低价问题相关工作的通知》（苏财购〔2026〕36号）文件要求，评审过程中出现下列情形之一的，评审委员会应当启动异常低价投标（响应）审查程序：</w:t>
      </w:r>
      <w:r/>
    </w:p>
    <w:p>
      <w:pPr>
        <w:numPr>
          <w:ilvl w:val="0"/>
          <w:numId w:val="19"/>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投标(响应)报价低于全部通过符合性审查供应商投标(响应)报价平均值50%的，即投标(响应)报价＜全部通过符合性审查供应商投标(响应)报价平均值×50%;</w:t>
      </w:r>
      <w:r/>
    </w:p>
    <w:p>
      <w:pPr>
        <w:numPr>
          <w:ilvl w:val="0"/>
          <w:numId w:val="19"/>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响应)报价低于通过符合性审查的次低报价供应商投标(响应)报价50%的，即投标(响应)报价＜通过符合性审查的次低报价供应商投标(响应)报价×50%;评审委员会认定的供应商报价过低、有可能影响产品质量或者不能诚信履约的其他情形。</w:t>
      </w:r>
      <w:r/>
    </w:p>
    <w:p>
      <w:pPr>
        <w:numPr>
          <w:ilvl w:val="0"/>
          <w:numId w:val="19"/>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投标(响应)报价低于采购项目最高限价45%的，即投标(响应)报价＜采购项目最高限价×45%;</w:t>
      </w:r>
      <w:r/>
    </w:p>
    <w:p>
      <w:pPr>
        <w:numPr>
          <w:ilvl w:val="0"/>
          <w:numId w:val="19"/>
        </w:numPr>
        <w:spacing w:line="360" w:lineRule="auto"/>
        <w:rPr>
          <w:rFonts w:hint="default" w:eastAsia="宋体"/>
          <w:lang w:val="en-US" w:eastAsia="zh-CN"/>
        </w:rPr>
      </w:pPr>
      <w:r>
        <w:rPr>
          <w:rFonts w:hint="eastAsia" w:ascii="宋体" w:hAnsi="宋体" w:cs="宋体"/>
          <w:color w:val="auto"/>
          <w:szCs w:val="21"/>
          <w:highlight w:val="none"/>
        </w:rPr>
        <w:t xml:space="preserve">评审委员会基于专业判断，认为供应商报价过低，有可能影响产品质量或者不能诚信履约的其他情形</w:t>
      </w:r>
      <w:r/>
    </w:p>
    <w:p>
      <w:pPr>
        <w:numPr>
          <w:ilvl w:val="0"/>
          <w:numId w:val="19"/>
        </w:numPr>
        <w:spacing w:line="360" w:lineRule="auto"/>
        <w:rPr>
          <w:rFonts w:hint="default" w:eastAsia="宋体"/>
          <w:lang w:val="en-US" w:eastAsia="zh-CN"/>
        </w:rPr>
      </w:pPr>
      <w:r>
        <w:rPr>
          <w:rFonts w:hint="eastAsia" w:ascii="宋体" w:hAnsi="宋体" w:cs="宋体"/>
          <w:color w:val="auto"/>
          <w:szCs w:val="21"/>
          <w:highlight w:val="none"/>
        </w:rPr>
        <w:t xml:space="preserve">投标(响应)报价</w:t>
      </w:r>
      <w:r>
        <w:rPr>
          <w:rFonts w:hint="eastAsia" w:ascii="宋体" w:hAnsi="宋体" w:cs="宋体"/>
          <w:color w:val="auto"/>
          <w:szCs w:val="21"/>
          <w:highlight w:val="none"/>
          <w:lang w:val="en-US" w:eastAsia="zh-CN"/>
        </w:rPr>
        <w:t xml:space="preserve">以最终报价为准。</w:t>
      </w:r>
      <w:r/>
    </w:p>
    <w:p>
      <w:pPr>
        <w:spacing w:line="360" w:lineRule="auto"/>
        <w:rPr>
          <w:rFonts w:hint="eastAsia" w:ascii="宋体" w:hAnsi="宋体" w:cs="方正仿宋_GBK"/>
          <w:b/>
          <w:color w:val="auto"/>
          <w:szCs w:val="21"/>
          <w:highlight w:val="none"/>
        </w:rPr>
        <w:outlineLvl w:val="1"/>
      </w:pPr>
      <w:r>
        <w:rPr>
          <w:rFonts w:hint="eastAsia" w:ascii="宋体" w:hAnsi="宋体" w:cs="方正仿宋_GBK"/>
          <w:b/>
          <w:color w:val="auto"/>
          <w:szCs w:val="21"/>
          <w:highlight w:val="none"/>
        </w:rPr>
        <w:t xml:space="preserve">五、磋商评定结果的方法</w:t>
      </w:r>
      <w:r/>
    </w:p>
    <w:p>
      <w:pPr>
        <w:numPr>
          <w:ilvl w:val="0"/>
          <w:numId w:val="20"/>
        </w:numPr>
        <w:spacing w:line="360" w:lineRule="auto"/>
        <w:rPr>
          <w:rFonts w:hint="eastAsia" w:ascii="宋体" w:hAnsi="宋体" w:cs="宋体"/>
          <w:color w:val="auto"/>
          <w:szCs w:val="21"/>
          <w:highlight w:val="none"/>
        </w:rPr>
      </w:pPr>
      <w:r>
        <w:rPr>
          <w:rFonts w:hint="eastAsia" w:ascii="宋体" w:hAnsi="宋体" w:cs="宋体"/>
          <w:b/>
          <w:color w:val="auto"/>
          <w:szCs w:val="21"/>
          <w:highlight w:val="none"/>
          <w:u w:val="single"/>
        </w:rPr>
        <w:t xml:space="preserve">经磋商确定最终采购需求和提交最终报价的供应商后，</w:t>
      </w:r>
      <w:r>
        <w:rPr>
          <w:rFonts w:hint="eastAsia" w:ascii="宋体" w:hAnsi="宋体" w:cs="宋体"/>
          <w:color w:val="auto"/>
          <w:szCs w:val="21"/>
          <w:highlight w:val="none"/>
        </w:rPr>
        <w:t xml:space="preserve">由磋商小组采用综合评分法</w:t>
      </w:r>
      <w:r>
        <w:rPr>
          <w:rFonts w:hint="eastAsia" w:ascii="宋体" w:hAnsi="宋体" w:cs="宋体"/>
          <w:b/>
          <w:color w:val="auto"/>
          <w:szCs w:val="21"/>
          <w:highlight w:val="none"/>
          <w:u w:val="single"/>
        </w:rPr>
        <w:t xml:space="preserve">对提交最终报价的供应商的响应文件和最终报价</w:t>
      </w:r>
      <w:r>
        <w:rPr>
          <w:rFonts w:hint="eastAsia" w:ascii="宋体" w:hAnsi="宋体" w:cs="宋体"/>
          <w:color w:val="auto"/>
          <w:szCs w:val="21"/>
          <w:highlight w:val="none"/>
        </w:rPr>
        <w:t xml:space="preserve">进行综合评分。综合评分法，是指响应文件满足磋商文件全部实质性要求且按评审因素的量化指标评审得分最高的供应商为成交候选供应商的评审方法。</w:t>
      </w:r>
      <w:r/>
    </w:p>
    <w:p>
      <w:pPr>
        <w:numPr>
          <w:ilvl w:val="0"/>
          <w:numId w:val="2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评审时，磋商小组各成员应当独立对每个有效响应的文件进行评价、打分，然后汇总每个供应商每项评分因素的得分（计算结果均四舍五入保留两位小数）。</w:t>
      </w:r>
      <w:r/>
    </w:p>
    <w:p>
      <w:pPr>
        <w:numPr>
          <w:ilvl w:val="0"/>
          <w:numId w:val="2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本次项目磋商的商务技术和报价评审总分值为100分。 </w:t>
      </w:r>
      <w:r/>
    </w:p>
    <w:p>
      <w:pPr>
        <w:numPr>
          <w:ilvl w:val="0"/>
          <w:numId w:val="2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商务技术分按算术平均值计算，分值四舍五入保留两位小数。</w:t>
      </w:r>
      <w:r/>
    </w:p>
    <w:p>
      <w:pPr>
        <w:numPr>
          <w:ilvl w:val="0"/>
          <w:numId w:val="2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报价分统一采用优惠优先法计算直接取得，与商务技术分相加为供应商的综合得分（四舍五入保留两位小数）。</w:t>
      </w:r>
      <w:r/>
    </w:p>
    <w:p>
      <w:pPr>
        <w:numPr>
          <w:ilvl w:val="0"/>
          <w:numId w:val="2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综合得分最高的供应商推荐为项目预成交供应商并出具评审磋商报告。</w:t>
      </w:r>
      <w:r/>
    </w:p>
    <w:p>
      <w:pPr>
        <w:numPr>
          <w:ilvl w:val="0"/>
          <w:numId w:val="2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确定成交候选人的特殊情况处理：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（1）若总分相同，则按最终报价响应得分高者优先中标。</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（2）若总分且最终报价相同，则磋商小组按技术指标较优者优先作为成交单位，如果技术指标也相同，则采取现场抽签的方式确定。 </w:t>
      </w:r>
      <w:r/>
    </w:p>
    <w:p>
      <w:pPr>
        <w:numPr>
          <w:ilvl w:val="0"/>
          <w:numId w:val="2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磋商评审时，评委对评审的细则若有争议，由磋商小组集体讨论确定，并对未尽情况有最终解释权。</w:t>
      </w:r>
      <w:r/>
    </w:p>
    <w:p>
      <w:pPr>
        <w:jc w:val="center"/>
        <w:rPr>
          <w:rFonts w:cs="宋体"/>
          <w:b/>
          <w:color w:val="auto"/>
          <w:szCs w:val="21"/>
          <w:highlight w:val="none"/>
        </w:rPr>
      </w:pPr>
      <w:r>
        <w:rPr>
          <w:rFonts w:hint="eastAsia" w:cs="宋体"/>
          <w:b/>
          <w:color w:val="auto"/>
          <w:szCs w:val="21"/>
          <w:highlight w:val="none"/>
        </w:rPr>
        <w:t xml:space="preserve"> 评审标准 </w:t>
      </w:r>
      <w:r/>
    </w:p>
    <w:tbl>
      <w:tblPr>
        <w:tblStyle w:val="985"/>
        <w:tblW w:w="9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6"/>
        <w:gridCol w:w="1560"/>
        <w:gridCol w:w="6341"/>
        <w:gridCol w:w="840"/>
      </w:tblGrid>
      <w:tr>
        <w:trPr>
          <w:jc w:val="center"/>
          <w:trHeight w:val="482"/>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Mar>
              <w:left w:w="15" w:type="dxa"/>
              <w:top w:w="15" w:type="dxa"/>
              <w:right w:w="15" w:type="dxa"/>
              <w:bottom w:w="0" w:type="dxa"/>
            </w:tcMar>
            <w:tcW w:w="1560"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评审因素</w:t>
            </w:r>
            <w:r/>
          </w:p>
        </w:tc>
        <w:tc>
          <w:tcPr>
            <w:tcMar>
              <w:left w:w="15" w:type="dxa"/>
              <w:top w:w="15" w:type="dxa"/>
              <w:right w:w="15" w:type="dxa"/>
              <w:bottom w:w="0" w:type="dxa"/>
            </w:tcMar>
            <w:tcW w:w="6341"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评分标准说明</w:t>
            </w:r>
            <w:r/>
          </w:p>
        </w:tc>
        <w:tc>
          <w:tcPr>
            <w:tcMar>
              <w:left w:w="15" w:type="dxa"/>
              <w:top w:w="15" w:type="dxa"/>
              <w:right w:w="15" w:type="dxa"/>
              <w:bottom w:w="0" w:type="dxa"/>
            </w:tcMar>
            <w:tcW w:w="840"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分值</w:t>
            </w:r>
            <w:r/>
          </w:p>
        </w:tc>
      </w:tr>
      <w:tr>
        <w:trPr>
          <w:jc w:val="center"/>
          <w:trHeight w:val="546"/>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一</w:t>
            </w:r>
            <w:r/>
          </w:p>
        </w:tc>
        <w:tc>
          <w:tcPr>
            <w:gridSpan w:val="2"/>
            <w:tcMar>
              <w:left w:w="15" w:type="dxa"/>
              <w:top w:w="15" w:type="dxa"/>
              <w:right w:w="15" w:type="dxa"/>
              <w:bottom w:w="0" w:type="dxa"/>
            </w:tcMar>
            <w:tcW w:w="7901"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响应报价部分</w:t>
            </w:r>
            <w:r/>
          </w:p>
        </w:tc>
        <w:tc>
          <w:tcPr>
            <w:tcMar>
              <w:left w:w="15" w:type="dxa"/>
              <w:top w:w="15" w:type="dxa"/>
              <w:right w:w="15" w:type="dxa"/>
              <w:bottom w:w="0" w:type="dxa"/>
            </w:tcMar>
            <w:tcW w:w="840" w:type="dxa"/>
            <w:vAlign w:val="center"/>
            <w:textDirection w:val="lrTb"/>
            <w:noWrap w:val="false"/>
          </w:tcPr>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  30</w:t>
            </w:r>
            <w:r/>
          </w:p>
        </w:tc>
      </w:tr>
      <w:tr>
        <w:trPr>
          <w:cantSplit/>
          <w:jc w:val="center"/>
          <w:trHeight w:val="1524"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9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6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41"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按满足采购文件要求且最终有效响应价格最低的响应报价作为评审基准价，其价格分为满分；其他供应商的价格分按以下公式计算：响应报价得分＝（评审基准价/响应报价）×30（分值保留两位小数）。附件上传开标一览表。</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w:t>
            </w:r>
            <w:r/>
          </w:p>
        </w:tc>
      </w:tr>
      <w:tr>
        <w:trPr>
          <w:jc w:val="center"/>
          <w:trHeight w:val="537"/>
        </w:trPr>
        <w:tc>
          <w:tcPr>
            <w:tcMar>
              <w:left w:w="15" w:type="dxa"/>
              <w:top w:w="15" w:type="dxa"/>
              <w:right w:w="15" w:type="dxa"/>
              <w:bottom w:w="0" w:type="dxa"/>
            </w:tcMar>
            <w:tcW w:w="69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w:t>
            </w:r>
            <w:r/>
          </w:p>
        </w:tc>
        <w:tc>
          <w:tcPr>
            <w:gridSpan w:val="2"/>
            <w:tcMar>
              <w:left w:w="15" w:type="dxa"/>
              <w:top w:w="15" w:type="dxa"/>
              <w:right w:w="15" w:type="dxa"/>
              <w:bottom w:w="0" w:type="dxa"/>
            </w:tcMar>
            <w:tcW w:w="7901" w:type="dxa"/>
            <w:vAlign w:val="center"/>
            <w:textDirection w:val="lrTb"/>
            <w:noWrap w:val="false"/>
          </w:tcPr>
          <w:p>
            <w:pPr>
              <w:jc w:val="center"/>
              <w:spacing w:line="36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商务部分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22</w:t>
            </w:r>
            <w:r/>
          </w:p>
        </w:tc>
      </w:tr>
      <w:tr>
        <w:trPr>
          <w:jc w:val="center"/>
          <w:trHeight w:val="1391"/>
        </w:trPr>
        <w:tc>
          <w:tcPr>
            <w:tcMar>
              <w:left w:w="15" w:type="dxa"/>
              <w:top w:w="15" w:type="dxa"/>
              <w:right w:w="15" w:type="dxa"/>
              <w:bottom w:w="0" w:type="dxa"/>
            </w:tcMar>
            <w:tcW w:w="69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Mar>
              <w:left w:w="15" w:type="dxa"/>
              <w:top w:w="15" w:type="dxa"/>
              <w:right w:w="15" w:type="dxa"/>
              <w:bottom w:w="0" w:type="dxa"/>
            </w:tcMar>
            <w:tcW w:w="156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供应商业绩</w:t>
            </w:r>
            <w:r/>
          </w:p>
        </w:tc>
        <w:tc>
          <w:tcPr>
            <w:tcMar>
              <w:left w:w="15" w:type="dxa"/>
              <w:top w:w="15" w:type="dxa"/>
              <w:right w:w="15" w:type="dxa"/>
              <w:bottom w:w="0" w:type="dxa"/>
            </w:tcMar>
            <w:tcW w:w="6341"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供应商自2022年1月1日至磋商响应截止时间止承担过类似</w:t>
            </w:r>
            <w:r>
              <w:rPr>
                <w:rFonts w:hint="eastAsia" w:ascii="宋体" w:hAnsi="宋体" w:cs="宋体"/>
                <w:color w:val="auto"/>
                <w:szCs w:val="21"/>
                <w:highlight w:val="none"/>
                <w:lang w:val="en-US" w:eastAsia="zh-CN"/>
              </w:rPr>
              <w:t xml:space="preserve">新建或</w:t>
            </w:r>
            <w:r>
              <w:rPr>
                <w:rFonts w:hint="eastAsia" w:ascii="宋体" w:hAnsi="宋体" w:cs="宋体"/>
                <w:color w:val="auto"/>
                <w:szCs w:val="21"/>
                <w:highlight w:val="none"/>
              </w:rPr>
              <w:t xml:space="preserve">改造项目施工业绩((实施内容至少包含水冷机组安装或改造更换)的，每提供一个得3分，最高得6分。</w:t>
            </w:r>
            <w:r/>
          </w:p>
          <w:p>
            <w:pPr>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注：业绩证明材料须同时提供施工合同、竣工验收证明，</w:t>
            </w:r>
            <w:r>
              <w:rPr>
                <w:rFonts w:hint="eastAsia" w:ascii="宋体" w:hAnsi="宋体" w:eastAsia="宋体" w:cs="宋体"/>
                <w:b w:val="0"/>
                <w:bCs w:val="0"/>
                <w:color w:val="000000"/>
                <w:sz w:val="21"/>
                <w:szCs w:val="21"/>
                <w:highlight w:val="none"/>
                <w:lang w:val="en-US" w:eastAsia="zh-CN"/>
              </w:rPr>
              <w:t xml:space="preserve">两</w:t>
            </w:r>
            <w:r>
              <w:rPr>
                <w:rFonts w:hint="eastAsia" w:ascii="宋体" w:hAnsi="宋体" w:eastAsia="宋体" w:cs="宋体"/>
                <w:b w:val="0"/>
                <w:bCs w:val="0"/>
                <w:color w:val="000000"/>
                <w:sz w:val="21"/>
                <w:szCs w:val="21"/>
                <w:highlight w:val="none"/>
              </w:rPr>
              <w:t xml:space="preserve">者缺一不可。业绩有效时间以竣工验收证明时间为准。响应文件中提供扫描件加盖响应供应商公章。</w:t>
            </w:r>
            <w:r/>
          </w:p>
          <w:p>
            <w:pPr>
              <w:spacing w:line="3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响应单位提供的施工合同、竣工验收证明资料如不足以证明类似业绩的，须提供“</w:t>
            </w:r>
            <w:r>
              <w:rPr>
                <w:rFonts w:hint="eastAsia" w:ascii="宋体" w:hAnsi="宋体" w:cs="宋体"/>
                <w:b w:val="0"/>
                <w:bCs w:val="0"/>
                <w:color w:val="000000"/>
                <w:sz w:val="21"/>
                <w:szCs w:val="21"/>
                <w:highlight w:val="none"/>
                <w:lang w:eastAsia="zh-CN"/>
              </w:rPr>
              <w:t xml:space="preserve">其他</w:t>
            </w:r>
            <w:r>
              <w:rPr>
                <w:rFonts w:hint="eastAsia" w:ascii="宋体" w:hAnsi="宋体" w:eastAsia="宋体" w:cs="宋体"/>
                <w:b w:val="0"/>
                <w:bCs w:val="0"/>
                <w:color w:val="000000"/>
                <w:sz w:val="21"/>
                <w:szCs w:val="21"/>
                <w:highlight w:val="none"/>
              </w:rPr>
              <w:t xml:space="preserve">辅助证明材料”（如有）作为类似工程施工业绩证明材料。</w:t>
            </w:r>
            <w:r/>
          </w:p>
          <w:p>
            <w:pPr>
              <w:spacing w:line="360" w:lineRule="exact"/>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eastAsia="zh-CN"/>
              </w:rPr>
              <w:t xml:space="preserve">其他</w:t>
            </w:r>
            <w:r>
              <w:rPr>
                <w:rFonts w:hint="eastAsia" w:ascii="宋体" w:hAnsi="宋体" w:eastAsia="宋体" w:cs="宋体"/>
                <w:b w:val="0"/>
                <w:bCs w:val="0"/>
                <w:color w:val="000000"/>
                <w:sz w:val="21"/>
                <w:szCs w:val="21"/>
                <w:highlight w:val="none"/>
              </w:rPr>
              <w:t xml:space="preserve">辅助证明材料指：“审图合格的该业绩相应部分图纸（含 施工图设计说明）”或 “该业绩建设单位出具的证明材料 （证明材料上需加盖该业绩建设单位公章）”。</w:t>
            </w:r>
            <w:r/>
          </w:p>
          <w:p>
            <w:pPr>
              <w:spacing w:line="360" w:lineRule="exact"/>
              <w:rPr>
                <w:rFonts w:hint="eastAsia" w:ascii="宋体" w:hAnsi="宋体" w:cs="宋体"/>
                <w:color w:val="auto"/>
                <w:szCs w:val="21"/>
                <w:highlight w:val="none"/>
              </w:rPr>
            </w:pPr>
            <w:r>
              <w:rPr>
                <w:rFonts w:hint="eastAsia" w:ascii="宋体" w:hAnsi="宋体" w:eastAsia="宋体" w:cs="宋体"/>
                <w:b w:val="0"/>
                <w:bCs w:val="0"/>
                <w:color w:val="000000"/>
                <w:sz w:val="21"/>
                <w:szCs w:val="21"/>
                <w:highlight w:val="none"/>
              </w:rPr>
              <w:t xml:space="preserve">签订合同之前，采购单位有权对业绩资料的真实性进行考察。如有伪造，视作响应单位自动放弃成交资格，并视作响应单位自动放弃全部权利并接受相关处罚。</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r>
      <w:tr>
        <w:trPr>
          <w:jc w:val="center"/>
          <w:trHeight w:val="1391"/>
        </w:trPr>
        <w:tc>
          <w:tcPr>
            <w:tcMar>
              <w:left w:w="15" w:type="dxa"/>
              <w:top w:w="15" w:type="dxa"/>
              <w:right w:w="15" w:type="dxa"/>
              <w:bottom w:w="0" w:type="dxa"/>
            </w:tcMar>
            <w:tcW w:w="69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Mar>
              <w:left w:w="15" w:type="dxa"/>
              <w:top w:w="15" w:type="dxa"/>
              <w:right w:w="15" w:type="dxa"/>
              <w:bottom w:w="0" w:type="dxa"/>
            </w:tcMar>
            <w:tcW w:w="156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项目经理、技术负责人</w:t>
            </w:r>
            <w:r/>
          </w:p>
        </w:tc>
        <w:tc>
          <w:tcPr>
            <w:tcMar>
              <w:left w:w="15" w:type="dxa"/>
              <w:top w:w="15" w:type="dxa"/>
              <w:right w:w="15" w:type="dxa"/>
              <w:bottom w:w="0" w:type="dxa"/>
            </w:tcMar>
            <w:tcW w:w="6341"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拟派本项目的</w:t>
            </w:r>
            <w:r>
              <w:rPr>
                <w:rFonts w:hint="eastAsia" w:ascii="宋体" w:hAnsi="宋体" w:cs="宋体"/>
                <w:color w:val="auto"/>
                <w:szCs w:val="21"/>
                <w:highlight w:val="none"/>
              </w:rPr>
              <w:t xml:space="preserve">项目经理具有空调暖通类或热能动力专业中级</w:t>
            </w:r>
            <w:r>
              <w:rPr>
                <w:rFonts w:hint="eastAsia" w:ascii="宋体" w:hAnsi="宋体" w:cs="宋体"/>
                <w:color w:val="auto"/>
                <w:szCs w:val="21"/>
                <w:highlight w:val="none"/>
                <w:lang w:val="en-US" w:eastAsia="zh-CN"/>
              </w:rPr>
              <w:t xml:space="preserve">及以上</w:t>
            </w:r>
            <w:r>
              <w:rPr>
                <w:rFonts w:hint="eastAsia" w:ascii="宋体" w:hAnsi="宋体" w:cs="宋体"/>
                <w:color w:val="auto"/>
                <w:szCs w:val="21"/>
                <w:highlight w:val="none"/>
              </w:rPr>
              <w:t xml:space="preserve">职称证书的得3分;技术负责人具有空调暖通类或热能动力专业中级</w:t>
            </w:r>
            <w:r>
              <w:rPr>
                <w:rFonts w:hint="eastAsia" w:ascii="宋体" w:hAnsi="宋体" w:cs="宋体"/>
                <w:color w:val="auto"/>
                <w:szCs w:val="21"/>
                <w:highlight w:val="none"/>
                <w:lang w:val="en-US" w:eastAsia="zh-CN"/>
              </w:rPr>
              <w:t xml:space="preserve">及以上</w:t>
            </w:r>
            <w:r>
              <w:rPr>
                <w:rFonts w:hint="eastAsia" w:ascii="宋体" w:hAnsi="宋体" w:cs="宋体"/>
                <w:color w:val="auto"/>
                <w:szCs w:val="21"/>
                <w:highlight w:val="none"/>
              </w:rPr>
              <w:t xml:space="preserve">职称证书的得3分;同一人不重复得分，本项最高得6分。</w:t>
            </w:r>
            <w:r/>
          </w:p>
          <w:p>
            <w:pPr>
              <w:spacing w:line="360" w:lineRule="exact"/>
              <w:rPr>
                <w:rFonts w:hint="eastAsia" w:eastAsia="楷体_GB2312"/>
                <w:color w:val="auto"/>
                <w:highlight w:val="none"/>
                <w:lang w:eastAsia="zh-CN"/>
              </w:rPr>
            </w:pPr>
            <w:r>
              <w:rPr>
                <w:rFonts w:hint="eastAsia" w:ascii="宋体" w:hAnsi="宋体" w:cs="宋体"/>
                <w:color w:val="auto"/>
                <w:szCs w:val="21"/>
                <w:highlight w:val="none"/>
                <w:lang w:val="en-US" w:eastAsia="zh-CN"/>
              </w:rPr>
              <w:t xml:space="preserve">注：</w:t>
            </w:r>
            <w:r>
              <w:rPr>
                <w:rFonts w:hint="eastAsia" w:ascii="宋体" w:hAnsi="宋体" w:cs="宋体"/>
                <w:color w:val="auto"/>
                <w:szCs w:val="21"/>
                <w:highlight w:val="none"/>
              </w:rPr>
              <w:t xml:space="preserve">提供供应商近六个月中任意一个月（不含磋商当月）为其缴纳的城镇职工养老保险缴纳证明。</w:t>
            </w:r>
            <w:r>
              <w:rPr>
                <w:rFonts w:hint="eastAsia" w:ascii="宋体" w:hAnsi="宋体" w:cs="宋体"/>
                <w:color w:val="auto"/>
                <w:szCs w:val="21"/>
                <w:highlight w:val="none"/>
                <w:lang w:val="en-US" w:eastAsia="zh-CN"/>
              </w:rPr>
              <w:t xml:space="preserve">响应文件中</w:t>
            </w:r>
            <w:r>
              <w:rPr>
                <w:rFonts w:hint="eastAsia" w:ascii="宋体" w:hAnsi="宋体" w:cs="宋体"/>
                <w:color w:val="auto"/>
                <w:szCs w:val="21"/>
                <w:highlight w:val="none"/>
              </w:rPr>
              <w:t xml:space="preserve">提供的证书证明和养老保险缴纳证明扫描件加盖供应商公章。未按以上要求提供的不得分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r>
      <w:tr>
        <w:trPr>
          <w:trHeight w:val="1391"/>
        </w:trPr>
        <w:tc>
          <w:tcPr>
            <w:tcMar>
              <w:left w:w="15" w:type="dxa"/>
              <w:top w:w="15" w:type="dxa"/>
              <w:right w:w="15" w:type="dxa"/>
              <w:bottom w:w="0" w:type="dxa"/>
            </w:tcMar>
            <w:tcW w:w="696" w:type="dxa"/>
            <w:vAlign w:val="center"/>
            <w:vMerge w:val="restart"/>
            <w:textDirection w:val="lrTb"/>
            <w:noWrap w:val="false"/>
          </w:tcPr>
          <w:p>
            <w:pPr>
              <w:jc w:val="center"/>
              <w:spacing w:line="276" w:lineRule="auto"/>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lang w:val="en-US" w:eastAsia="zh-CN"/>
              </w:rPr>
              <w:t xml:space="preserve">4</w:t>
            </w:r>
            <w:r/>
          </w:p>
        </w:tc>
        <w:tc>
          <w:tcPr>
            <w:tcMar>
              <w:left w:w="15" w:type="dxa"/>
              <w:top w:w="15" w:type="dxa"/>
              <w:right w:w="15" w:type="dxa"/>
              <w:bottom w:w="0" w:type="dxa"/>
            </w:tcMar>
            <w:tcW w:w="1560" w:type="dxa"/>
            <w:vAlign w:val="center"/>
            <w:vMerge w:val="restart"/>
            <w:textDirection w:val="lrTb"/>
            <w:noWrap w:val="false"/>
          </w:tcPr>
          <w:p>
            <w:pPr>
              <w:jc w:val="center"/>
              <w:spacing w:line="360" w:lineRule="exact"/>
              <w:rPr>
                <w:rFonts w:hint="eastAsia" w:ascii="宋体" w:hAnsi="宋体" w:eastAsia="宋体" w:cs="宋体"/>
                <w:color w:val="auto"/>
                <w:highlight w:val="none"/>
                <w:lang w:val="en-US" w:eastAsia="zh-CN"/>
              </w:rPr>
            </w:pPr>
            <w:r>
              <w:rPr>
                <w:rFonts w:hint="eastAsia" w:ascii="宋体" w:hAnsi="宋体" w:cs="宋体"/>
                <w:color w:val="auto"/>
                <w:szCs w:val="21"/>
                <w:highlight w:val="none"/>
                <w:lang w:val="en-US" w:eastAsia="zh-CN"/>
              </w:rPr>
              <w:t xml:space="preserve">质保期</w:t>
            </w:r>
            <w:r>
              <w:rPr>
                <w:rFonts w:hint="eastAsia" w:ascii="宋体" w:hAnsi="宋体" w:eastAsia="宋体" w:cs="宋体"/>
                <w:color w:val="auto"/>
                <w:szCs w:val="21"/>
                <w:highlight w:val="none"/>
                <w:lang w:val="en-US" w:eastAsia="zh-CN"/>
              </w:rPr>
            </w:r>
            <w:r/>
          </w:p>
        </w:tc>
        <w:tc>
          <w:tcPr>
            <w:tcMar>
              <w:left w:w="15" w:type="dxa"/>
              <w:top w:w="15" w:type="dxa"/>
              <w:right w:w="15" w:type="dxa"/>
              <w:bottom w:w="0" w:type="dxa"/>
            </w:tcMar>
            <w:tcW w:w="6341" w:type="dxa"/>
            <w:vAlign w:val="center"/>
            <w:vMerge w:val="restart"/>
            <w:textDirection w:val="lrTb"/>
            <w:noWrap w:val="false"/>
          </w:tcPr>
          <w:p>
            <w:pPr>
              <w:pStyle w:val="994"/>
              <w:ind w:firstLine="0"/>
              <w:jc w:val="left"/>
              <w:rPr>
                <w:rFonts w:hint="eastAsia" w:ascii="宋体" w:hAnsi="宋体" w:eastAsia="宋体" w:cs="宋体"/>
                <w:color w:val="auto"/>
                <w:highlight w:val="none"/>
                <w:lang w:eastAsia="zh-CN"/>
              </w:rPr>
            </w:pP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免费质保期二年，</w:t>
            </w:r>
            <w:r>
              <w:rPr>
                <w:rFonts w:hint="eastAsia" w:ascii="宋体" w:hAnsi="宋体" w:eastAsia="宋体" w:cs="宋体"/>
                <w:color w:val="auto"/>
                <w:sz w:val="21"/>
                <w:szCs w:val="21"/>
                <w:highlight w:val="none"/>
                <w:lang w:val="en-US" w:eastAsia="zh-CN"/>
              </w:rPr>
              <w:t xml:space="preserve">承诺的免费</w:t>
            </w:r>
            <w:r>
              <w:rPr>
                <w:rFonts w:hint="eastAsia" w:ascii="宋体" w:hAnsi="宋体" w:eastAsia="宋体" w:cs="宋体"/>
                <w:color w:val="auto"/>
                <w:sz w:val="21"/>
                <w:szCs w:val="21"/>
                <w:highlight w:val="none"/>
              </w:rPr>
              <w:t xml:space="preserve">质保期每延长一年得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分，最多可以得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（承诺书格式自拟）</w:t>
            </w:r>
            <w:r>
              <w:rPr>
                <w:rFonts w:hint="eastAsia" w:ascii="宋体" w:hAnsi="宋体" w:eastAsia="宋体" w:cs="宋体"/>
                <w:color w:val="auto"/>
                <w:szCs w:val="21"/>
                <w:highlight w:val="none"/>
                <w:lang w:eastAsia="zh-CN"/>
              </w:rPr>
            </w:r>
            <w:r/>
          </w:p>
        </w:tc>
        <w:tc>
          <w:tcPr>
            <w:tcMar>
              <w:left w:w="15" w:type="dxa"/>
              <w:top w:w="15" w:type="dxa"/>
              <w:right w:w="15" w:type="dxa"/>
              <w:bottom w:w="0" w:type="dxa"/>
            </w:tcMar>
            <w:tcW w:w="840" w:type="dxa"/>
            <w:vAlign w:val="center"/>
            <w:vMerge w:val="restart"/>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cs="宋体"/>
                <w:color w:val="auto"/>
                <w:szCs w:val="21"/>
                <w:highlight w:val="none"/>
                <w:lang w:val="en-US" w:eastAsia="zh-CN"/>
              </w:rPr>
              <w:t xml:space="preserve">10</w:t>
            </w:r>
            <w:r>
              <w:rPr>
                <w:rFonts w:hint="default" w:ascii="宋体" w:hAnsi="宋体" w:eastAsia="宋体" w:cs="宋体"/>
                <w:color w:val="auto"/>
                <w:szCs w:val="21"/>
                <w:highlight w:val="none"/>
                <w:lang w:val="en-US" w:eastAsia="zh-CN"/>
              </w:rPr>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三</w:t>
            </w:r>
            <w:r/>
          </w:p>
        </w:tc>
        <w:tc>
          <w:tcPr>
            <w:gridSpan w:val="2"/>
            <w:tcMar>
              <w:left w:w="15" w:type="dxa"/>
              <w:top w:w="15" w:type="dxa"/>
              <w:right w:w="15" w:type="dxa"/>
              <w:bottom w:w="0" w:type="dxa"/>
            </w:tcMar>
            <w:tcW w:w="7901" w:type="dxa"/>
            <w:vAlign w:val="center"/>
            <w:textDirection w:val="lrTb"/>
            <w:noWrap w:val="false"/>
          </w:tcPr>
          <w:p>
            <w:pPr>
              <w:jc w:val="center"/>
              <w:spacing w:line="36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技术部分</w:t>
            </w:r>
            <w:r/>
          </w:p>
        </w:tc>
        <w:tc>
          <w:tcPr>
            <w:tcMar>
              <w:left w:w="15" w:type="dxa"/>
              <w:top w:w="15" w:type="dxa"/>
              <w:right w:w="15" w:type="dxa"/>
              <w:bottom w:w="0" w:type="dxa"/>
            </w:tcMar>
            <w:tcW w:w="840" w:type="dxa"/>
            <w:vAlign w:val="center"/>
            <w:textDirection w:val="lrTb"/>
            <w:noWrap w:val="false"/>
          </w:tcPr>
          <w:p>
            <w:pPr>
              <w:jc w:val="center"/>
              <w:spacing w:line="276"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48</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根据响应单位对本项目的总体方案进行评分</w:t>
            </w:r>
            <w:r/>
          </w:p>
        </w:tc>
        <w:tc>
          <w:tcPr>
            <w:tcW w:w="6341"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项目概述描述清晰、目标符合采购需求、并有具体落实措施（包含关键手段、具体步骤、解决关键问题的方式等）的得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分；项目概述描述清晰、目标符合采购需求、有落实措施的得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分；项目概述描述清晰、目标符合采购需求的得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工作重难点分析及解决措施比较</w:t>
            </w:r>
            <w:r/>
          </w:p>
        </w:tc>
        <w:tc>
          <w:tcPr>
            <w:tcW w:w="6341"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提出的项目重难点能符合实际，分析有针对性，并提出解决、防范方案的得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分；提出的项目重难点能符合实际，并提出解决、防范方案的得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分；提出项目重难点并有一定的解决、防范措施的得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w:t>
            </w:r>
            <w:r/>
          </w:p>
        </w:tc>
      </w:tr>
      <w:tr>
        <w:trPr>
          <w:jc w:val="center"/>
          <w:trHeight w:val="1670"/>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根据响应单位提供的项目进度控制及工期保证措施进行评分</w:t>
            </w:r>
            <w:r/>
          </w:p>
        </w:tc>
        <w:tc>
          <w:tcPr>
            <w:tcW w:w="6341"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项目进度符合采购要求并有具体进度安排及工期保证措施，时间上留有一定余地的得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分；项目进度符合采购要求并有具体进度安排及工期保证措施的得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分；承诺项目进度符合采购要求的得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Mar>
              <w:left w:w="15" w:type="dxa"/>
              <w:top w:w="15" w:type="dxa"/>
              <w:right w:w="15" w:type="dxa"/>
              <w:bottom w:w="0" w:type="dxa"/>
            </w:tcMar>
            <w:tcW w:w="1560" w:type="dxa"/>
            <w:vAlign w:val="center"/>
            <w:textDirection w:val="lrTb"/>
            <w:noWrap w:val="false"/>
          </w:tcPr>
          <w:p>
            <w:p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质量保障措施的合理性</w:t>
            </w:r>
            <w:r/>
          </w:p>
        </w:tc>
        <w:tc>
          <w:tcPr>
            <w:tcW w:w="6341"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质量管理目标明确并有相应的完善的质量保证保障措施的得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分；质量管理目标一般并有相应的质量保证保障措施的得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分；质量管理目标较差的得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拟投入本项目的设备配备情况比较</w:t>
            </w:r>
            <w:r/>
          </w:p>
        </w:tc>
        <w:tc>
          <w:tcPr>
            <w:tcW w:w="6341"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设备配备完全满足采购需求、有规范的设备管理制度的得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分；设备配备基本满足采购需求、有规范的设备管理制度的得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分；设备配备基本满足采购需求的得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w:t>
            </w:r>
            <w:r/>
          </w:p>
        </w:tc>
      </w:tr>
      <w:tr>
        <w:trPr>
          <w:jc w:val="center"/>
          <w:trHeight w:val="422"/>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安全文明施工及环境保护措施</w:t>
            </w:r>
            <w:r/>
          </w:p>
        </w:tc>
        <w:tc>
          <w:tcPr>
            <w:tcW w:w="6341"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安全、文明与环保措施符合省、市、区的相关规定、有相应的措施、安全生产责任制度完善的得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分；安全、文明与环保措施符合省、市、区的相关规定、有相应措施的得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分；承诺安全、文明与环保能达到要求的得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针对本项目的合理化建议及保证措施</w:t>
            </w:r>
            <w:r/>
          </w:p>
        </w:tc>
        <w:tc>
          <w:tcPr>
            <w:tcW w:w="6341"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措施完整详细、可行性强的得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分；措施较详细、可行性一般的得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分；措施不够详细、可行性差的得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w:t>
            </w:r>
            <w:r/>
          </w:p>
        </w:tc>
      </w:tr>
      <w:tr>
        <w:trPr>
          <w:jc w:val="center"/>
          <w:trHeight w:val="180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Mar>
              <w:left w:w="15" w:type="dxa"/>
              <w:top w:w="15" w:type="dxa"/>
              <w:right w:w="15" w:type="dxa"/>
              <w:bottom w:w="0" w:type="dxa"/>
            </w:tcMar>
            <w:tcW w:w="1560"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售后服务内容（响应时间、方式等）、保证措施等方面比较</w:t>
            </w:r>
            <w:r/>
          </w:p>
        </w:tc>
        <w:tc>
          <w:tcPr>
            <w:tcW w:w="6341" w:type="dxa"/>
            <w:vAlign w:val="center"/>
            <w:textDirection w:val="lrTb"/>
            <w:noWrap w:val="false"/>
          </w:tcPr>
          <w:p>
            <w:p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响应时间快捷、响应方式符合采购需求、有完善的售后服务体系（紧急事务的处理、应急资源的保证、服务满意度调查等）、有具体的保证措施的得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分；响应时间较快、响应方式符合采购需求、有售后服务体系的得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分；响应时间一般、响应方式符合采购需求的得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分；未提供不得分。</w:t>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w:t>
            </w:r>
            <w:r/>
          </w:p>
        </w:tc>
      </w:tr>
    </w:tbl>
    <w:p>
      <w:pPr>
        <w:jc w:val="center"/>
        <w:rPr>
          <w:rFonts w:cs="宋体"/>
          <w:b/>
          <w:color w:val="auto"/>
          <w:szCs w:val="21"/>
          <w:highlight w:val="none"/>
        </w:rPr>
      </w:pPr>
      <w:r>
        <w:rPr>
          <w:rFonts w:cs="宋体"/>
          <w:b/>
          <w:color w:val="auto"/>
          <w:szCs w:val="21"/>
          <w:highlight w:val="none"/>
        </w:rPr>
      </w:r>
      <w:r/>
    </w:p>
    <w:p>
      <w:pPr>
        <w:jc w:val="center"/>
        <w:rPr>
          <w:rFonts w:cs="宋体"/>
          <w:b/>
          <w:color w:val="auto"/>
          <w:szCs w:val="21"/>
          <w:highlight w:val="none"/>
        </w:rPr>
      </w:pPr>
      <w:r>
        <w:rPr>
          <w:rFonts w:cs="宋体"/>
          <w:b/>
          <w:color w:val="auto"/>
          <w:szCs w:val="21"/>
          <w:highlight w:val="none"/>
        </w:rPr>
      </w:r>
      <w:r/>
    </w:p>
    <w:p>
      <w:pPr>
        <w:ind w:firstLine="422"/>
        <w:spacing w:line="360" w:lineRule="auto"/>
        <w:tabs>
          <w:tab w:val="left" w:pos="945" w:leader="none"/>
        </w:tabs>
        <w:rPr>
          <w:rFonts w:hint="eastAsia" w:hAnsi="宋体"/>
          <w:color w:val="auto"/>
          <w:szCs w:val="21"/>
          <w:highlight w:val="none"/>
        </w:rPr>
      </w:pPr>
      <w:r>
        <w:rPr>
          <w:rFonts w:hint="eastAsia" w:cs="宋体"/>
          <w:b/>
          <w:color w:val="auto"/>
          <w:szCs w:val="21"/>
          <w:highlight w:val="none"/>
        </w:rPr>
        <w:t xml:space="preserve"> </w:t>
      </w:r>
      <w:r>
        <w:rPr>
          <w:rFonts w:hint="eastAsia"/>
          <w:color w:val="auto"/>
          <w:highlight w:val="none"/>
        </w:rPr>
        <w:t xml:space="preserve"> </w:t>
      </w:r>
      <w:r>
        <w:rPr>
          <w:rFonts w:hint="eastAsia" w:hAnsi="宋体"/>
          <w:color w:val="auto"/>
          <w:szCs w:val="21"/>
          <w:highlight w:val="none"/>
        </w:rPr>
        <w:t xml:space="preserve">评审标准注明：</w:t>
      </w:r>
      <w:r/>
    </w:p>
    <w:p>
      <w:pPr>
        <w:numPr>
          <w:ilvl w:val="0"/>
          <w:numId w:val="21"/>
        </w:numPr>
        <w:spacing w:line="360" w:lineRule="auto"/>
        <w:tabs>
          <w:tab w:val="left" w:pos="945" w:leader="none"/>
        </w:tabs>
        <w:rPr>
          <w:rFonts w:hint="eastAsia" w:ascii="宋体" w:hAnsi="宋体"/>
          <w:bCs/>
          <w:color w:val="auto"/>
          <w:highlight w:val="none"/>
        </w:rPr>
      </w:pPr>
      <w:r>
        <w:rPr>
          <w:rFonts w:hint="eastAsia" w:ascii="宋体" w:hAnsi="宋体"/>
          <w:b/>
          <w:color w:val="auto"/>
          <w:highlight w:val="none"/>
        </w:rPr>
        <w:t xml:space="preserve"> </w:t>
      </w:r>
      <w:r>
        <w:rPr>
          <w:rFonts w:hint="eastAsia" w:ascii="宋体" w:hAnsi="宋体"/>
          <w:bCs/>
          <w:color w:val="auto"/>
          <w:highlight w:val="none"/>
        </w:rPr>
        <w:t xml:space="preserve">以上所涉及的相关证明材料、业绩、证书、合同等，须在响应文件中提供扫描件加盖单位公章作为响应文件的组成部分。成交后，需在5个工作日内提供所有原件供采购单位核查。</w:t>
      </w:r>
      <w:r/>
    </w:p>
    <w:p>
      <w:pPr>
        <w:numPr>
          <w:ilvl w:val="0"/>
          <w:numId w:val="21"/>
        </w:numPr>
        <w:spacing w:line="360" w:lineRule="auto"/>
        <w:tabs>
          <w:tab w:val="left" w:pos="945" w:leader="none"/>
        </w:tabs>
        <w:rPr>
          <w:rFonts w:hint="eastAsia" w:ascii="宋体" w:hAnsi="宋体"/>
          <w:bCs/>
          <w:color w:val="auto"/>
          <w:highlight w:val="none"/>
        </w:rPr>
      </w:pPr>
      <w:r>
        <w:rPr>
          <w:rFonts w:hint="eastAsia" w:ascii="宋体" w:hAnsi="宋体"/>
          <w:bCs/>
          <w:color w:val="auto"/>
          <w:highlight w:val="none"/>
        </w:rPr>
        <w:t xml:space="preserve">以上评分标准中评分的每一条，各供应商均应提供相关的资料并做出相应的对比供评分评判。</w:t>
      </w:r>
      <w:r/>
    </w:p>
    <w:p>
      <w:pPr>
        <w:numPr>
          <w:ilvl w:val="0"/>
          <w:numId w:val="21"/>
        </w:numPr>
        <w:spacing w:line="360" w:lineRule="auto"/>
        <w:tabs>
          <w:tab w:val="left" w:pos="945" w:leader="none"/>
        </w:tabs>
        <w:rPr>
          <w:rFonts w:hint="eastAsia" w:ascii="宋体" w:hAnsi="宋体"/>
          <w:bCs/>
          <w:color w:val="auto"/>
          <w:highlight w:val="none"/>
        </w:rPr>
      </w:pPr>
      <w:r>
        <w:rPr>
          <w:rFonts w:hint="eastAsia" w:ascii="宋体" w:hAnsi="宋体"/>
          <w:bCs/>
          <w:color w:val="auto"/>
          <w:highlight w:val="none"/>
        </w:rPr>
        <w:t xml:space="preserve">响应文件中如出现前后不一致时，磋商小组有权请磋商供应商澄清说明，澄清说明事项涉及评分时，该项不得分。</w:t>
      </w:r>
      <w:r/>
    </w:p>
    <w:p>
      <w:pPr>
        <w:numPr>
          <w:ilvl w:val="0"/>
          <w:numId w:val="21"/>
        </w:numPr>
        <w:spacing w:line="360" w:lineRule="auto"/>
        <w:tabs>
          <w:tab w:val="left" w:pos="945" w:leader="none"/>
        </w:tabs>
        <w:rPr>
          <w:rFonts w:hint="eastAsia" w:ascii="宋体" w:hAnsi="宋体"/>
          <w:bCs/>
          <w:color w:val="auto"/>
          <w:highlight w:val="none"/>
        </w:rPr>
      </w:pPr>
      <w:r>
        <w:rPr>
          <w:rFonts w:hint="eastAsia" w:ascii="宋体" w:hAnsi="宋体"/>
          <w:bCs/>
          <w:color w:val="auto"/>
          <w:highlight w:val="none"/>
        </w:rPr>
        <w:t xml:space="preserve">磋商供应商承诺所提供所投产品商务、技术、业绩资料全部真实，如有伪造，视作磋商供应商自动放弃投标及成交资格，并视作磋商供应商自愿接受相关处罚。</w:t>
      </w:r>
      <w:r/>
    </w:p>
    <w:p>
      <w:pPr>
        <w:numPr>
          <w:ilvl w:val="0"/>
          <w:numId w:val="21"/>
        </w:numPr>
        <w:spacing w:line="360" w:lineRule="auto"/>
        <w:tabs>
          <w:tab w:val="left" w:pos="945" w:leader="none"/>
        </w:tabs>
        <w:rPr>
          <w:rFonts w:hint="eastAsia" w:ascii="宋体" w:hAnsi="宋体"/>
          <w:bCs/>
          <w:color w:val="auto"/>
          <w:highlight w:val="none"/>
        </w:rPr>
      </w:pPr>
      <w:r>
        <w:rPr>
          <w:rFonts w:hint="eastAsia" w:ascii="宋体" w:hAnsi="宋体"/>
          <w:bCs/>
          <w:color w:val="auto"/>
          <w:highlight w:val="none"/>
        </w:rPr>
        <w:t xml:space="preserve">供应商应根据国家政策调整规律进行报价，充分考虑服务期内的市场因素和成本变化状况的风险，一旦成交，所报价格即为一次性包干价，不得以任何理由，要求变更合同价。</w:t>
      </w:r>
      <w:r/>
    </w:p>
    <w:p>
      <w:pPr>
        <w:numPr>
          <w:ilvl w:val="0"/>
          <w:numId w:val="21"/>
        </w:numPr>
        <w:jc w:val="left"/>
        <w:spacing w:line="400" w:lineRule="exact"/>
        <w:tabs>
          <w:tab w:val="left" w:pos="525" w:leader="none"/>
          <w:tab w:val="left" w:pos="945" w:leader="none"/>
        </w:tabs>
        <w:rPr>
          <w:rFonts w:hint="eastAsia" w:ascii="宋体" w:hAnsi="宋体" w:cs="Arial"/>
          <w:bCs/>
          <w:color w:val="auto"/>
          <w:szCs w:val="44"/>
          <w:highlight w:val="none"/>
        </w:rPr>
      </w:pPr>
      <w:r>
        <w:rPr>
          <w:rFonts w:hint="eastAsia" w:ascii="宋体" w:hAnsi="宋体" w:cs="Arial"/>
          <w:bCs/>
          <w:color w:val="auto"/>
          <w:szCs w:val="44"/>
          <w:highlight w:val="none"/>
        </w:rPr>
        <w:t xml:space="preserve">因供应商提供的扫描件不清晰导致的意外扣分，由供应商自行承担风险，供应商在制作响应文件时请务必注意。</w:t>
      </w:r>
      <w:r/>
    </w:p>
    <w:p>
      <w:pPr>
        <w:numPr>
          <w:ilvl w:val="0"/>
          <w:numId w:val="21"/>
        </w:numPr>
        <w:jc w:val="left"/>
        <w:spacing w:line="400" w:lineRule="exact"/>
        <w:tabs>
          <w:tab w:val="left" w:pos="525" w:leader="none"/>
          <w:tab w:val="left" w:pos="945" w:leader="none"/>
        </w:tabs>
        <w:rPr>
          <w:rFonts w:hint="eastAsia" w:ascii="宋体" w:hAnsi="宋体" w:cs="Arial"/>
          <w:bCs/>
          <w:color w:val="auto"/>
          <w:sz w:val="20"/>
          <w:szCs w:val="44"/>
          <w:highlight w:val="none"/>
        </w:rPr>
      </w:pPr>
      <w:r>
        <w:rPr>
          <w:rFonts w:hint="eastAsia" w:ascii="宋体" w:hAnsi="宋体" w:cs="Arial"/>
          <w:bCs/>
          <w:color w:val="auto"/>
          <w:szCs w:val="44"/>
          <w:highlight w:val="none"/>
        </w:rPr>
        <w:t xml:space="preserve">响应文件中需提供所有相关证明材料的扫描件，如成交后发现实际情况与响应文件中不一致的，将取消其成交资格，3年内禁止参加我单位组织的招投标活动，同时上传至相关网站并纳入失信名单。</w:t>
      </w:r>
      <w:r/>
    </w:p>
    <w:p>
      <w:pPr>
        <w:numPr>
          <w:ilvl w:val="0"/>
          <w:numId w:val="21"/>
        </w:numPr>
        <w:jc w:val="left"/>
        <w:spacing w:line="400" w:lineRule="exact"/>
        <w:tabs>
          <w:tab w:val="left" w:pos="525" w:leader="none"/>
          <w:tab w:val="left" w:pos="945" w:leader="none"/>
        </w:tabs>
        <w:rPr>
          <w:rFonts w:hint="eastAsia" w:ascii="宋体" w:hAnsi="宋体" w:cs="Arial"/>
          <w:bCs/>
          <w:color w:val="auto"/>
          <w:sz w:val="20"/>
          <w:szCs w:val="44"/>
          <w:highlight w:val="none"/>
        </w:rPr>
      </w:pPr>
      <w:r>
        <w:rPr>
          <w:rFonts w:hint="eastAsia" w:ascii="宋体" w:hAnsi="宋体" w:cs="Arial"/>
          <w:bCs/>
          <w:color w:val="auto"/>
          <w:szCs w:val="44"/>
          <w:highlight w:val="none"/>
        </w:rPr>
        <w:t xml:space="preserve">特别提醒：</w:t>
      </w:r>
      <w:r/>
    </w:p>
    <w:p>
      <w:pPr>
        <w:numPr>
          <w:ilvl w:val="1"/>
          <w:numId w:val="21"/>
        </w:numPr>
        <w:jc w:val="left"/>
        <w:spacing w:line="400" w:lineRule="exact"/>
        <w:tabs>
          <w:tab w:val="left" w:pos="525" w:leader="none"/>
          <w:tab w:val="left" w:pos="945" w:leader="none"/>
        </w:tabs>
        <w:rPr>
          <w:rFonts w:hint="eastAsia" w:ascii="宋体" w:hAnsi="宋体" w:cs="Arial"/>
          <w:bCs/>
          <w:color w:val="auto"/>
          <w:sz w:val="20"/>
          <w:szCs w:val="44"/>
          <w:highlight w:val="none"/>
        </w:rPr>
      </w:pPr>
      <w:r>
        <w:rPr>
          <w:rFonts w:hint="eastAsia" w:ascii="宋体" w:hAnsi="宋体" w:cs="Arial"/>
          <w:bCs/>
          <w:color w:val="auto"/>
          <w:szCs w:val="44"/>
          <w:highlight w:val="none"/>
        </w:rPr>
        <w:t xml:space="preserve">证书正在进行年检无法提供证明材料的，应提供相关行政主管部门的受理意见证明、相应官方网站查询结果等相关的有效证明材料。</w:t>
      </w:r>
      <w:r/>
    </w:p>
    <w:p>
      <w:pPr>
        <w:numPr>
          <w:ilvl w:val="1"/>
          <w:numId w:val="21"/>
        </w:numPr>
        <w:jc w:val="left"/>
        <w:spacing w:line="400" w:lineRule="exact"/>
        <w:tabs>
          <w:tab w:val="left" w:pos="525" w:leader="none"/>
          <w:tab w:val="left" w:pos="945" w:leader="none"/>
        </w:tabs>
        <w:rPr>
          <w:rFonts w:hint="eastAsia" w:ascii="宋体" w:hAnsi="宋体" w:cs="Arial"/>
          <w:bCs/>
          <w:color w:val="auto"/>
          <w:sz w:val="20"/>
          <w:szCs w:val="44"/>
          <w:highlight w:val="none"/>
        </w:rPr>
      </w:pPr>
      <w:r>
        <w:rPr>
          <w:rFonts w:hint="eastAsia" w:ascii="宋体" w:hAnsi="宋体" w:cs="Arial"/>
          <w:bCs/>
          <w:color w:val="auto"/>
          <w:szCs w:val="44"/>
          <w:highlight w:val="none"/>
        </w:rPr>
        <w:t xml:space="preserve">项目人员为总公司与分公司的视为同一公司；为母公司与子公司的视为两家公司；</w:t>
      </w:r>
      <w:r/>
    </w:p>
    <w:p>
      <w:pPr>
        <w:ind w:firstLine="420"/>
        <w:jc w:val="left"/>
        <w:spacing w:line="400" w:lineRule="exact"/>
        <w:tabs>
          <w:tab w:val="left" w:pos="525" w:leader="none"/>
          <w:tab w:val="left" w:pos="945" w:leader="none"/>
        </w:tabs>
        <w:rPr>
          <w:rFonts w:hint="eastAsia" w:ascii="宋体" w:hAnsi="宋体" w:cs="Arial"/>
          <w:bCs/>
          <w:color w:val="auto"/>
          <w:szCs w:val="44"/>
          <w:highlight w:val="none"/>
        </w:rPr>
      </w:pPr>
      <w:r>
        <w:rPr>
          <w:rFonts w:hint="eastAsia" w:ascii="宋体" w:hAnsi="宋体" w:cs="Arial"/>
          <w:bCs/>
          <w:color w:val="auto"/>
          <w:szCs w:val="44"/>
          <w:highlight w:val="none"/>
        </w:rPr>
        <w:t xml:space="preserve">免责声明：上述友情提示仅供参考，由此导致磋商响应文件无效，由各供应商自行承担责任。</w:t>
      </w:r>
      <w:r/>
    </w:p>
    <w:p>
      <w:pPr>
        <w:numPr>
          <w:ilvl w:val="0"/>
          <w:numId w:val="21"/>
        </w:numPr>
        <w:jc w:val="left"/>
        <w:spacing w:line="400" w:lineRule="exact"/>
        <w:tabs>
          <w:tab w:val="left" w:pos="525" w:leader="none"/>
          <w:tab w:val="left" w:pos="945" w:leader="none"/>
        </w:tabs>
        <w:rPr>
          <w:color w:val="auto"/>
          <w:highlight w:val="none"/>
        </w:rPr>
      </w:pPr>
      <w:r>
        <w:rPr>
          <w:rFonts w:hint="eastAsia" w:ascii="宋体" w:hAnsi="宋体" w:cs="Arial"/>
          <w:bCs/>
          <w:color w:val="auto"/>
          <w:szCs w:val="44"/>
          <w:highlight w:val="none"/>
        </w:rPr>
        <w:t xml:space="preserve">本办法未尽事宜，由磋商小组依据有关法规研究解决。</w:t>
      </w:r>
      <w:r/>
    </w:p>
    <w:p>
      <w:pPr>
        <w:ind w:firstLine="422"/>
        <w:spacing w:line="360" w:lineRule="auto"/>
        <w:rPr>
          <w:rFonts w:hint="eastAsia" w:ascii="宋体" w:hAnsi="宋体" w:cs="宋体"/>
          <w:color w:val="auto"/>
          <w:szCs w:val="21"/>
          <w:highlight w:val="none"/>
        </w:rPr>
      </w:pPr>
      <w:r>
        <w:rPr>
          <w:rFonts w:hint="eastAsia" w:ascii="宋体" w:hAnsi="宋体" w:cs="方正仿宋_GBK"/>
          <w:b/>
          <w:color w:val="auto"/>
          <w:szCs w:val="21"/>
          <w:highlight w:val="none"/>
        </w:rPr>
        <w:t xml:space="preserve">六、成交供应商的确定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磋商小组汇总各评委评分后，按照本磋商文件磋商评定结果的方法确定成交单位。 </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供应商，也可以重新组织采购。</w:t>
      </w:r>
      <w:r/>
    </w:p>
    <w:p>
      <w:pPr>
        <w:ind w:firstLine="422"/>
        <w:spacing w:line="360" w:lineRule="auto"/>
        <w:rPr>
          <w:rFonts w:hint="eastAsia" w:ascii="宋体" w:hAnsi="宋体" w:cs="方正仿宋_GBK"/>
          <w:b/>
          <w:color w:val="auto"/>
          <w:szCs w:val="21"/>
          <w:highlight w:val="none"/>
        </w:rPr>
        <w:outlineLvl w:val="1"/>
      </w:pPr>
      <w:r>
        <w:rPr>
          <w:rFonts w:hint="eastAsia" w:ascii="宋体" w:hAnsi="宋体" w:cs="方正仿宋_GBK"/>
          <w:b/>
          <w:color w:val="auto"/>
          <w:szCs w:val="21"/>
          <w:highlight w:val="none"/>
        </w:rPr>
        <w:t xml:space="preserve">七、公告成交结果及发放成交通知书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1.自确定成交供应商之日起2个工作日内，在江苏政府采购网公告成交结果，公告期限为1个工作日。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2.公告成交结果的同时，采购代理机构向成交供应商发放成交通知书。成交通知书发出后，采购人不得违法改变成交结果，成交供应商无正当理由不得放弃成交。</w:t>
      </w:r>
      <w:r/>
    </w:p>
    <w:p>
      <w:pPr>
        <w:ind w:firstLine="2741"/>
        <w:pageBreakBefore/>
        <w:spacing w:line="360" w:lineRule="auto"/>
        <w:rPr>
          <w:rFonts w:hint="eastAsia" w:ascii="宋体" w:hAnsi="宋体"/>
          <w:b/>
          <w:color w:val="auto"/>
          <w:szCs w:val="21"/>
          <w:highlight w:val="none"/>
        </w:rPr>
        <w:outlineLvl w:val="0"/>
      </w:pPr>
      <w:r>
        <w:rPr>
          <w:rFonts w:hint="eastAsia" w:ascii="宋体" w:hAnsi="宋体"/>
          <w:b/>
          <w:color w:val="auto"/>
          <w:szCs w:val="21"/>
          <w:highlight w:val="none"/>
        </w:rPr>
        <w:t xml:space="preserve"> </w:t>
      </w:r>
      <w:bookmarkStart w:id="673" w:name="_Toc30474"/>
      <w:r>
        <w:rPr>
          <w:rFonts w:hint="eastAsia" w:ascii="宋体" w:hAnsi="宋体"/>
          <w:b/>
          <w:color w:val="auto"/>
          <w:szCs w:val="21"/>
          <w:highlight w:val="none"/>
        </w:rPr>
        <w:t xml:space="preserve">第六章 响应文件的组成和格式附件</w:t>
      </w:r>
      <w:bookmarkEnd w:id="673"/>
      <w:r/>
      <w:r/>
    </w:p>
    <w:p>
      <w:pPr>
        <w:spacing w:line="440" w:lineRule="exact"/>
        <w:rPr>
          <w:rFonts w:ascii="Microsoft New Tai Lue" w:hAnsi="Microsoft New Tai Lue" w:cs="Microsoft New Tai Lue"/>
          <w:b/>
          <w:bCs/>
          <w:color w:val="auto"/>
          <w:highlight w:val="none"/>
        </w:rPr>
      </w:pPr>
      <w:r>
        <w:rPr>
          <w:rFonts w:hint="eastAsia" w:ascii="宋体" w:hAnsi="宋体"/>
          <w:b/>
          <w:bCs/>
          <w:color w:val="auto"/>
          <w:szCs w:val="21"/>
          <w:highlight w:val="none"/>
        </w:rPr>
        <w:t xml:space="preserve">响应文件的组成。请按照以下要求（包括但不限于以下要求）制作：</w:t>
      </w:r>
      <w:r/>
    </w:p>
    <w:p>
      <w:pPr>
        <w:ind w:firstLine="422"/>
        <w:spacing w:line="440" w:lineRule="exact"/>
        <w:rPr>
          <w:rFonts w:hint="eastAsia" w:ascii="宋体" w:hAnsi="宋体" w:cs="方正仿宋_GBK"/>
          <w:b/>
          <w:color w:val="auto"/>
          <w:szCs w:val="21"/>
          <w:highlight w:val="none"/>
        </w:rPr>
        <w:outlineLvl w:val="1"/>
      </w:pPr>
      <w:r>
        <w:rPr>
          <w:rFonts w:hint="eastAsia" w:ascii="宋体" w:hAnsi="宋体" w:cs="方正仿宋_GBK"/>
          <w:b/>
          <w:color w:val="auto"/>
          <w:szCs w:val="21"/>
          <w:highlight w:val="none"/>
        </w:rPr>
        <w:t xml:space="preserve">一、资格审查文件</w:t>
      </w:r>
      <w:r/>
    </w:p>
    <w:p>
      <w:pPr>
        <w:numPr>
          <w:ilvl w:val="0"/>
          <w:numId w:val="22"/>
        </w:numPr>
        <w:spacing w:line="44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法定代表人身份证明书及法定代表人身份证扫描件；</w:t>
      </w:r>
      <w:r/>
    </w:p>
    <w:p>
      <w:pPr>
        <w:numPr>
          <w:ilvl w:val="0"/>
          <w:numId w:val="22"/>
        </w:numPr>
        <w:spacing w:line="44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法定代表人授权委托书及授权代表身份证扫描件（如有）</w:t>
      </w:r>
      <w:r>
        <w:rPr>
          <w:rFonts w:hint="eastAsia" w:ascii="宋体" w:hAnsi="宋体" w:cs="宋体"/>
          <w:color w:val="auto"/>
          <w:szCs w:val="21"/>
          <w:highlight w:val="none"/>
        </w:rPr>
        <w:t xml:space="preserve">（参照后附格式）；</w:t>
      </w:r>
      <w:r/>
    </w:p>
    <w:p>
      <w:pPr>
        <w:numPr>
          <w:ilvl w:val="0"/>
          <w:numId w:val="22"/>
        </w:numPr>
        <w:spacing w:line="44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供应商法人或者其他组织的营业执照扫描件；</w:t>
      </w:r>
      <w:r/>
    </w:p>
    <w:p>
      <w:pPr>
        <w:numPr>
          <w:ilvl w:val="0"/>
          <w:numId w:val="22"/>
        </w:numPr>
        <w:spacing w:line="44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提供供应商近六个月中任意一个月（不含磋商当月）的财务状况报告（资产负债表和利润表/损益表）或由会计师事务所出具的近两年中任意一个年度的审计报告和所附已审财务报告扫描件； </w:t>
      </w:r>
      <w:r/>
    </w:p>
    <w:p>
      <w:pPr>
        <w:numPr>
          <w:ilvl w:val="0"/>
          <w:numId w:val="22"/>
        </w:numPr>
        <w:spacing w:line="44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提供供应商近六个月中任意一个月（不含磋商当月）的依法缴纳税收的相关材料（提供相关主管部门证明或银行代扣证明）扫描件；</w:t>
      </w:r>
      <w:r/>
    </w:p>
    <w:p>
      <w:pPr>
        <w:numPr>
          <w:ilvl w:val="0"/>
          <w:numId w:val="22"/>
        </w:numPr>
        <w:spacing w:line="44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提供供应商近六个月中任意一个月（不含磋商当月）的依法缴纳社会保障资金的相关材料（提供相关主管部门证明或银行代扣证明）扫描件；</w:t>
      </w:r>
      <w:r/>
    </w:p>
    <w:p>
      <w:pPr>
        <w:numPr>
          <w:ilvl w:val="0"/>
          <w:numId w:val="22"/>
        </w:numPr>
        <w:spacing w:line="44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供应商符合《中华人民共和国政府采购法》第二十二条规定条件及磋商文件其他要求的</w:t>
      </w:r>
      <w:r>
        <w:rPr>
          <w:rFonts w:hint="eastAsia" w:ascii="宋体" w:hAnsi="宋体" w:cs="宋体"/>
          <w:b/>
          <w:bCs/>
          <w:color w:val="auto"/>
          <w:szCs w:val="21"/>
          <w:highlight w:val="none"/>
          <w:u w:val="single"/>
        </w:rPr>
        <w:t xml:space="preserve">承诺函</w:t>
      </w:r>
      <w:r>
        <w:rPr>
          <w:rFonts w:hint="eastAsia" w:ascii="宋体" w:hAnsi="宋体" w:cs="宋体"/>
          <w:color w:val="auto"/>
          <w:szCs w:val="21"/>
          <w:highlight w:val="none"/>
        </w:rPr>
        <w:t xml:space="preserve">（参照后附格式3）；</w:t>
      </w:r>
      <w:r/>
    </w:p>
    <w:p>
      <w:pPr>
        <w:numPr>
          <w:ilvl w:val="0"/>
          <w:numId w:val="22"/>
        </w:numPr>
        <w:spacing w:line="440" w:lineRule="exact"/>
        <w:rPr>
          <w:rFonts w:hint="eastAsia" w:ascii="宋体" w:hAnsi="宋体" w:cs="宋体"/>
          <w:bCs/>
          <w:color w:val="auto"/>
          <w:szCs w:val="21"/>
          <w:highlight w:val="none"/>
          <w:u w:val="single"/>
        </w:rPr>
      </w:pPr>
      <w:r>
        <w:rPr>
          <w:rFonts w:hint="eastAsia" w:ascii="宋体" w:hAnsi="宋体" w:cs="宋体"/>
          <w:bCs/>
          <w:color w:val="auto"/>
          <w:szCs w:val="21"/>
          <w:highlight w:val="none"/>
          <w:u w:val="single"/>
        </w:rPr>
        <w:t xml:space="preserve">供应商未被列入“信用中国”网站（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Cs w:val="21"/>
          <w:highlight w:val="none"/>
          <w:u w:val="single"/>
        </w:rPr>
        <w:t xml:space="preserve">www.creditchina.gov.cn</w:t>
      </w:r>
      <w:r>
        <w:rPr>
          <w:rFonts w:hint="eastAsia" w:ascii="宋体" w:hAnsi="宋体" w:cs="宋体"/>
          <w:bCs/>
          <w:color w:val="auto"/>
          <w:szCs w:val="21"/>
          <w:highlight w:val="none"/>
          <w:u w:val="single"/>
        </w:rPr>
        <w:fldChar w:fldCharType="end"/>
      </w:r>
      <w:r>
        <w:rPr>
          <w:rFonts w:hint="eastAsia" w:ascii="宋体" w:hAnsi="宋体" w:cs="宋体"/>
          <w:bCs/>
          <w:color w:val="auto"/>
          <w:szCs w:val="21"/>
          <w:highlight w:val="none"/>
          <w:u w:val="single"/>
        </w:rPr>
        <w:t xml:space="preserve">）失信被执行人名单、重大税收违法案件当事人名单、政府采购严重违法失信行为记录名单网站查询证明材料；（如在上述网站查询结果均显示没有相关记录，视为不存在上述不良信用记录）</w:t>
      </w:r>
      <w:r/>
    </w:p>
    <w:p>
      <w:pPr>
        <w:numPr>
          <w:ilvl w:val="0"/>
          <w:numId w:val="22"/>
        </w:numPr>
        <w:spacing w:line="440" w:lineRule="exact"/>
        <w:rPr>
          <w:rFonts w:hint="eastAsia" w:ascii="宋体" w:hAnsi="宋体" w:cs="宋体"/>
          <w:bCs/>
          <w:color w:val="auto"/>
          <w:szCs w:val="21"/>
          <w:highlight w:val="none"/>
          <w:u w:val="single"/>
        </w:rPr>
      </w:pPr>
      <w:r>
        <w:rPr>
          <w:rFonts w:hint="eastAsia" w:ascii="宋体" w:hAnsi="宋体" w:cs="宋体"/>
          <w:bCs/>
          <w:color w:val="auto"/>
          <w:szCs w:val="21"/>
          <w:highlight w:val="none"/>
          <w:u w:val="single"/>
        </w:rPr>
        <w:t xml:space="preserve">《中小企业声明函》或《残疾人福利性单位声明函》或监狱和戒毒企业证明材料</w:t>
      </w:r>
      <w:r>
        <w:rPr>
          <w:rFonts w:hint="eastAsia" w:ascii="宋体" w:hAnsi="宋体" w:cs="宋体"/>
          <w:color w:val="auto"/>
          <w:szCs w:val="21"/>
          <w:highlight w:val="none"/>
        </w:rPr>
        <w:t xml:space="preserve">（参照后附格式）</w:t>
      </w:r>
      <w:r>
        <w:rPr>
          <w:rFonts w:hint="eastAsia" w:ascii="宋体" w:hAnsi="宋体" w:cs="宋体"/>
          <w:bCs/>
          <w:color w:val="auto"/>
          <w:szCs w:val="21"/>
          <w:highlight w:val="none"/>
        </w:rPr>
        <w:t xml:space="preserve">。</w:t>
      </w:r>
      <w:r/>
    </w:p>
    <w:p>
      <w:pPr>
        <w:numPr>
          <w:ilvl w:val="0"/>
          <w:numId w:val="22"/>
        </w:numPr>
        <w:spacing w:line="440" w:lineRule="exact"/>
        <w:rPr>
          <w:rFonts w:hint="eastAsia" w:ascii="宋体" w:hAnsi="宋体" w:cs="宋体"/>
          <w:bCs/>
          <w:color w:val="auto"/>
          <w:szCs w:val="21"/>
          <w:highlight w:val="none"/>
          <w:u w:val="single"/>
        </w:rPr>
      </w:pPr>
      <w:r>
        <w:rPr>
          <w:rFonts w:hint="eastAsia" w:ascii="宋体" w:hAnsi="宋体" w:cs="宋体"/>
          <w:bCs/>
          <w:color w:val="auto"/>
          <w:szCs w:val="21"/>
          <w:highlight w:val="none"/>
          <w:u w:val="single"/>
        </w:rPr>
        <w:t xml:space="preserve">供应商与其他单位存在控股、管理关系情况表（参照后附格式）</w:t>
      </w:r>
      <w:r/>
    </w:p>
    <w:p>
      <w:pPr>
        <w:numPr>
          <w:ilvl w:val="0"/>
          <w:numId w:val="22"/>
        </w:numPr>
        <w:spacing w:line="440" w:lineRule="exact"/>
        <w:rPr>
          <w:rFonts w:hint="eastAsia" w:ascii="宋体" w:hAnsi="宋体" w:cs="宋体"/>
          <w:b/>
          <w:color w:val="auto"/>
          <w:szCs w:val="21"/>
          <w:highlight w:val="none"/>
          <w:u w:val="single"/>
        </w:rPr>
      </w:pPr>
      <w:r>
        <w:rPr>
          <w:rFonts w:hint="eastAsia" w:ascii="宋体" w:hAnsi="宋体" w:cs="宋体"/>
          <w:b/>
          <w:color w:val="auto"/>
          <w:szCs w:val="21"/>
          <w:highlight w:val="none"/>
          <w:u w:val="single"/>
        </w:rPr>
        <w:t xml:space="preserve">特定资格条件证明材料（详见“竞争性磋商采购公告”－“申请人的资格要求”之“3”中要求）；</w:t>
      </w:r>
      <w:r/>
    </w:p>
    <w:p>
      <w:pPr>
        <w:ind w:firstLine="48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b/>
          <w:bCs/>
          <w:color w:val="auto"/>
          <w:szCs w:val="21"/>
          <w:highlight w:val="none"/>
        </w:rPr>
        <w:t xml:space="preserve">上述1—11中任何一条不符合要求，则资格性审查不通过，按无效响应文件处理。</w:t>
      </w:r>
      <w:r>
        <w:rPr>
          <w:rFonts w:hint="eastAsia" w:ascii="宋体" w:hAnsi="宋体" w:cs="宋体"/>
          <w:color w:val="auto"/>
          <w:szCs w:val="21"/>
          <w:highlight w:val="none"/>
        </w:rPr>
        <w:t xml:space="preserve">如上述资格证明文件遇年检、换证，则必须提供法定年检、换证单位出具的有效证明扫描件。如上述资格证明文件第4/5/6三项遇有国家相关政策规定可不具备的，必须提供相关政策规定或相关单位出具的有效证明扫描件。供应商法定代表人（非法人单位负责人）或法定代表人授权代表为外籍、港、澳、台地区人士的，其身份证明须提供有效的护照或港澳同胞来往内地通行证、台湾同胞来往大陆通行证，或其他可在中国大陆有效居留的许可证明。</w:t>
      </w:r>
      <w:r/>
    </w:p>
    <w:p>
      <w:pPr>
        <w:pStyle w:val="1182"/>
        <w:ind w:firstLine="480"/>
        <w:spacing w:line="440" w:lineRule="exact"/>
        <w:rPr>
          <w:rFonts w:hint="eastAsia" w:cs="宋体"/>
          <w:color w:val="auto"/>
          <w:highlight w:val="none"/>
          <w:lang w:val="zh-CN" w:eastAsia="zh-CN"/>
        </w:rPr>
      </w:pPr>
      <w:r>
        <w:rPr>
          <w:rFonts w:hint="eastAsia" w:cs="宋体"/>
          <w:color w:val="auto"/>
          <w:highlight w:val="none"/>
          <w:lang w:val="zh-CN" w:eastAsia="zh-CN"/>
        </w:rPr>
        <w:t xml:space="preserve">（</w:t>
      </w:r>
      <w:r>
        <w:rPr>
          <w:rFonts w:hint="eastAsia" w:cs="宋体"/>
          <w:color w:val="auto"/>
          <w:highlight w:val="none"/>
          <w:lang w:eastAsia="zh-CN"/>
        </w:rPr>
        <w:t xml:space="preserve">磋</w:t>
      </w:r>
      <w:r>
        <w:rPr>
          <w:rFonts w:hint="eastAsia" w:cs="宋体"/>
          <w:color w:val="auto"/>
          <w:highlight w:val="none"/>
          <w:lang w:val="zh-CN" w:eastAsia="zh-CN"/>
        </w:rPr>
        <w:t xml:space="preserve">商文件要求提供的资格审查证明材料中没有对应的接口上传的资料，可以在本部分的其他材料的接口中上传）</w:t>
      </w:r>
      <w:r/>
    </w:p>
    <w:p>
      <w:pPr>
        <w:ind w:firstLine="422"/>
        <w:spacing w:line="440" w:lineRule="exact"/>
        <w:rPr>
          <w:rFonts w:hint="eastAsia" w:ascii="宋体" w:hAnsi="宋体" w:cs="方正仿宋_GBK"/>
          <w:b/>
          <w:color w:val="auto"/>
          <w:szCs w:val="21"/>
          <w:highlight w:val="none"/>
        </w:rPr>
        <w:outlineLvl w:val="1"/>
      </w:pPr>
      <w:r>
        <w:rPr>
          <w:rFonts w:hint="eastAsia" w:ascii="宋体" w:hAnsi="宋体" w:cs="方正仿宋_GBK"/>
          <w:b/>
          <w:color w:val="auto"/>
          <w:szCs w:val="21"/>
          <w:highlight w:val="none"/>
        </w:rPr>
        <w:t xml:space="preserve">二、符合性审查文件</w:t>
      </w:r>
      <w:r/>
    </w:p>
    <w:p>
      <w:pPr>
        <w:numPr>
          <w:ilvl w:val="0"/>
          <w:numId w:val="23"/>
        </w:num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竞争性磋商响应函（参照后附格式）；</w:t>
      </w:r>
      <w:r/>
    </w:p>
    <w:p>
      <w:pPr>
        <w:numPr>
          <w:ilvl w:val="0"/>
          <w:numId w:val="23"/>
        </w:num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供应商情况表（参照后附格式）；</w:t>
      </w:r>
      <w:r/>
    </w:p>
    <w:p>
      <w:pPr>
        <w:numPr>
          <w:ilvl w:val="0"/>
          <w:numId w:val="23"/>
        </w:num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技术条款响应及偏离表（参照后附格式）；</w:t>
      </w:r>
      <w:r/>
    </w:p>
    <w:p>
      <w:pPr>
        <w:numPr>
          <w:ilvl w:val="0"/>
          <w:numId w:val="23"/>
        </w:num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商务条款响应及偏离表（参照后附格式）；</w:t>
      </w:r>
      <w:r/>
    </w:p>
    <w:p>
      <w:pPr>
        <w:numPr>
          <w:ilvl w:val="0"/>
          <w:numId w:val="23"/>
        </w:numPr>
        <w:spacing w:line="440" w:lineRule="exact"/>
        <w:rPr>
          <w:rFonts w:hint="eastAsia"/>
          <w:color w:val="auto"/>
          <w:highlight w:val="none"/>
        </w:rPr>
      </w:pPr>
      <w:r>
        <w:rPr>
          <w:rFonts w:hint="eastAsia" w:ascii="宋体" w:hAnsi="宋体" w:cs="宋体"/>
          <w:color w:val="auto"/>
          <w:szCs w:val="21"/>
          <w:highlight w:val="none"/>
        </w:rPr>
        <w:t xml:space="preserve">项目组成人员表（参照后附格式）；</w:t>
      </w:r>
      <w:r/>
    </w:p>
    <w:p>
      <w:pPr>
        <w:numPr>
          <w:ilvl w:val="0"/>
          <w:numId w:val="23"/>
        </w:numPr>
        <w:spacing w:line="440" w:lineRule="exact"/>
        <w:rPr>
          <w:rFonts w:hint="eastAsia"/>
          <w:color w:val="auto"/>
          <w:highlight w:val="none"/>
        </w:rPr>
      </w:pPr>
      <w:r>
        <w:rPr>
          <w:rFonts w:hint="eastAsia"/>
          <w:color w:val="auto"/>
          <w:highlight w:val="none"/>
        </w:rPr>
        <w:t xml:space="preserve">项目需求要求提供的证明材料（含节能产品认证证书等，按第四章项目需求要求提供）</w:t>
      </w:r>
      <w:r/>
    </w:p>
    <w:p>
      <w:pPr>
        <w:numPr>
          <w:ilvl w:val="0"/>
          <w:numId w:val="23"/>
        </w:num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供应商认为需要提交的其他资料。</w:t>
      </w:r>
      <w:r/>
    </w:p>
    <w:p>
      <w:pPr>
        <w:ind w:firstLine="422"/>
        <w:spacing w:line="440" w:lineRule="exact"/>
        <w:rPr>
          <w:rFonts w:hint="eastAsia" w:ascii="宋体" w:hAnsi="宋体" w:cs="方正仿宋_GBK"/>
          <w:b/>
          <w:color w:val="auto"/>
          <w:szCs w:val="21"/>
          <w:highlight w:val="none"/>
        </w:rPr>
        <w:outlineLvl w:val="1"/>
      </w:pPr>
      <w:r>
        <w:rPr>
          <w:rFonts w:hint="eastAsia" w:ascii="宋体" w:hAnsi="宋体" w:cs="方正仿宋_GBK"/>
          <w:b/>
          <w:color w:val="auto"/>
          <w:szCs w:val="21"/>
          <w:highlight w:val="none"/>
        </w:rPr>
        <w:t xml:space="preserve">三、商务技术响应文件</w:t>
      </w:r>
      <w:r/>
    </w:p>
    <w:p>
      <w:pPr>
        <w:numPr>
          <w:ilvl w:val="0"/>
          <w:numId w:val="24"/>
        </w:num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评审办法中所涉及的事项需提供的所有资料；</w:t>
      </w:r>
      <w:r/>
    </w:p>
    <w:p>
      <w:pPr>
        <w:numPr>
          <w:ilvl w:val="0"/>
          <w:numId w:val="24"/>
        </w:num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评审办法中未涉及的事项，供应商认为需要提交的其他资料。</w:t>
      </w:r>
      <w:r/>
    </w:p>
    <w:p>
      <w:pPr>
        <w:ind w:firstLine="480"/>
        <w:spacing w:line="440" w:lineRule="exact"/>
        <w:rPr>
          <w:rFonts w:hint="eastAsia" w:ascii="宋体" w:hAnsi="宋体" w:cs="宋体"/>
          <w:bCs/>
          <w:color w:val="auto"/>
          <w:szCs w:val="21"/>
          <w:highlight w:val="none"/>
        </w:rPr>
      </w:pPr>
      <w:r>
        <w:rPr>
          <w:rFonts w:hint="eastAsia" w:ascii="宋体" w:hAnsi="宋体" w:cs="宋体"/>
          <w:color w:val="auto"/>
          <w:szCs w:val="21"/>
          <w:highlight w:val="none"/>
        </w:rPr>
        <w:t xml:space="preserve">注：为方便评委评审，请供应商按评审办法中所涉及的事项顺序进行编制，可以补充相关材料；</w:t>
      </w:r>
      <w:r/>
    </w:p>
    <w:p>
      <w:pPr>
        <w:ind w:firstLine="422"/>
        <w:spacing w:line="440" w:lineRule="exact"/>
        <w:rPr>
          <w:rFonts w:hint="eastAsia" w:ascii="宋体" w:hAnsi="宋体" w:cs="方正仿宋_GBK"/>
          <w:b/>
          <w:color w:val="auto"/>
          <w:szCs w:val="21"/>
          <w:highlight w:val="none"/>
        </w:rPr>
        <w:outlineLvl w:val="1"/>
      </w:pPr>
      <w:r>
        <w:rPr>
          <w:rFonts w:hint="eastAsia" w:ascii="宋体" w:hAnsi="宋体" w:cs="方正仿宋_GBK"/>
          <w:b/>
          <w:color w:val="auto"/>
          <w:szCs w:val="21"/>
          <w:highlight w:val="none"/>
        </w:rPr>
        <w:t xml:space="preserve">四、报价响应文件</w:t>
      </w:r>
      <w:r/>
    </w:p>
    <w:p>
      <w:pPr>
        <w:numPr>
          <w:ilvl w:val="0"/>
          <w:numId w:val="25"/>
        </w:num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首次响应报价表；</w:t>
      </w:r>
      <w:r/>
    </w:p>
    <w:p>
      <w:pPr>
        <w:numPr>
          <w:ilvl w:val="0"/>
          <w:numId w:val="25"/>
        </w:numPr>
        <w:spacing w:line="440" w:lineRule="exact"/>
        <w:rPr>
          <w:color w:val="auto"/>
          <w:highlight w:val="none"/>
        </w:rPr>
      </w:pPr>
      <w:r>
        <w:rPr>
          <w:rFonts w:hint="eastAsia" w:ascii="宋体" w:hAnsi="宋体" w:cs="宋体"/>
          <w:color w:val="auto"/>
          <w:szCs w:val="21"/>
          <w:highlight w:val="none"/>
        </w:rPr>
        <w:t xml:space="preserve">已标价工程量清单报价表</w:t>
      </w:r>
      <w:r/>
    </w:p>
    <w:p>
      <w:pPr>
        <w:numPr>
          <w:ilvl w:val="0"/>
          <w:numId w:val="25"/>
        </w:numPr>
        <w:spacing w:line="440" w:lineRule="exact"/>
        <w:rPr>
          <w:color w:val="auto"/>
          <w:highlight w:val="none"/>
        </w:rPr>
      </w:pPr>
      <w:r>
        <w:rPr>
          <w:rFonts w:hint="eastAsia" w:ascii="宋体" w:hAnsi="宋体" w:cs="宋体"/>
          <w:b/>
          <w:color w:val="auto"/>
          <w:szCs w:val="21"/>
          <w:highlight w:val="none"/>
          <w:u w:val="single"/>
        </w:rPr>
        <w:t xml:space="preserve">终次报价将在开标系统内填写。凡涉及工程数量增减的，其价格按原清单报价进行费用的调增或调</w:t>
      </w:r>
      <w:r/>
    </w:p>
    <w:p>
      <w:pPr>
        <w:ind w:left="210"/>
        <w:spacing w:line="440" w:lineRule="exact"/>
        <w:rPr>
          <w:color w:val="auto"/>
          <w:highlight w:val="none"/>
        </w:rPr>
        <w:sectPr>
          <w:footerReference w:type="default" r:id="rId16"/>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cs="宋体"/>
          <w:b/>
          <w:color w:val="auto"/>
          <w:szCs w:val="21"/>
          <w:highlight w:val="none"/>
          <w:u w:val="single"/>
        </w:rPr>
        <w:t xml:space="preserve">减，并按第二轮报价与第一轮报价的折扣比例结算（不可竞争费不参与同比例下浮）。如有增项，工程清单未列入的内容需重新核定，按现行计价规范计算单价并按第二轮报价与最高投标限价的折扣比例结算。</w:t>
      </w:r>
      <w:r/>
    </w:p>
    <w:p>
      <w:pPr>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响应文件格式</w:t>
      </w:r>
      <w:bookmarkStart w:id="674" w:name="_Toc15944"/>
      <w:r/>
      <w:bookmarkStart w:id="675" w:name="_Toc31409"/>
      <w:r/>
      <w:bookmarkStart w:id="676" w:name="_Toc30076"/>
      <w:r>
        <w:rPr>
          <w:rFonts w:hint="eastAsia" w:ascii="宋体" w:hAnsi="宋体"/>
          <w:b/>
          <w:bCs/>
          <w:color w:val="auto"/>
          <w:szCs w:val="21"/>
          <w:highlight w:val="none"/>
        </w:rPr>
        <w:t xml:space="preserve">附件（仅提供响应文件中的部分文件格式，不应被理解为包含了响应文件所需的全部资料）</w:t>
      </w:r>
      <w:bookmarkEnd w:id="674"/>
      <w:r/>
      <w:bookmarkEnd w:id="675"/>
      <w:r/>
      <w:bookmarkEnd w:id="676"/>
      <w:r>
        <w:rPr>
          <w:rFonts w:hint="eastAsia" w:ascii="宋体" w:hAnsi="宋体"/>
          <w:b/>
          <w:bCs/>
          <w:color w:val="auto"/>
          <w:szCs w:val="21"/>
          <w:highlight w:val="none"/>
        </w:rPr>
        <w:t xml:space="preserve">。</w:t>
      </w:r>
      <w:bookmarkStart w:id="677" w:name="_Toc456102676"/>
      <w:r/>
      <w:bookmarkStart w:id="678" w:name="_Toc456102499"/>
      <w:r/>
      <w:bookmarkStart w:id="679" w:name="_Toc456102122"/>
      <w:r/>
      <w:bookmarkStart w:id="680" w:name="_Toc337816640"/>
      <w:r/>
      <w:r/>
    </w:p>
    <w:p>
      <w:pPr>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附件：</w:t>
      </w:r>
      <w:r/>
    </w:p>
    <w:p>
      <w:pPr>
        <w:jc w:val="center"/>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jc w:val="center"/>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jc w:val="center"/>
        <w:spacing w:line="360" w:lineRule="auto"/>
        <w:rPr>
          <w:b/>
          <w:color w:val="auto"/>
          <w:sz w:val="44"/>
          <w:szCs w:val="44"/>
          <w:highlight w:val="none"/>
        </w:rPr>
      </w:pPr>
      <w:r>
        <w:rPr>
          <w:b/>
          <w:color w:val="auto"/>
          <w:sz w:val="44"/>
          <w:szCs w:val="44"/>
          <w:highlight w:val="none"/>
        </w:rPr>
        <w:t xml:space="preserve">竞争性磋商响应文件</w:t>
      </w:r>
      <w:r/>
    </w:p>
    <w:p>
      <w:pPr>
        <w:pStyle w:val="1177"/>
        <w:ind w:firstLine="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pStyle w:val="1177"/>
        <w:ind w:left="1890" w:firstLine="0"/>
        <w:jc w:val="both"/>
        <w:rPr>
          <w:rFonts w:hint="eastAsia" w:ascii="新宋体" w:hAnsi="新宋体" w:eastAsia="新宋体"/>
          <w:b/>
          <w:bCs/>
          <w:color w:val="auto"/>
          <w:sz w:val="32"/>
          <w:szCs w:val="32"/>
          <w:highlight w:val="none"/>
        </w:rPr>
      </w:pPr>
      <w:r>
        <w:rPr>
          <w:b/>
          <w:color w:val="auto"/>
          <w:sz w:val="28"/>
          <w:szCs w:val="28"/>
          <w:highlight w:val="none"/>
        </w:rPr>
        <w:t xml:space="preserve">项 目 名 称：</w:t>
      </w:r>
      <w:r>
        <w:rPr>
          <w:rFonts w:hint="eastAsia" w:ascii="新宋体" w:hAnsi="新宋体" w:eastAsia="新宋体"/>
          <w:b/>
          <w:bCs/>
          <w:color w:val="auto"/>
          <w:sz w:val="32"/>
          <w:szCs w:val="32"/>
          <w:highlight w:val="none"/>
        </w:rPr>
        <w:t xml:space="preserve"> </w:t>
      </w:r>
      <w:r/>
    </w:p>
    <w:p>
      <w:pPr>
        <w:pStyle w:val="1177"/>
        <w:ind w:left="1890" w:firstLine="0"/>
        <w:jc w:val="both"/>
        <w:rPr>
          <w:b/>
          <w:color w:val="auto"/>
          <w:sz w:val="28"/>
          <w:szCs w:val="28"/>
          <w:highlight w:val="none"/>
        </w:rPr>
      </w:pPr>
      <w:r>
        <w:rPr>
          <w:b/>
          <w:color w:val="auto"/>
          <w:sz w:val="28"/>
          <w:szCs w:val="28"/>
          <w:highlight w:val="none"/>
        </w:rPr>
        <w:t xml:space="preserve">项 目 编 号：</w:t>
      </w:r>
      <w:r/>
    </w:p>
    <w:p>
      <w:pPr>
        <w:ind w:left="1890"/>
        <w:spacing w:line="360" w:lineRule="auto"/>
        <w:rPr>
          <w:b/>
          <w:color w:val="auto"/>
          <w:sz w:val="28"/>
          <w:szCs w:val="28"/>
          <w:highlight w:val="none"/>
        </w:rPr>
      </w:pPr>
      <w:r>
        <w:rPr>
          <w:b/>
          <w:color w:val="auto"/>
          <w:sz w:val="28"/>
          <w:szCs w:val="28"/>
          <w:highlight w:val="none"/>
        </w:rPr>
        <w:t xml:space="preserve">供应商名称： （加盖CA电子公章）              </w:t>
      </w:r>
      <w:r/>
    </w:p>
    <w:p>
      <w:pPr>
        <w:spacing w:line="360" w:lineRule="auto"/>
        <w:rPr>
          <w:b/>
          <w:color w:val="auto"/>
          <w:sz w:val="28"/>
          <w:szCs w:val="28"/>
          <w:highlight w:val="none"/>
        </w:rPr>
      </w:pPr>
      <w:r>
        <w:rPr>
          <w:b/>
          <w:color w:val="auto"/>
          <w:sz w:val="28"/>
          <w:szCs w:val="28"/>
          <w:highlight w:val="none"/>
        </w:rPr>
        <w:t xml:space="preserve">     </w:t>
      </w:r>
      <w:r>
        <w:rPr>
          <w:rFonts w:hint="eastAsia"/>
          <w:b/>
          <w:color w:val="auto"/>
          <w:sz w:val="28"/>
          <w:szCs w:val="28"/>
          <w:highlight w:val="none"/>
        </w:rPr>
        <w:t xml:space="preserve">         </w:t>
      </w:r>
      <w:r>
        <w:rPr>
          <w:b/>
          <w:color w:val="auto"/>
          <w:sz w:val="28"/>
          <w:szCs w:val="28"/>
          <w:highlight w:val="none"/>
        </w:rPr>
        <w:t xml:space="preserve">日       期：</w:t>
      </w:r>
      <w:r/>
    </w:p>
    <w:p>
      <w:pPr>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numPr>
          <w:ilvl w:val="0"/>
          <w:numId w:val="26"/>
        </w:numPr>
        <w:jc w:val="center"/>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法定代表人身份证明</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u w:val="single"/>
        </w:rPr>
        <w:t xml:space="preserve">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单位性质：</w:t>
      </w:r>
      <w:r>
        <w:rPr>
          <w:rFonts w:hint="eastAsia" w:ascii="宋体" w:hAnsi="宋体" w:cs="宋体"/>
          <w:color w:val="auto"/>
          <w:szCs w:val="21"/>
          <w:highlight w:val="none"/>
          <w:u w:val="single"/>
        </w:rPr>
        <w:t xml:space="preserve">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经营期限：</w:t>
      </w:r>
      <w:r>
        <w:rPr>
          <w:rFonts w:hint="eastAsia" w:ascii="宋体" w:hAnsi="宋体" w:cs="宋体"/>
          <w:color w:val="auto"/>
          <w:szCs w:val="21"/>
          <w:highlight w:val="none"/>
          <w:u w:val="single"/>
        </w:rPr>
        <w:t xml:space="preserve">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手机（必填）：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（响应供应商名称）            </w:t>
      </w:r>
      <w:r>
        <w:rPr>
          <w:rFonts w:hint="eastAsia" w:ascii="宋体" w:hAnsi="宋体" w:cs="宋体"/>
          <w:color w:val="auto"/>
          <w:szCs w:val="21"/>
          <w:highlight w:val="none"/>
        </w:rPr>
        <w:t xml:space="preserve">的法定代表人/负责人。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磋商供应商（</w:t>
      </w:r>
      <w:r>
        <w:rPr>
          <w:rFonts w:hint="eastAsia"/>
          <w:color w:val="auto"/>
          <w:szCs w:val="21"/>
          <w:highlight w:val="none"/>
        </w:rPr>
        <w:t xml:space="preserve">加盖电子签章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法定代表人（非法人单位负责人）有效期内的身份证扫描件（正反面）</w:t>
      </w:r>
      <w:r/>
    </w:p>
    <w:tbl>
      <w:tblPr>
        <w:tblStyle w:val="98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92"/>
              <w:jc w:val="center"/>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60" w:lineRule="auto"/>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60" w:lineRule="auto"/>
              <w:widowControl/>
              <w:rPr>
                <w:color w:val="auto"/>
                <w:sz w:val="20"/>
                <w:highlight w:val="none"/>
              </w:rPr>
            </w:pPr>
            <w:r>
              <w:rPr>
                <w:i/>
                <w:color w:val="auto"/>
                <w:sz w:val="24"/>
                <w:highlight w:val="none"/>
              </w:rPr>
              <w:t xml:space="preserve">身份证反面</w:t>
            </w:r>
            <w:r/>
          </w:p>
        </w:tc>
      </w:tr>
    </w:tbl>
    <w:p>
      <w:pPr>
        <w:pStyle w:val="988"/>
        <w:spacing w:line="360" w:lineRule="auto"/>
        <w:rPr>
          <w:color w:val="auto"/>
          <w:highlight w:val="none"/>
        </w:rPr>
      </w:pPr>
      <w:r>
        <w:rPr>
          <w:color w:val="auto"/>
          <w:highlight w:val="none"/>
        </w:rPr>
      </w:r>
      <w:r/>
    </w:p>
    <w:p>
      <w:pPr>
        <w:ind w:firstLine="422"/>
        <w:spacing w:line="360" w:lineRule="auto"/>
        <w:rPr>
          <w:rFonts w:hint="eastAsia" w:ascii="宋体" w:hAnsi="宋体"/>
          <w:color w:val="auto"/>
          <w:szCs w:val="21"/>
          <w:highlight w:val="none"/>
        </w:rPr>
        <w:sectPr>
          <w:footerReference w:type="default" r:id="rId17"/>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color w:val="auto"/>
          <w:szCs w:val="21"/>
          <w:highlight w:val="none"/>
        </w:rPr>
      </w:r>
      <w:r/>
    </w:p>
    <w:p>
      <w:pPr>
        <w:numPr>
          <w:ilvl w:val="0"/>
          <w:numId w:val="26"/>
        </w:numPr>
        <w:jc w:val="center"/>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法定代表人授权书</w:t>
      </w:r>
      <w:r/>
    </w:p>
    <w:p>
      <w:pPr>
        <w:pStyle w:val="1184"/>
        <w:ind w:firstLine="422"/>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1184"/>
        <w:ind w:left="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rPr>
        <w:t xml:space="preserve">      （供应商名称）</w:t>
      </w:r>
      <w:r>
        <w:rPr>
          <w:rFonts w:hint="eastAsia" w:ascii="宋体" w:hAnsi="宋体"/>
          <w:color w:val="auto"/>
          <w:sz w:val="21"/>
          <w:szCs w:val="21"/>
          <w:highlight w:val="none"/>
        </w:rPr>
        <w:t xml:space="preserve">授权</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项目采购活动的合法代理人，以本单位名义全权处理一切与该项目采购有关的事务</w:t>
      </w:r>
      <w:r>
        <w:rPr>
          <w:rFonts w:hint="eastAsia"/>
          <w:color w:val="auto"/>
          <w:sz w:val="21"/>
          <w:szCs w:val="21"/>
          <w:highlight w:val="none"/>
        </w:rPr>
        <w:t xml:space="preserve">，其后果由我单位承担。</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代理人无转委托权，特此委托。</w:t>
      </w:r>
      <w:r/>
    </w:p>
    <w:p>
      <w:pPr>
        <w:pStyle w:val="1184"/>
        <w:ind w:firstLine="420"/>
        <w:spacing w:line="360" w:lineRule="auto"/>
        <w:rPr>
          <w:color w:val="auto"/>
          <w:sz w:val="21"/>
          <w:szCs w:val="21"/>
          <w:highlight w:val="none"/>
        </w:rPr>
      </w:pPr>
      <w:r>
        <w:rPr>
          <w:rFonts w:hint="eastAsia"/>
          <w:color w:val="auto"/>
          <w:sz w:val="21"/>
          <w:szCs w:val="21"/>
          <w:highlight w:val="none"/>
        </w:rPr>
        <w:t xml:space="preserve">委托期限：自本授权委托书签署之日起至投标有效期届满之日止。</w:t>
      </w:r>
      <w:r/>
    </w:p>
    <w:p>
      <w:pPr>
        <w:pStyle w:val="118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法定代表人（非法人单位负责人）：（签字或盖章）_______________________</w:t>
      </w:r>
      <w:r/>
    </w:p>
    <w:p>
      <w:pPr>
        <w:pStyle w:val="118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118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授权单位名称（</w:t>
      </w:r>
      <w:r>
        <w:rPr>
          <w:rFonts w:hint="eastAsia"/>
          <w:color w:val="auto"/>
          <w:szCs w:val="21"/>
          <w:highlight w:val="none"/>
        </w:rPr>
        <w:t xml:space="preserve">加盖电子签章</w:t>
      </w:r>
      <w:r>
        <w:rPr>
          <w:rFonts w:hint="eastAsia" w:ascii="宋体" w:hAnsi="宋体"/>
          <w:color w:val="auto"/>
          <w:sz w:val="21"/>
          <w:szCs w:val="21"/>
          <w:highlight w:val="none"/>
        </w:rPr>
        <w:t xml:space="preserve">）：_________________________________</w:t>
      </w:r>
      <w:r/>
    </w:p>
    <w:p>
      <w:pPr>
        <w:pStyle w:val="118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地址：_____________________________________</w:t>
      </w:r>
      <w:r/>
    </w:p>
    <w:p>
      <w:pPr>
        <w:pStyle w:val="1184"/>
        <w:ind w:firstLine="420"/>
        <w:spacing w:line="360" w:lineRule="auto"/>
        <w:rPr>
          <w:color w:val="auto"/>
          <w:highlight w:val="none"/>
        </w:rPr>
      </w:pPr>
      <w:r>
        <w:rPr>
          <w:rFonts w:hint="eastAsia" w:ascii="宋体" w:hAnsi="宋体"/>
          <w:color w:val="auto"/>
          <w:sz w:val="21"/>
          <w:szCs w:val="21"/>
          <w:highlight w:val="none"/>
        </w:rPr>
        <w:t xml:space="preserve">日期：</w:t>
      </w:r>
      <w:bookmarkStart w:id="681" w:name="_Hlt26671380"/>
      <w:r/>
      <w:bookmarkEnd w:id="681"/>
      <w:r/>
      <w:bookmarkStart w:id="682" w:name="_格式3__银行出具的资信证明"/>
      <w:r/>
      <w:bookmarkEnd w:id="682"/>
      <w:r/>
      <w:bookmarkStart w:id="683" w:name="_Hlt26955070"/>
      <w:r/>
      <w:bookmarkEnd w:id="683"/>
      <w:r>
        <w:rPr>
          <w:rFonts w:hint="eastAsia" w:ascii="宋体" w:hAnsi="宋体"/>
          <w:color w:val="auto"/>
          <w:sz w:val="21"/>
          <w:szCs w:val="21"/>
          <w:highlight w:val="none"/>
        </w:rPr>
        <w:t xml:space="preserve">     年  月  日</w:t>
      </w:r>
      <w:r/>
    </w:p>
    <w:p>
      <w:pPr>
        <w:spacing w:line="360" w:lineRule="auto"/>
        <w:rPr>
          <w:color w:val="auto"/>
          <w:szCs w:val="21"/>
          <w:highlight w:val="none"/>
        </w:rPr>
      </w:pPr>
      <w:r>
        <w:rPr>
          <w:color w:val="auto"/>
          <w:szCs w:val="21"/>
          <w:highlight w:val="none"/>
        </w:rPr>
      </w:r>
      <w:r/>
    </w:p>
    <w:tbl>
      <w:tblPr>
        <w:tblStyle w:val="985"/>
        <w:tblpPr w:horzAnchor="page" w:tblpX="604" w:vertAnchor="text" w:tblpY="399" w:leftFromText="180" w:topFromText="0" w:rightFromText="180" w:bottomFromText="0"/>
        <w:tblW w:w="9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92"/>
              <w:jc w:val="center"/>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60" w:lineRule="auto"/>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60" w:lineRule="auto"/>
              <w:widowControl/>
              <w:rPr>
                <w:color w:val="auto"/>
                <w:sz w:val="20"/>
                <w:highlight w:val="none"/>
              </w:rPr>
            </w:pPr>
            <w:r>
              <w:rPr>
                <w:i/>
                <w:color w:val="auto"/>
                <w:sz w:val="24"/>
                <w:highlight w:val="none"/>
              </w:rPr>
              <w:t xml:space="preserve">身份证反面</w:t>
            </w:r>
            <w:r/>
          </w:p>
        </w:tc>
      </w:tr>
    </w:tbl>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spacing w:line="360" w:lineRule="auto"/>
        <w:rPr>
          <w:rFonts w:ascii="Microsoft New Tai Lue" w:hAnsi="Microsoft New Tai Lue" w:cs="Microsoft New Tai Lue"/>
          <w:color w:val="auto"/>
          <w:highlight w:val="none"/>
        </w:rPr>
      </w:pPr>
      <w:r>
        <w:rPr>
          <w:rFonts w:hint="eastAsia"/>
          <w:color w:val="auto"/>
          <w:szCs w:val="21"/>
          <w:highlight w:val="none"/>
        </w:rPr>
        <w:t xml:space="preserve">附：</w:t>
      </w:r>
      <w:r>
        <w:rPr>
          <w:color w:val="auto"/>
          <w:szCs w:val="21"/>
          <w:highlight w:val="none"/>
        </w:rPr>
        <w:t xml:space="preserve">授权代表</w:t>
      </w:r>
      <w:r>
        <w:rPr>
          <w:rFonts w:hint="eastAsia"/>
          <w:color w:val="auto"/>
          <w:szCs w:val="21"/>
          <w:highlight w:val="none"/>
        </w:rPr>
        <w:t xml:space="preserve">有效期内的身份证扫描件</w:t>
      </w:r>
      <w:r>
        <w:rPr>
          <w:rFonts w:ascii="Microsoft New Tai Lue" w:hAnsi="Microsoft New Tai Lue" w:cs="Microsoft New Tai Lue"/>
          <w:color w:val="auto"/>
          <w:highlight w:val="none"/>
        </w:rPr>
        <w:t xml:space="preserve">（正反面）</w:t>
      </w:r>
      <w:r/>
    </w:p>
    <w:p>
      <w:pPr>
        <w:pStyle w:val="1012"/>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t xml:space="preserve">注：</w:t>
      </w:r>
      <w:r/>
    </w:p>
    <w:p>
      <w:pPr>
        <w:pStyle w:val="1012"/>
        <w:ind w:firstLine="42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1.若供应商为分公司、分支机构等依法无须设置法定代表人职务的单位（仅当竞争性磋商文件注明允许上述单位投标时），法定代表人签字处可由单位负责人签署。</w:t>
      </w:r>
      <w:r/>
    </w:p>
    <w:p>
      <w:pPr>
        <w:pStyle w:val="1012"/>
        <w:ind w:firstLine="42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2.若响应文件中签字之处均为法定代表人（非法人单位负责人）本人签署，则可不提供本《授权委托书》，但须提供《法定代表人（非法人单位负责人）身份证明》。</w:t>
      </w:r>
      <w:r/>
    </w:p>
    <w:p>
      <w:pPr>
        <w:pStyle w:val="988"/>
        <w:spacing w:line="360" w:lineRule="auto"/>
        <w:rPr>
          <w:color w:val="auto"/>
          <w:highlight w:val="none"/>
        </w:rPr>
      </w:pPr>
      <w:r>
        <w:rPr>
          <w:color w:val="auto"/>
          <w:highlight w:val="none"/>
        </w:rPr>
      </w:r>
      <w:r/>
    </w:p>
    <w:p>
      <w:pPr>
        <w:spacing w:line="360" w:lineRule="auto"/>
        <w:rPr>
          <w:rFonts w:hint="eastAsia" w:ascii="宋体" w:hAnsi="宋体"/>
          <w:color w:val="auto"/>
          <w:szCs w:val="21"/>
          <w:highlight w:val="none"/>
        </w:rPr>
        <w:sectPr>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color w:val="auto"/>
          <w:szCs w:val="21"/>
          <w:highlight w:val="none"/>
        </w:rPr>
      </w:r>
      <w:r/>
    </w:p>
    <w:p>
      <w:pPr>
        <w:numPr>
          <w:ilvl w:val="0"/>
          <w:numId w:val="26"/>
        </w:numPr>
        <w:jc w:val="center"/>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承诺函</w:t>
      </w:r>
      <w:r/>
    </w:p>
    <w:p>
      <w:pPr>
        <w:spacing w:line="360" w:lineRule="auto"/>
        <w:tabs>
          <w:tab w:val="left" w:pos="5580" w:leader="none"/>
        </w:tabs>
        <w:rPr>
          <w:color w:val="auto"/>
          <w:szCs w:val="21"/>
          <w:highlight w:val="none"/>
        </w:rPr>
      </w:pPr>
      <w:r>
        <w:rPr>
          <w:rFonts w:hint="eastAsia"/>
          <w:color w:val="auto"/>
          <w:szCs w:val="21"/>
          <w:highlight w:val="none"/>
        </w:rPr>
        <w:t xml:space="preserve">致：</w:t>
      </w:r>
      <w:r>
        <w:rPr>
          <w:rFonts w:hint="eastAsia"/>
          <w:color w:val="auto"/>
          <w:szCs w:val="21"/>
          <w:highlight w:val="none"/>
          <w:u w:val="single"/>
        </w:rPr>
        <w:t xml:space="preserve">采购人            </w:t>
      </w:r>
      <w:r/>
    </w:p>
    <w:p>
      <w:pPr>
        <w:ind w:firstLine="420"/>
        <w:spacing w:line="360" w:lineRule="auto"/>
        <w:rPr>
          <w:color w:val="auto"/>
          <w:szCs w:val="21"/>
          <w:highlight w:val="none"/>
        </w:rPr>
      </w:pPr>
      <w:r>
        <w:rPr>
          <w:rFonts w:hint="eastAsia"/>
          <w:color w:val="auto"/>
          <w:szCs w:val="21"/>
          <w:highlight w:val="none"/>
        </w:rPr>
        <w:t xml:space="preserve">在参与本次项目响应中，我单位承诺：</w:t>
      </w:r>
      <w:r/>
    </w:p>
    <w:p>
      <w:pPr>
        <w:numPr>
          <w:ilvl w:val="0"/>
          <w:numId w:val="27"/>
        </w:numPr>
        <w:jc w:val="left"/>
        <w:spacing w:line="360" w:lineRule="auto"/>
        <w:rPr>
          <w:color w:val="auto"/>
          <w:szCs w:val="21"/>
          <w:highlight w:val="none"/>
        </w:rPr>
      </w:pPr>
      <w:r>
        <w:rPr>
          <w:rFonts w:hint="eastAsia"/>
          <w:color w:val="auto"/>
          <w:szCs w:val="21"/>
          <w:highlight w:val="none"/>
        </w:rPr>
        <w:t xml:space="preserve">具有履行合同所必需的设备和专业技术能力；</w:t>
      </w:r>
      <w:r/>
    </w:p>
    <w:p>
      <w:pPr>
        <w:numPr>
          <w:ilvl w:val="0"/>
          <w:numId w:val="27"/>
        </w:numPr>
        <w:jc w:val="left"/>
        <w:spacing w:line="360" w:lineRule="auto"/>
        <w:rPr>
          <w:color w:val="auto"/>
          <w:szCs w:val="21"/>
          <w:highlight w:val="none"/>
        </w:rPr>
      </w:pPr>
      <w:r>
        <w:rPr>
          <w:rFonts w:hint="eastAsia"/>
          <w:color w:val="auto"/>
          <w:szCs w:val="21"/>
          <w:highlight w:val="none"/>
        </w:rPr>
        <w:t xml:space="preserve">参加政府采购活动前三年内，在经营活动中没有重大违法记录（重大违法记录指因</w:t>
      </w:r>
      <w:r/>
    </w:p>
    <w:p>
      <w:pPr>
        <w:jc w:val="left"/>
        <w:spacing w:line="360" w:lineRule="auto"/>
        <w:rPr>
          <w:color w:val="auto"/>
          <w:szCs w:val="21"/>
          <w:highlight w:val="none"/>
        </w:rPr>
      </w:pPr>
      <w:r>
        <w:rPr>
          <w:rFonts w:hint="eastAsia"/>
          <w:color w:val="auto"/>
          <w:szCs w:val="21"/>
          <w:highlight w:val="none"/>
        </w:rPr>
        <w:t xml:space="preserve">违法经营受到刑事处罚或者责令停产停业、吊销许可证或者执照、较大数额罚款等行政处罚，不包括因违法经营被禁止在一定期限内参加政府采购活动，但期限已经届满的情形）</w:t>
      </w:r>
      <w:r/>
    </w:p>
    <w:p>
      <w:pPr>
        <w:numPr>
          <w:ilvl w:val="0"/>
          <w:numId w:val="27"/>
        </w:numPr>
        <w:jc w:val="left"/>
        <w:spacing w:line="360" w:lineRule="auto"/>
        <w:rPr>
          <w:color w:val="auto"/>
          <w:szCs w:val="21"/>
          <w:highlight w:val="none"/>
        </w:rPr>
      </w:pPr>
      <w:r>
        <w:rPr>
          <w:rFonts w:hint="eastAsia" w:ascii="宋体" w:hAnsi="宋体" w:cs="宋体"/>
          <w:color w:val="auto"/>
          <w:highlight w:val="none"/>
        </w:rPr>
        <w:t xml:space="preserve">符合</w:t>
      </w:r>
      <w:r>
        <w:rPr>
          <w:rFonts w:ascii="宋体" w:hAnsi="宋体" w:cs="宋体"/>
          <w:color w:val="auto"/>
          <w:highlight w:val="none"/>
        </w:rPr>
        <w:t xml:space="preserve">法律、行政法规规定的其他条件。</w:t>
      </w:r>
      <w:r/>
    </w:p>
    <w:p>
      <w:pPr>
        <w:numPr>
          <w:ilvl w:val="0"/>
          <w:numId w:val="27"/>
        </w:numPr>
        <w:jc w:val="left"/>
        <w:spacing w:line="360" w:lineRule="auto"/>
        <w:rPr>
          <w:color w:val="auto"/>
          <w:szCs w:val="21"/>
          <w:highlight w:val="none"/>
        </w:rPr>
      </w:pPr>
      <w:r>
        <w:rPr>
          <w:rFonts w:hint="eastAsia"/>
          <w:color w:val="auto"/>
          <w:szCs w:val="21"/>
          <w:highlight w:val="none"/>
        </w:rPr>
        <w:t xml:space="preserve">我单位未为</w:t>
      </w:r>
      <w:r>
        <w:rPr>
          <w:color w:val="auto"/>
          <w:szCs w:val="21"/>
          <w:highlight w:val="none"/>
        </w:rPr>
        <w:t xml:space="preserve">采购项目提供</w:t>
      </w:r>
      <w:r>
        <w:rPr>
          <w:rFonts w:hint="eastAsia"/>
          <w:color w:val="auto"/>
          <w:szCs w:val="21"/>
          <w:highlight w:val="none"/>
        </w:rPr>
        <w:t xml:space="preserve">整体设计、</w:t>
      </w:r>
      <w:r>
        <w:rPr>
          <w:color w:val="auto"/>
          <w:szCs w:val="21"/>
          <w:highlight w:val="none"/>
        </w:rPr>
        <w:t xml:space="preserve">规范编制或者项目管理、监理、检测等服务</w:t>
      </w:r>
      <w:r>
        <w:rPr>
          <w:rFonts w:hint="eastAsia"/>
          <w:color w:val="auto"/>
          <w:szCs w:val="21"/>
          <w:highlight w:val="none"/>
        </w:rPr>
        <w:t xml:space="preserve"> ；</w:t>
      </w:r>
      <w:r/>
    </w:p>
    <w:p>
      <w:pPr>
        <w:numPr>
          <w:ilvl w:val="0"/>
          <w:numId w:val="27"/>
        </w:numPr>
        <w:jc w:val="left"/>
        <w:spacing w:line="360" w:lineRule="auto"/>
        <w:rPr>
          <w:color w:val="auto"/>
          <w:szCs w:val="21"/>
          <w:highlight w:val="none"/>
        </w:rPr>
      </w:pPr>
      <w:r>
        <w:rPr>
          <w:rFonts w:hint="eastAsia"/>
          <w:color w:val="auto"/>
          <w:szCs w:val="21"/>
          <w:highlight w:val="none"/>
        </w:rPr>
        <w:t xml:space="preserve">本单位不存在单位法定代表人/负责人为同一人或者存在直接控股、管理关系的不同</w:t>
      </w:r>
      <w:r/>
    </w:p>
    <w:p>
      <w:pPr>
        <w:jc w:val="left"/>
        <w:spacing w:line="360" w:lineRule="auto"/>
        <w:rPr>
          <w:color w:val="auto"/>
          <w:szCs w:val="21"/>
          <w:highlight w:val="none"/>
        </w:rPr>
      </w:pPr>
      <w:r>
        <w:rPr>
          <w:rFonts w:hint="eastAsia"/>
          <w:color w:val="auto"/>
          <w:szCs w:val="21"/>
          <w:highlight w:val="none"/>
        </w:rPr>
        <w:t xml:space="preserve">供应商参加同一合同项下的政府采购活动。 </w:t>
      </w:r>
      <w:r/>
    </w:p>
    <w:p>
      <w:pPr>
        <w:numPr>
          <w:ilvl w:val="0"/>
          <w:numId w:val="27"/>
        </w:numPr>
        <w:jc w:val="left"/>
        <w:spacing w:line="360" w:lineRule="auto"/>
        <w:rPr>
          <w:color w:val="auto"/>
          <w:szCs w:val="21"/>
          <w:highlight w:val="none"/>
        </w:rPr>
      </w:pPr>
      <w:r>
        <w:rPr>
          <w:rFonts w:hint="eastAsia"/>
          <w:color w:val="auto"/>
          <w:szCs w:val="21"/>
          <w:highlight w:val="none"/>
        </w:rPr>
        <w:t xml:space="preserve">响应截止时，本单位及拟派项目经理不存在下列情形：</w:t>
      </w:r>
      <w:r/>
    </w:p>
    <w:p>
      <w:pPr>
        <w:ind w:left="840"/>
        <w:jc w:val="left"/>
        <w:spacing w:line="360" w:lineRule="auto"/>
        <w:rPr>
          <w:color w:val="auto"/>
          <w:szCs w:val="21"/>
          <w:highlight w:val="none"/>
        </w:rPr>
      </w:pPr>
      <w:r>
        <w:rPr>
          <w:rFonts w:hint="eastAsia"/>
          <w:color w:val="auto"/>
          <w:szCs w:val="21"/>
          <w:highlight w:val="none"/>
        </w:rPr>
        <w:t xml:space="preserve">a、在江苏建设工程招标网的曝光台上被曝光且正在曝光期间的；</w:t>
      </w:r>
      <w:r/>
    </w:p>
    <w:p>
      <w:pPr>
        <w:ind w:left="840"/>
        <w:jc w:val="left"/>
        <w:spacing w:line="360" w:lineRule="auto"/>
        <w:rPr>
          <w:color w:val="auto"/>
          <w:szCs w:val="21"/>
          <w:highlight w:val="none"/>
        </w:rPr>
      </w:pPr>
      <w:r>
        <w:rPr>
          <w:rFonts w:hint="eastAsia"/>
          <w:color w:val="auto"/>
          <w:szCs w:val="21"/>
          <w:highlight w:val="none"/>
        </w:rPr>
        <w:t xml:space="preserve">b、在泰州市住房和城乡建设局官网的曝光台上被曝光且正在曝光期间的；</w:t>
      </w:r>
      <w:r/>
    </w:p>
    <w:p>
      <w:pPr>
        <w:ind w:left="840"/>
        <w:jc w:val="left"/>
        <w:spacing w:line="360" w:lineRule="auto"/>
        <w:rPr>
          <w:color w:val="auto"/>
          <w:szCs w:val="21"/>
          <w:highlight w:val="none"/>
        </w:rPr>
      </w:pPr>
      <w:r>
        <w:rPr>
          <w:rFonts w:hint="eastAsia"/>
          <w:color w:val="auto"/>
          <w:szCs w:val="21"/>
          <w:highlight w:val="none"/>
        </w:rPr>
        <w:t xml:space="preserve">以上被曝光的不良行为，有相关部门正式公文证明曝光已被取消或曝光期已满的除外；</w:t>
      </w:r>
      <w:r/>
    </w:p>
    <w:p>
      <w:pPr>
        <w:numPr>
          <w:ilvl w:val="0"/>
          <w:numId w:val="27"/>
        </w:numPr>
        <w:jc w:val="left"/>
        <w:spacing w:line="360" w:lineRule="auto"/>
        <w:rPr>
          <w:rFonts w:ascii="宋体" w:hAnsi="宋体" w:eastAsia="Arial"/>
          <w:color w:val="auto"/>
          <w:sz w:val="22"/>
          <w:highlight w:val="none"/>
        </w:rPr>
      </w:pPr>
      <w:r>
        <w:rPr>
          <w:rFonts w:hint="eastAsia" w:ascii="宋体" w:hAnsi="宋体" w:cs="Arial"/>
          <w:color w:val="auto"/>
          <w:sz w:val="22"/>
          <w:szCs w:val="22"/>
          <w:highlight w:val="none"/>
        </w:rPr>
        <w:t xml:space="preserve">如评标当日，</w:t>
      </w:r>
      <w:r>
        <w:rPr>
          <w:rFonts w:hint="eastAsia" w:ascii="宋体" w:hAnsi="宋体" w:eastAsia="Arial" w:cs="Arial"/>
          <w:color w:val="auto"/>
          <w:sz w:val="22"/>
          <w:szCs w:val="22"/>
          <w:highlight w:val="none"/>
        </w:rPr>
        <w:t xml:space="preserve">本单位</w:t>
      </w:r>
      <w:r>
        <w:rPr>
          <w:rFonts w:hint="eastAsia" w:ascii="宋体" w:hAnsi="宋体" w:cs="Arial"/>
          <w:color w:val="auto"/>
          <w:sz w:val="22"/>
          <w:szCs w:val="22"/>
          <w:highlight w:val="none"/>
        </w:rPr>
        <w:t xml:space="preserve">所用资质核查结果为不达标的，视为本单位资质条件不符合国家有关规定，或不满足采购文件规定的资格条件。如本单位被评为成交候选人，成交公示期间，投标所用资质核查结果为不达标的，视为其资质条件不符合国家有关规定</w:t>
      </w:r>
      <w:r>
        <w:rPr>
          <w:rFonts w:hint="eastAsia" w:ascii="宋体" w:hAnsi="宋体" w:eastAsia="Arial" w:cs="Arial"/>
          <w:color w:val="auto"/>
          <w:sz w:val="22"/>
          <w:szCs w:val="22"/>
          <w:highlight w:val="none"/>
        </w:rPr>
        <w:t xml:space="preserve">。</w:t>
      </w:r>
      <w:r/>
    </w:p>
    <w:p>
      <w:pPr>
        <w:ind w:left="414"/>
        <w:jc w:val="left"/>
        <w:spacing w:line="360" w:lineRule="auto"/>
        <w:rPr>
          <w:color w:val="auto"/>
          <w:szCs w:val="21"/>
          <w:highlight w:val="none"/>
        </w:rPr>
      </w:pPr>
      <w:r>
        <w:rPr>
          <w:color w:val="auto"/>
          <w:szCs w:val="21"/>
          <w:highlight w:val="none"/>
        </w:rPr>
      </w:r>
      <w:r/>
    </w:p>
    <w:p>
      <w:pPr>
        <w:ind w:firstLine="420"/>
        <w:jc w:val="left"/>
        <w:spacing w:before="25" w:after="25" w:line="360" w:lineRule="auto"/>
        <w:rPr>
          <w:color w:val="auto"/>
          <w:szCs w:val="21"/>
          <w:highlight w:val="none"/>
        </w:rPr>
      </w:pPr>
      <w:r>
        <w:rPr>
          <w:rFonts w:hint="eastAsia"/>
          <w:color w:val="auto"/>
          <w:szCs w:val="21"/>
          <w:highlight w:val="none"/>
        </w:rPr>
        <w:t xml:space="preserve"> 本单位对上述承诺的真实性负责。如有虚假，将放弃本次成交资格并依法承担相应责任。同时我们同意如贵方要求，可以出示相关证明文件。</w:t>
      </w:r>
      <w:r/>
    </w:p>
    <w:p>
      <w:pPr>
        <w:spacing w:line="360" w:lineRule="auto"/>
        <w:rPr>
          <w:color w:val="auto"/>
          <w:szCs w:val="21"/>
          <w:highlight w:val="none"/>
        </w:rPr>
      </w:pPr>
      <w:r>
        <w:rPr>
          <w:color w:val="auto"/>
          <w:szCs w:val="21"/>
          <w:highlight w:val="none"/>
        </w:rPr>
      </w:r>
      <w:r/>
    </w:p>
    <w:p>
      <w:pPr>
        <w:jc w:val="right"/>
        <w:spacing w:before="25" w:after="25" w:line="360" w:lineRule="auto"/>
        <w:rPr>
          <w:color w:val="auto"/>
          <w:szCs w:val="21"/>
          <w:highlight w:val="none"/>
        </w:rPr>
      </w:pPr>
      <w:r>
        <w:rPr>
          <w:rFonts w:hint="eastAsia"/>
          <w:color w:val="auto"/>
          <w:szCs w:val="21"/>
          <w:highlight w:val="none"/>
        </w:rPr>
        <w:t xml:space="preserve">供应商名称（加盖电子签章）：</w:t>
      </w:r>
      <w:r>
        <w:rPr>
          <w:rFonts w:hint="eastAsia"/>
          <w:color w:val="auto"/>
          <w:szCs w:val="21"/>
          <w:highlight w:val="none"/>
          <w:u w:val="single"/>
        </w:rPr>
        <w:t xml:space="preserve">            </w:t>
      </w:r>
      <w:r>
        <w:rPr>
          <w:rFonts w:hint="eastAsia"/>
          <w:color w:val="auto"/>
          <w:szCs w:val="21"/>
          <w:highlight w:val="none"/>
        </w:rPr>
        <w:t xml:space="preserve"> </w:t>
      </w:r>
      <w:r/>
    </w:p>
    <w:p>
      <w:pPr>
        <w:ind w:right="360" w:firstLine="480"/>
        <w:jc w:val="right"/>
        <w:spacing w:line="360" w:lineRule="auto"/>
        <w:rPr>
          <w:color w:val="auto"/>
          <w:szCs w:val="21"/>
          <w:highlight w:val="none"/>
        </w:rPr>
      </w:pPr>
      <w:r>
        <w:rPr>
          <w:rFonts w:hint="eastAsia"/>
          <w:color w:val="auto"/>
          <w:szCs w:val="21"/>
          <w:highlight w:val="none"/>
        </w:rPr>
        <w:t xml:space="preserve">日期：</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jc w:val="right"/>
        <w:spacing w:before="25" w:after="25"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rFonts w:hint="eastAsia"/>
          <w:color w:val="auto"/>
          <w:szCs w:val="21"/>
          <w:highlight w:val="none"/>
        </w:rPr>
        <w:t xml:space="preserve">说明：供应商承诺不实的，依据《</w:t>
      </w:r>
      <w:r>
        <w:rPr>
          <w:rFonts w:hint="eastAsia" w:ascii="宋体" w:hAnsi="宋体" w:cs="宋体"/>
          <w:color w:val="auto"/>
          <w:szCs w:val="21"/>
          <w:highlight w:val="none"/>
        </w:rPr>
        <w:t xml:space="preserve">中华人民共和国政府采购法</w:t>
      </w:r>
      <w:r>
        <w:rPr>
          <w:rFonts w:hint="eastAsia"/>
          <w:color w:val="auto"/>
          <w:szCs w:val="21"/>
          <w:highlight w:val="none"/>
        </w:rPr>
        <w:t xml:space="preserve">》第七十七条“提供虚假材料谋取中标、成交的”有关规定予以处理。</w:t>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contextualSpacing/>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left="-36" w:hanging="105"/>
        <w:rPr>
          <w:rFonts w:hint="eastAsia" w:ascii="黑体" w:hAnsi="宋体" w:eastAsia="黑体"/>
          <w:bCs/>
          <w:color w:val="auto"/>
          <w:sz w:val="24"/>
          <w:highlight w:val="none"/>
        </w:rPr>
      </w:pPr>
      <w:r>
        <w:rPr>
          <w:rFonts w:hint="eastAsia" w:ascii="黑体" w:hAnsi="宋体" w:eastAsia="黑体"/>
          <w:bCs/>
          <w:color w:val="auto"/>
          <w:sz w:val="24"/>
          <w:highlight w:val="none"/>
        </w:rPr>
      </w:r>
      <w:r/>
    </w:p>
    <w:p>
      <w:pPr>
        <w:numPr>
          <w:ilvl w:val="0"/>
          <w:numId w:val="26"/>
        </w:numPr>
        <w:jc w:val="center"/>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《无在建工程投标承诺书》</w:t>
      </w:r>
      <w:r/>
    </w:p>
    <w:p>
      <w:pPr>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r>
      <w:r/>
    </w:p>
    <w:p>
      <w:pPr>
        <w:ind w:left="420"/>
        <w:spacing w:line="360" w:lineRule="auto"/>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我单位自愿参加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（项目名称）的投标活动，并作如下承诺：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1.在本项目的投标活动中，自觉遵守相关法律法规的规定，遵循诚实信用的原则。</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2.响应文件中所有内容均为我单位真实意思表达，且均已核实并保证真实有效。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3.无法律、法规及采购文件中规定的限制参加投标的行为。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4.不以他人名义投标或者以其他方式弄虚作假，骗取成交。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5.不与采购人或其他投标人相互串通投标，损害国家利益、社会公共利益或者他人的合法权益。</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6.公平竞争，不背后搞小动作，无恶意投诉、诋毁、排挤其他投标人的行为。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7.不向采购人或者评审小组成员行贿、打招呼，以谋取成交。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8.成交后在采购文件规定的时间内依法与采购人签订合同。</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9.不进行缺乏事实根据或法律依据的投诉。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10.本公司拟派往本工程的项目负责人现阶段没有担任其他在建工程项目的项目经理。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11.本公司拟派往本工程的</w:t>
      </w:r>
      <w:r>
        <w:rPr>
          <w:rFonts w:hint="eastAsia" w:ascii="宋体" w:hAnsi="宋体" w:cs="宋体"/>
          <w:color w:val="auto"/>
          <w:szCs w:val="21"/>
          <w:highlight w:val="none"/>
        </w:rPr>
        <w:t xml:space="preserve">项目负责人未同时在两个或者两个以上单位受聘或者执业。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12.投标截止时没有在江苏省建设工程招标网</w:t>
      </w:r>
      <w:r>
        <w:rPr>
          <w:rFonts w:hint="eastAsia" w:ascii="宋体" w:hAnsi="宋体" w:cs="宋体"/>
          <w:color w:val="auto"/>
          <w:szCs w:val="21"/>
          <w:highlight w:val="none"/>
        </w:rPr>
        <w:t xml:space="preserve">的曝光台</w:t>
      </w:r>
      <w:r>
        <w:rPr>
          <w:rFonts w:hint="eastAsia" w:ascii="宋体" w:hAnsi="宋体"/>
          <w:color w:val="auto"/>
          <w:szCs w:val="21"/>
          <w:highlight w:val="none"/>
        </w:rPr>
        <w:t xml:space="preserve">、泰州市住房和城乡建设局官网</w:t>
      </w:r>
      <w:r>
        <w:rPr>
          <w:rFonts w:hint="eastAsia" w:ascii="宋体" w:hAnsi="宋体" w:cs="宋体"/>
          <w:color w:val="auto"/>
          <w:szCs w:val="21"/>
          <w:highlight w:val="none"/>
        </w:rPr>
        <w:t xml:space="preserve">的曝光台</w:t>
      </w:r>
      <w:r>
        <w:rPr>
          <w:rFonts w:hint="eastAsia" w:ascii="宋体" w:hAnsi="宋体"/>
          <w:color w:val="auto"/>
          <w:szCs w:val="21"/>
          <w:highlight w:val="none"/>
        </w:rPr>
        <w:t xml:space="preserve">上被曝光。</w:t>
      </w:r>
      <w:r/>
    </w:p>
    <w:p>
      <w:pPr>
        <w:ind w:firstLine="420"/>
        <w:spacing w:line="288" w:lineRule="auto"/>
        <w:rPr>
          <w:rFonts w:hint="eastAsia" w:ascii="宋体" w:hAnsi="宋体"/>
          <w:color w:val="auto"/>
          <w:szCs w:val="21"/>
          <w:highlight w:val="none"/>
        </w:rPr>
      </w:pPr>
      <w:r>
        <w:rPr>
          <w:rFonts w:hint="eastAsia" w:ascii="宋体" w:hAnsi="宋体"/>
          <w:color w:val="auto"/>
          <w:szCs w:val="21"/>
          <w:highlight w:val="none"/>
        </w:rPr>
        <w:t xml:space="preserve">13.不存在</w:t>
      </w:r>
      <w:r>
        <w:rPr>
          <w:rFonts w:hint="eastAsia"/>
          <w:color w:val="auto"/>
          <w:szCs w:val="21"/>
          <w:highlight w:val="none"/>
        </w:rPr>
        <w:t xml:space="preserve">处于被责令停业、财产被接管、冻结和破产状态，以及投标资格被取消或者被暂停且在暂停期</w:t>
      </w:r>
      <w:r>
        <w:rPr>
          <w:rFonts w:hint="eastAsia" w:ascii="宋体" w:hAnsi="宋体"/>
          <w:color w:val="auto"/>
          <w:szCs w:val="21"/>
          <w:highlight w:val="none"/>
        </w:rPr>
        <w:t xml:space="preserve">的情形</w:t>
      </w:r>
      <w:r>
        <w:rPr>
          <w:rFonts w:hint="eastAsia"/>
          <w:color w:val="auto"/>
          <w:szCs w:val="21"/>
          <w:highlight w:val="none"/>
        </w:rPr>
        <w:t xml:space="preserve">。其中，财产被冻结是指，被冻结财产占企业注册资本的</w:t>
      </w:r>
      <w:r>
        <w:rPr>
          <w:rFonts w:hint="eastAsia"/>
          <w:color w:val="auto"/>
          <w:szCs w:val="21"/>
          <w:highlight w:val="none"/>
          <w:u w:val="single"/>
        </w:rPr>
        <w:t xml:space="preserve"> 50 </w:t>
      </w:r>
      <w:r>
        <w:rPr>
          <w:rFonts w:hint="eastAsia"/>
          <w:color w:val="auto"/>
          <w:szCs w:val="21"/>
          <w:highlight w:val="none"/>
        </w:rPr>
        <w:t xml:space="preserve">%及以上。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如我单位违反上述承诺内容，自愿接受采购人、主管部门调查处理，并承担由此引发的一切后果。</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right"/>
        <w:spacing w:before="25" w:after="25" w:line="360" w:lineRule="auto"/>
        <w:rPr>
          <w:color w:val="auto"/>
          <w:szCs w:val="21"/>
          <w:highlight w:val="none"/>
        </w:rPr>
      </w:pPr>
      <w:r>
        <w:rPr>
          <w:rFonts w:hint="eastAsia"/>
          <w:color w:val="auto"/>
          <w:szCs w:val="21"/>
          <w:highlight w:val="none"/>
        </w:rPr>
        <w:t xml:space="preserve">供应商名称（加盖电子签章）：</w:t>
      </w:r>
      <w:r>
        <w:rPr>
          <w:rFonts w:hint="eastAsia"/>
          <w:color w:val="auto"/>
          <w:szCs w:val="21"/>
          <w:highlight w:val="none"/>
          <w:u w:val="single"/>
        </w:rPr>
        <w:t xml:space="preserve">            </w:t>
      </w:r>
      <w:r>
        <w:rPr>
          <w:rFonts w:hint="eastAsia"/>
          <w:color w:val="auto"/>
          <w:szCs w:val="21"/>
          <w:highlight w:val="none"/>
        </w:rPr>
        <w:t xml:space="preserve"> </w:t>
      </w:r>
      <w:r/>
    </w:p>
    <w:p>
      <w:pPr>
        <w:ind w:right="360" w:firstLine="480"/>
        <w:jc w:val="right"/>
        <w:spacing w:line="360" w:lineRule="auto"/>
        <w:rPr>
          <w:color w:val="auto"/>
          <w:szCs w:val="21"/>
          <w:highlight w:val="none"/>
        </w:rPr>
      </w:pPr>
      <w:r>
        <w:rPr>
          <w:rFonts w:hint="eastAsia"/>
          <w:color w:val="auto"/>
          <w:szCs w:val="21"/>
          <w:highlight w:val="none"/>
        </w:rPr>
        <w:t xml:space="preserve">日期：</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jc w:val="center"/>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spacing w:line="360" w:lineRule="auto"/>
        <w:rPr>
          <w:color w:val="auto"/>
          <w:highlight w:val="none"/>
        </w:rPr>
        <w:sectPr>
          <w:footnotePr/>
          <w:endnotePr/>
          <w:type w:val="nextPage"/>
          <w:pgSz w:w="11907" w:h="16840" w:orient="portrait"/>
          <w:pgMar w:top="1440" w:right="1080" w:bottom="1440" w:left="1080" w:header="851" w:footer="851" w:gutter="0"/>
          <w:cols w:num="1" w:sep="0" w:space="720" w:equalWidth="1"/>
          <w:docGrid w:linePitch="360"/>
        </w:sectPr>
      </w:pPr>
      <w:r>
        <w:rPr>
          <w:color w:val="auto"/>
          <w:highlight w:val="none"/>
        </w:rPr>
      </w:r>
      <w:r/>
    </w:p>
    <w:p>
      <w:pPr>
        <w:numPr>
          <w:ilvl w:val="0"/>
          <w:numId w:val="26"/>
        </w:numPr>
        <w:jc w:val="center"/>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 中小企业声明函（工程）</w:t>
      </w:r>
      <w:r/>
    </w:p>
    <w:p>
      <w:pPr>
        <w:ind w:firstLine="420"/>
        <w:jc w:val="left"/>
        <w:spacing w:line="440" w:lineRule="exact"/>
        <w:widowControl/>
        <w:rPr>
          <w:rFonts w:hint="eastAsia" w:ascii="宋体" w:hAnsi="宋体" w:cs="宋体"/>
          <w:color w:val="auto"/>
          <w:szCs w:val="21"/>
          <w:highlight w:val="none"/>
        </w:rPr>
      </w:pPr>
      <w:r>
        <w:rPr>
          <w:rFonts w:hint="eastAsia" w:ascii="宋体" w:hAnsi="宋体"/>
          <w:color w:val="auto"/>
          <w:sz w:val="24"/>
          <w:highlight w:val="none"/>
        </w:rPr>
        <w:t xml:space="preserve"> </w:t>
      </w:r>
      <w:r>
        <w:rPr>
          <w:rFonts w:hint="eastAsia" w:ascii="宋体" w:hAnsi="宋体" w:cs="宋体"/>
          <w:color w:val="auto"/>
          <w:szCs w:val="21"/>
          <w:highlight w:val="none"/>
        </w:rPr>
        <w:t xml:space="preserve">本单位（联合体）郑重声明，根据《政府采购促进中小企业发展管理办法》（财库﹝2020﹞46 号）的规定，本单位（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   （企业名称）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   （中型企业、 小型企业、微型企业）</w:t>
      </w:r>
      <w:r>
        <w:rPr>
          <w:rFonts w:hint="eastAsia" w:ascii="宋体" w:hAnsi="宋体" w:cs="宋体"/>
          <w:color w:val="auto"/>
          <w:szCs w:val="21"/>
          <w:highlight w:val="none"/>
        </w:rPr>
        <w:t xml:space="preserve">； </w:t>
      </w:r>
      <w:r/>
    </w:p>
    <w:p>
      <w:pPr>
        <w:ind w:firstLine="420"/>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   （企业名称）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   （中型企业、 小型企业、微型企业）</w:t>
      </w:r>
      <w:r>
        <w:rPr>
          <w:rFonts w:hint="eastAsia" w:ascii="宋体" w:hAnsi="宋体" w:cs="宋体"/>
          <w:color w:val="auto"/>
          <w:szCs w:val="21"/>
          <w:highlight w:val="none"/>
        </w:rPr>
        <w:t xml:space="preserve">； </w:t>
      </w:r>
      <w:r/>
    </w:p>
    <w:p>
      <w:pPr>
        <w:ind w:firstLine="420"/>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为大企业的情形，也不存在与大企业的负责人为同一人的情形。</w:t>
      </w:r>
      <w:r/>
    </w:p>
    <w:p>
      <w:pPr>
        <w:ind w:firstLine="420"/>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企业名称（</w:t>
      </w:r>
      <w:r>
        <w:rPr>
          <w:rFonts w:hint="eastAsia"/>
          <w:color w:val="auto"/>
          <w:szCs w:val="21"/>
          <w:highlight w:val="none"/>
        </w:rPr>
        <w:t xml:space="preserve">加盖电子签章</w:t>
      </w:r>
      <w:r>
        <w:rPr>
          <w:rFonts w:hint="eastAsia" w:ascii="宋体" w:hAnsi="宋体" w:cs="宋体"/>
          <w:color w:val="auto"/>
          <w:szCs w:val="21"/>
          <w:highlight w:val="none"/>
        </w:rPr>
        <w:t xml:space="preserve">）： </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日 期：</w:t>
      </w:r>
      <w:r/>
    </w:p>
    <w:p>
      <w:pPr>
        <w:jc w:val="left"/>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p>
      <w:pPr>
        <w:ind w:firstLine="42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1、从业人员、营业收入、资产总额要填报上一年度数据，无上一年度数据的新成立企业可不填报。</w:t>
      </w:r>
      <w:r/>
    </w:p>
    <w:p>
      <w:pPr>
        <w:ind w:firstLine="42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2、中小微企业划型标准请对照《关于印发中小企业划型标准规定的通知》工信部联企业〔2011〕300号，文件网址如下：</w:t>
      </w:r>
      <w:r>
        <w:rPr>
          <w:color w:val="auto"/>
          <w:highlight w:val="none"/>
        </w:rPr>
        <w:fldChar w:fldCharType="begin"/>
      </w:r>
      <w:r>
        <w:rPr>
          <w:color w:val="auto"/>
          <w:highlight w:val="none"/>
        </w:rPr>
        <w:instrText xml:space="preserve"> HYPERLINK "http://www.gov.cn/zwgk/2011-07/04/content_1898747.htm" </w:instrText>
      </w:r>
      <w:r>
        <w:rPr>
          <w:color w:val="auto"/>
          <w:highlight w:val="none"/>
        </w:rPr>
        <w:fldChar w:fldCharType="separate"/>
      </w:r>
      <w:r>
        <w:rPr>
          <w:rFonts w:hint="eastAsia" w:ascii="宋体" w:hAnsi="宋体" w:cs="宋体"/>
          <w:color w:val="auto"/>
          <w:szCs w:val="21"/>
          <w:highlight w:val="none"/>
        </w:rPr>
        <w:t xml:space="preserve">http://www.gov.cn/zwgk/2011-07/04/content_1898747.htm</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ind w:firstLine="42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3、本项目采购标的所属行业为 </w:t>
      </w:r>
      <w:r>
        <w:rPr>
          <w:rFonts w:hint="eastAsia" w:ascii="宋体" w:hAnsi="宋体" w:cs="宋体"/>
          <w:b/>
          <w:bCs/>
          <w:color w:val="auto"/>
          <w:szCs w:val="21"/>
          <w:highlight w:val="none"/>
          <w:u w:val="single"/>
        </w:rPr>
        <w:t xml:space="preserve">建筑业 。</w:t>
      </w:r>
      <w:r/>
    </w:p>
    <w:p>
      <w:pPr>
        <w:ind w:firstLine="42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4、成交供应商的中小企业声明函将在结果公告中对外公示，声明函内容不实的，属于提供虚假材料谋取成交，将依照《中华人民共和国政府采购法》等国家有关规定追究相应责任。</w:t>
      </w:r>
      <w:r/>
    </w:p>
    <w:p>
      <w:pPr>
        <w:ind w:firstLine="494"/>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561"/>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numPr>
          <w:ilvl w:val="0"/>
          <w:numId w:val="26"/>
        </w:numPr>
        <w:jc w:val="center"/>
        <w:spacing w:line="360" w:lineRule="auto"/>
        <w:rPr>
          <w:rFonts w:hint="eastAsia" w:ascii="宋体" w:hAnsi="宋体" w:cs="宋体"/>
          <w:b/>
          <w:color w:val="auto"/>
          <w:szCs w:val="21"/>
          <w:highlight w:val="none"/>
        </w:rPr>
        <w:outlineLvl w:val="1"/>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残疾人福利性单位声明函（如有）</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竞争性磋商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80"/>
        <w:spacing w:line="360" w:lineRule="auto"/>
        <w:rPr>
          <w:rFonts w:hint="eastAsia" w:ascii="宋体" w:hAnsi="宋体" w:cs="宋体"/>
          <w:color w:val="auto"/>
          <w:spacing w:val="6"/>
          <w:szCs w:val="21"/>
          <w:highlight w:val="none"/>
        </w:rPr>
      </w:pPr>
      <w:r>
        <w:rPr>
          <w:rFonts w:hint="eastAsia" w:ascii="宋体" w:hAnsi="宋体" w:cs="宋体"/>
          <w:color w:val="auto"/>
          <w:szCs w:val="21"/>
          <w:highlight w:val="none"/>
        </w:rPr>
        <w:t xml:space="preserve">（备注：成交供应商为残疾人福利单位的，此声明函将随成交结果同时公告，接受社会监督）</w:t>
      </w:r>
      <w:r/>
    </w:p>
    <w:p>
      <w:pPr>
        <w:ind w:firstLine="62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w:t>
      </w:r>
      <w:r>
        <w:rPr>
          <w:rFonts w:hint="eastAsia"/>
          <w:color w:val="auto"/>
          <w:szCs w:val="21"/>
          <w:highlight w:val="none"/>
        </w:rPr>
        <w:t xml:space="preserve">加盖电子签章</w:t>
      </w:r>
      <w:r>
        <w:rPr>
          <w:rFonts w:hint="eastAsia" w:ascii="宋体" w:hAnsi="宋体" w:cs="宋体"/>
          <w:color w:val="auto"/>
          <w:szCs w:val="21"/>
          <w:highlight w:val="none"/>
        </w:rPr>
        <w:t xml:space="preserve">）：</w:t>
      </w:r>
      <w:r/>
    </w:p>
    <w:p>
      <w:pPr>
        <w:ind w:firstLine="48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jc w:val="left"/>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享受政府采购支持政策的残疾人福利性单位应当同时满足以下条件：</w:t>
      </w:r>
      <w:r/>
    </w:p>
    <w:p>
      <w:pPr>
        <w:jc w:val="left"/>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（一）安置的残疾人占本单位在职职工人数的比例不低于25%（含25%），并且安置的残疾人人数不少于10人（含10人）；</w:t>
      </w:r>
      <w:r/>
    </w:p>
    <w:p>
      <w:pPr>
        <w:jc w:val="left"/>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（二）依法与安置的每位残疾人签订了一年以上（含一年）的劳动合同或服务协议；</w:t>
      </w:r>
      <w:r/>
    </w:p>
    <w:p>
      <w:pPr>
        <w:jc w:val="left"/>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numPr>
          <w:ilvl w:val="0"/>
          <w:numId w:val="26"/>
        </w:numPr>
        <w:jc w:val="center"/>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监狱企业证明函（如有）</w:t>
      </w:r>
      <w:r/>
    </w:p>
    <w:p>
      <w:pPr>
        <w:ind w:firstLine="646"/>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根据《财政部 司法部关于政府采购支持监狱企业发展有关问题的通知》（财库〔2014〕68号）的规定，          （填写供应商法定全称）为监狱企业。</w:t>
      </w:r>
      <w:r/>
    </w:p>
    <w:p>
      <w:pPr>
        <w:ind w:firstLine="646"/>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特此声明。</w:t>
      </w:r>
      <w:r/>
    </w:p>
    <w:p>
      <w:pPr>
        <w:ind w:firstLine="144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144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省级以上监狱管理局、戒毒管理局（含新疆生产建设兵团）（盖章）：</w:t>
      </w:r>
      <w:r/>
    </w:p>
    <w:p>
      <w:pPr>
        <w:jc w:val="left"/>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ar"/>
        </w:rPr>
        <w:t xml:space="preserve">                                    日  期：</w:t>
      </w:r>
      <w:r/>
    </w:p>
    <w:p>
      <w:pPr>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r>
      <w:r/>
    </w:p>
    <w:p>
      <w:pPr>
        <w:ind w:firstLine="1440"/>
        <w:jc w:val="left"/>
        <w:spacing w:line="360" w:lineRule="auto"/>
        <w:rPr>
          <w:rFonts w:hint="eastAsia" w:ascii="宋体" w:hAnsi="宋体" w:cs="宋体"/>
          <w:color w:val="auto"/>
          <w:szCs w:val="21"/>
          <w:highlight w:val="none"/>
          <w:lang w:bidi="ar"/>
        </w:rPr>
        <w:sectPr>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cs="宋体"/>
          <w:b/>
          <w:bCs/>
          <w:color w:val="auto"/>
          <w:szCs w:val="21"/>
          <w:highlight w:val="none"/>
        </w:rPr>
        <w:t xml:space="preserve"> </w:t>
      </w:r>
      <w:r/>
    </w:p>
    <w:p>
      <w:pPr>
        <w:numPr>
          <w:ilvl w:val="0"/>
          <w:numId w:val="26"/>
        </w:numPr>
        <w:jc w:val="center"/>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磋商响应函</w:t>
      </w:r>
      <w:r/>
    </w:p>
    <w:p>
      <w:pPr>
        <w:pStyle w:val="1177"/>
        <w:ind w:firstLine="420"/>
        <w:rPr>
          <w:rFonts w:hint="eastAsia" w:ascii="宋体" w:hAnsi="宋体"/>
          <w:b/>
          <w:bCs/>
          <w:color w:val="auto"/>
          <w:sz w:val="21"/>
          <w:szCs w:val="21"/>
          <w:highlight w:val="none"/>
        </w:rPr>
      </w:pPr>
      <w:r>
        <w:rPr>
          <w:rFonts w:hint="eastAsia" w:ascii="宋体" w:hAnsi="宋体"/>
          <w:color w:val="auto"/>
          <w:sz w:val="21"/>
          <w:szCs w:val="21"/>
          <w:highlight w:val="none"/>
        </w:rPr>
        <w:t xml:space="preserve">致：</w:t>
      </w:r>
      <w:r>
        <w:rPr>
          <w:rFonts w:hint="eastAsia" w:ascii="宋体" w:hAnsi="宋体"/>
          <w:b/>
          <w:bCs/>
          <w:color w:val="auto"/>
          <w:sz w:val="21"/>
          <w:szCs w:val="21"/>
          <w:highlight w:val="none"/>
          <w:u w:val="single"/>
        </w:rPr>
        <w:t xml:space="preserve">     </w:t>
      </w:r>
      <w:r>
        <w:rPr>
          <w:rFonts w:hint="eastAsia" w:ascii="宋体" w:hAnsi="宋体"/>
          <w:color w:val="auto"/>
          <w:sz w:val="21"/>
          <w:szCs w:val="21"/>
          <w:highlight w:val="none"/>
          <w:u w:val="single"/>
        </w:rPr>
        <w:t xml:space="preserve"> （采购人名称）  </w:t>
      </w:r>
      <w:r>
        <w:rPr>
          <w:rFonts w:hint="eastAsia" w:ascii="宋体" w:hAnsi="宋体"/>
          <w:b/>
          <w:bCs/>
          <w:color w:val="auto"/>
          <w:sz w:val="21"/>
          <w:szCs w:val="21"/>
          <w:highlight w:val="none"/>
          <w:u w:val="single"/>
        </w:rPr>
        <w:t xml:space="preserve"> </w:t>
      </w:r>
      <w:r/>
    </w:p>
    <w:p>
      <w:pPr>
        <w:pStyle w:val="118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号磋商文件，正式授权下述签字人______（姓名和职务）代表我方（供应商的名称），全权处理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项目名称）磋商采购的有关事宜。</w:t>
      </w:r>
      <w:r/>
    </w:p>
    <w:p>
      <w:pPr>
        <w:pStyle w:val="118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1184"/>
        <w:numPr>
          <w:ilvl w:val="0"/>
          <w:numId w:val="28"/>
        </w:numPr>
        <w:ind w:firstLine="420"/>
        <w:spacing w:line="360" w:lineRule="auto"/>
        <w:tabs>
          <w:tab w:val="clear" w:pos="312"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按磋商文件规定的各项要求，向买方提供所需工程、货物、服务（包含与货物相关的服务及与服务相关的货物）。</w:t>
      </w:r>
      <w:r/>
    </w:p>
    <w:p>
      <w:pPr>
        <w:pStyle w:val="118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118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118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118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118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6.一旦我方成交，我方将根据磋商文件的规定，严格履行合同的责任和义务，并保证在磋商文件规定的时间内完成项目，交付采购人验收、使用。</w:t>
      </w:r>
      <w:r/>
    </w:p>
    <w:p>
      <w:pPr>
        <w:pStyle w:val="118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7.遵守磋商文件中要求的收费项目和标准。</w:t>
      </w:r>
      <w:r/>
    </w:p>
    <w:p>
      <w:pPr>
        <w:pStyle w:val="118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8.与本磋商采购有关的正式通讯地址为：</w:t>
      </w:r>
      <w:r/>
    </w:p>
    <w:p>
      <w:pPr>
        <w:pStyle w:val="118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 址：                         邮 编：</w:t>
      </w:r>
      <w:r/>
    </w:p>
    <w:p>
      <w:pPr>
        <w:pStyle w:val="118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电 话：                         传 真：</w:t>
      </w:r>
      <w:r/>
    </w:p>
    <w:p>
      <w:pPr>
        <w:pStyle w:val="118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供应商开户行：                  账 户： </w:t>
      </w:r>
      <w:r/>
    </w:p>
    <w:p>
      <w:pPr>
        <w:pStyle w:val="118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法定代表人（非法人单位负责人）或授权代表姓名（签字）：     </w:t>
      </w:r>
      <w:r/>
    </w:p>
    <w:p>
      <w:pPr>
        <w:pStyle w:val="118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法定代表人（非法人单位负责人）或授权代表联系电话（手机号码）：</w:t>
      </w:r>
      <w:r/>
    </w:p>
    <w:p>
      <w:pPr>
        <w:pStyle w:val="118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供应商名称（</w:t>
      </w:r>
      <w:r>
        <w:rPr>
          <w:rFonts w:hint="eastAsia"/>
          <w:color w:val="auto"/>
          <w:szCs w:val="21"/>
          <w:highlight w:val="none"/>
        </w:rPr>
        <w:t xml:space="preserve">加盖电子签章</w:t>
      </w:r>
      <w:r>
        <w:rPr>
          <w:rFonts w:hint="eastAsia" w:ascii="宋体" w:hAnsi="宋体"/>
          <w:color w:val="auto"/>
          <w:sz w:val="21"/>
          <w:szCs w:val="21"/>
          <w:highlight w:val="none"/>
        </w:rPr>
        <w:t xml:space="preserve">）：            </w:t>
      </w:r>
      <w:r/>
    </w:p>
    <w:p>
      <w:pPr>
        <w:pStyle w:val="118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118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1184"/>
        <w:ind w:firstLine="420"/>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p>
      <w:pPr>
        <w:pStyle w:val="1184"/>
        <w:ind w:firstLine="420"/>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注：磋商响应函中法定代表人（非法人单位负责人）或授权代表联系电话（手机号码）务必正确填写，磋商当日务必保持电话畅通，因号码错误或无法接通等原因导致磋商当日无法磋商联系，供应商自行承担不利后果。</w:t>
      </w:r>
      <w:r/>
    </w:p>
    <w:p>
      <w:pPr>
        <w:pStyle w:val="118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numPr>
          <w:ilvl w:val="0"/>
          <w:numId w:val="26"/>
        </w:numPr>
        <w:jc w:val="center"/>
        <w:spacing w:line="360" w:lineRule="auto"/>
        <w:rPr>
          <w:rFonts w:hint="eastAsia" w:ascii="宋体" w:hAnsi="宋体" w:cs="宋体"/>
          <w:b/>
          <w:bCs/>
          <w:color w:val="auto"/>
          <w:szCs w:val="21"/>
          <w:highlight w:val="none"/>
        </w:rPr>
        <w:outlineLvl w:val="1"/>
      </w:pPr>
      <w:r>
        <w:rPr>
          <w:rFonts w:ascii="宋体" w:hAnsi="宋体"/>
          <w:color w:val="auto"/>
          <w:szCs w:val="21"/>
          <w:highlight w:val="none"/>
        </w:rPr>
        <w:br w:type="page" w:clear="all"/>
      </w:r>
      <w:r>
        <w:rPr>
          <w:rFonts w:hint="eastAsia" w:ascii="宋体" w:hAnsi="宋体" w:cs="宋体"/>
          <w:b/>
          <w:bCs/>
          <w:color w:val="auto"/>
          <w:szCs w:val="21"/>
          <w:highlight w:val="none"/>
        </w:rPr>
        <w:t xml:space="preserve">技术条款响应及偏离表</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（由供应商据实提交，表格不够自行添加）</w:t>
      </w:r>
      <w:r/>
    </w:p>
    <w:p>
      <w:pPr>
        <w:spacing w:line="360" w:lineRule="auto"/>
        <w:rPr>
          <w:color w:val="auto"/>
          <w:highlight w:val="none"/>
        </w:rPr>
      </w:pPr>
      <w:r>
        <w:rPr>
          <w:rFonts w:hint="eastAsia"/>
          <w:color w:val="auto"/>
          <w:highlight w:val="none"/>
        </w:rPr>
        <w:t xml:space="preserve">项目名称： </w:t>
      </w:r>
      <w:r/>
    </w:p>
    <w:p>
      <w:pPr>
        <w:rPr>
          <w:color w:val="auto"/>
          <w:highlight w:val="none"/>
        </w:rPr>
      </w:pPr>
      <w:r>
        <w:rPr>
          <w:rFonts w:hint="eastAsia"/>
          <w:color w:val="auto"/>
          <w:highlight w:val="none"/>
        </w:rPr>
        <w:t xml:space="preserve">项目编号：</w:t>
      </w:r>
      <w:r/>
    </w:p>
    <w:p>
      <w:pPr>
        <w:rPr>
          <w:color w:val="auto"/>
          <w:highlight w:val="none"/>
        </w:rPr>
      </w:pPr>
      <w:r>
        <w:rPr>
          <w:color w:val="auto"/>
          <w:highlight w:val="none"/>
        </w:rPr>
      </w:r>
      <w:r/>
    </w:p>
    <w:tbl>
      <w:tblPr>
        <w:tblStyle w:val="9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3023"/>
        <w:gridCol w:w="3023"/>
        <w:gridCol w:w="1386"/>
        <w:gridCol w:w="1243"/>
      </w:tblGrid>
      <w:tr>
        <w:trPr>
          <w:cantSplit/>
          <w:trHeight w:val="479"/>
        </w:trPr>
        <w:tc>
          <w:tcPr>
            <w:tcW w:w="1043" w:type="dxa"/>
            <w:vAlign w:val="center"/>
            <w:textDirection w:val="lrTb"/>
            <w:noWrap w:val="false"/>
          </w:tcPr>
          <w:p>
            <w:pPr>
              <w:rPr>
                <w:color w:val="auto"/>
                <w:highlight w:val="none"/>
              </w:rPr>
            </w:pPr>
            <w:r>
              <w:rPr>
                <w:rFonts w:hint="eastAsia"/>
                <w:color w:val="auto"/>
                <w:highlight w:val="none"/>
              </w:rPr>
              <w:t xml:space="preserve">序号</w:t>
            </w:r>
            <w:r/>
          </w:p>
        </w:tc>
        <w:tc>
          <w:tcPr>
            <w:tcW w:w="3023" w:type="dxa"/>
            <w:vAlign w:val="center"/>
            <w:textDirection w:val="lrTb"/>
            <w:noWrap w:val="false"/>
          </w:tcPr>
          <w:p>
            <w:pPr>
              <w:rPr>
                <w:color w:val="auto"/>
                <w:highlight w:val="none"/>
              </w:rPr>
            </w:pPr>
            <w:r>
              <w:rPr>
                <w:rFonts w:hint="eastAsia"/>
                <w:color w:val="auto"/>
                <w:highlight w:val="none"/>
              </w:rPr>
              <w:t xml:space="preserve">磋商文件采购需求</w:t>
            </w:r>
            <w:r/>
          </w:p>
        </w:tc>
        <w:tc>
          <w:tcPr>
            <w:tcW w:w="3023" w:type="dxa"/>
            <w:vAlign w:val="center"/>
            <w:textDirection w:val="lrTb"/>
            <w:noWrap w:val="false"/>
          </w:tcPr>
          <w:p>
            <w:pPr>
              <w:rPr>
                <w:color w:val="auto"/>
                <w:highlight w:val="none"/>
              </w:rPr>
            </w:pPr>
            <w:r>
              <w:rPr>
                <w:rFonts w:hint="eastAsia"/>
                <w:color w:val="auto"/>
                <w:highlight w:val="none"/>
              </w:rPr>
              <w:t xml:space="preserve">响应文件具体响应情况</w:t>
            </w:r>
            <w:r/>
          </w:p>
        </w:tc>
        <w:tc>
          <w:tcPr>
            <w:tcW w:w="1386" w:type="dxa"/>
            <w:vAlign w:val="center"/>
            <w:textDirection w:val="lrTb"/>
            <w:noWrap w:val="false"/>
          </w:tcPr>
          <w:p>
            <w:pPr>
              <w:rPr>
                <w:color w:val="auto"/>
                <w:highlight w:val="none"/>
              </w:rPr>
            </w:pPr>
            <w:r>
              <w:rPr>
                <w:rFonts w:hint="eastAsia" w:ascii="宋体" w:hAnsi="宋体" w:cs="宋体"/>
                <w:color w:val="auto"/>
                <w:szCs w:val="21"/>
                <w:highlight w:val="none"/>
              </w:rPr>
              <w:t xml:space="preserve">偏离说明</w:t>
            </w:r>
            <w:r/>
          </w:p>
        </w:tc>
        <w:tc>
          <w:tcPr>
            <w:tcW w:w="1243" w:type="dxa"/>
            <w:vAlign w:val="center"/>
            <w:textDirection w:val="lrTb"/>
            <w:noWrap w:val="false"/>
          </w:tcPr>
          <w:p>
            <w:pPr>
              <w:rPr>
                <w:color w:val="auto"/>
                <w:highlight w:val="none"/>
              </w:rPr>
            </w:pPr>
            <w:r>
              <w:rPr>
                <w:rFonts w:hint="eastAsia"/>
                <w:color w:val="auto"/>
                <w:highlight w:val="none"/>
              </w:rPr>
              <w:t xml:space="preserve">备注</w:t>
            </w:r>
            <w:r/>
          </w:p>
        </w:tc>
      </w:tr>
      <w:tr>
        <w:trPr>
          <w:cantSplit/>
          <w:trHeight w:val="640"/>
        </w:trPr>
        <w:tc>
          <w:tcPr>
            <w:tcW w:w="104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02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02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86"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4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104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02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02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86"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4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104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02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02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86"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4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104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02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02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86"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4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104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02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02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86"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4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104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02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02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86"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4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104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02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02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86"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4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104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02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02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86"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4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numPr>
          <w:ilvl w:val="0"/>
          <w:numId w:val="29"/>
        </w:num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供应商可根据磋商文件“第四章项目需求”中的技术要求部分内容填报技术条款响应及偏离表，响应表的内容必须对其相对应的技术要求中的内容逐项、详细、真实地填写。若漏项视为符合。</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2.“偏离说明”一栏选择“正偏离”、“符合”、“负偏离”进行填写。正偏离的确认和负偏离的是否响应磋商文件，经三分之二及以上数量评委认定。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3.供应商如果虚假响应，将承担被暂停参加采购人组织政府采购活动的风险。</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4.供应商若提供其他增值服务，可以在表中自行据实填写。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供应商：（加盖电子签章）</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法定代表人（非法人单位负责人）或被授权人：（签字或盖章）</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contextualSpacing/>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Cs/>
          <w:color w:val="auto"/>
          <w:szCs w:val="21"/>
          <w:highlight w:val="none"/>
        </w:rPr>
      </w:r>
      <w:r/>
    </w:p>
    <w:p>
      <w:pPr>
        <w:numPr>
          <w:ilvl w:val="0"/>
          <w:numId w:val="26"/>
        </w:numPr>
        <w:jc w:val="center"/>
        <w:spacing w:line="360" w:lineRule="auto"/>
        <w:rPr>
          <w:rFonts w:hint="eastAsia" w:ascii="宋体" w:hAnsi="宋体" w:cs="宋体"/>
          <w:b/>
          <w:bCs/>
          <w:color w:val="auto"/>
          <w:szCs w:val="21"/>
          <w:highlight w:val="none"/>
        </w:rPr>
        <w:outlineLvl w:val="1"/>
      </w:pPr>
      <w:r/>
      <w:bookmarkStart w:id="684" w:name="_Toc20755"/>
      <w:r/>
      <w:bookmarkStart w:id="685" w:name="_Toc15683"/>
      <w:r>
        <w:rPr>
          <w:rFonts w:hint="eastAsia" w:ascii="宋体" w:hAnsi="宋体" w:cs="宋体"/>
          <w:b/>
          <w:bCs/>
          <w:color w:val="auto"/>
          <w:szCs w:val="21"/>
          <w:highlight w:val="none"/>
        </w:rPr>
        <w:t xml:space="preserve">商务条款响应及偏离表</w:t>
      </w:r>
      <w:bookmarkEnd w:id="684"/>
      <w:r/>
      <w:bookmarkEnd w:id="685"/>
      <w:r/>
      <w:r/>
    </w:p>
    <w:p>
      <w:pPr>
        <w:spacing w:line="360" w:lineRule="auto"/>
        <w:rPr>
          <w:color w:val="auto"/>
          <w:highlight w:val="none"/>
        </w:rPr>
      </w:pPr>
      <w:r>
        <w:rPr>
          <w:rFonts w:hint="eastAsia"/>
          <w:color w:val="auto"/>
          <w:highlight w:val="none"/>
        </w:rPr>
        <w:t xml:space="preserve">项目名称： </w:t>
      </w:r>
      <w:r/>
    </w:p>
    <w:p>
      <w:pPr>
        <w:rPr>
          <w:color w:val="auto"/>
          <w:highlight w:val="none"/>
        </w:rPr>
      </w:pPr>
      <w:r>
        <w:rPr>
          <w:rFonts w:hint="eastAsia"/>
          <w:color w:val="auto"/>
          <w:highlight w:val="none"/>
        </w:rPr>
        <w:t xml:space="preserve">项目编号：</w:t>
      </w:r>
      <w:r/>
    </w:p>
    <w:tbl>
      <w:tblPr>
        <w:tblStyle w:val="98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highlight w:val="none"/>
              </w:rPr>
            </w:pPr>
            <w:r>
              <w:rPr>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color w:val="auto"/>
                <w:szCs w:val="21"/>
                <w:highlight w:val="none"/>
              </w:rPr>
            </w:pPr>
            <w:r>
              <w:rPr>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56" w:line="360" w:lineRule="auto"/>
              <w:rPr>
                <w:color w:val="auto"/>
                <w:szCs w:val="21"/>
                <w:highlight w:val="none"/>
              </w:rPr>
            </w:pPr>
            <w:r>
              <w:rPr>
                <w:rFonts w:hint="eastAsia"/>
                <w:color w:val="auto"/>
                <w:szCs w:val="21"/>
                <w:highlight w:val="none"/>
              </w:rPr>
              <w:t xml:space="preserve">磋商文件</w:t>
            </w:r>
            <w:r>
              <w:rPr>
                <w:color w:val="auto"/>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360" w:lineRule="auto"/>
              <w:rPr>
                <w:color w:val="auto"/>
                <w:szCs w:val="21"/>
                <w:highlight w:val="none"/>
              </w:rPr>
            </w:pPr>
            <w:r>
              <w:rPr>
                <w:rFonts w:hint="eastAsia" w:ascii="宋体" w:hAnsi="宋体" w:cs="宋体"/>
                <w:color w:val="auto"/>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spacing w:line="360" w:lineRule="auto"/>
              <w:rPr>
                <w:color w:val="auto"/>
                <w:szCs w:val="21"/>
                <w:highlight w:val="none"/>
              </w:rPr>
            </w:pPr>
            <w:r>
              <w:rPr>
                <w:rFonts w:hint="eastAsia" w:ascii="宋体" w:hAnsi="宋体" w:cs="宋体"/>
                <w:color w:val="auto"/>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报价要求</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color w:val="auto"/>
                <w:szCs w:val="21"/>
                <w:highlight w:val="none"/>
              </w:rPr>
            </w:pPr>
            <w:r>
              <w:rPr>
                <w:rFonts w:hint="eastAsia" w:ascii="宋体" w:hAnsi="宋体" w:cs="宋体"/>
                <w:color w:val="auto"/>
                <w:highlight w:val="none"/>
              </w:rPr>
              <w:t xml:space="preserve">合同履行期</w:t>
            </w:r>
            <w:r>
              <w:rPr>
                <w:rFonts w:hint="eastAsia" w:ascii="Times New Roman" w:hAnsi="Times New Roman"/>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color w:val="auto"/>
                <w:szCs w:val="21"/>
                <w:highlight w:val="none"/>
              </w:rPr>
            </w:pPr>
            <w:r>
              <w:rPr>
                <w:rFonts w:hint="eastAsia" w:ascii="宋体" w:hAnsi="宋体" w:cs="仿宋_GB2312"/>
                <w:color w:val="auto"/>
                <w:szCs w:val="21"/>
                <w:highlight w:val="none"/>
                <w:lang w:val="zh-CN"/>
              </w:rPr>
              <w:t xml:space="preserve">其他商务要求</w:t>
            </w:r>
            <w:r>
              <w:rPr>
                <w:rFonts w:hint="eastAsia" w:ascii="Times New Roman" w:hAnsi="Times New Roman"/>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bl>
    <w:p>
      <w:pPr>
        <w:ind w:firstLine="480"/>
        <w:spacing w:line="360" w:lineRule="auto"/>
        <w:rPr>
          <w:color w:val="auto"/>
          <w:szCs w:val="21"/>
          <w:highlight w:val="none"/>
        </w:rPr>
      </w:pPr>
      <w:r>
        <w:rPr>
          <w:rFonts w:hint="eastAsia" w:ascii="宋体" w:hAnsi="宋体" w:cs="宋体"/>
          <w:color w:val="auto"/>
          <w:szCs w:val="21"/>
          <w:highlight w:val="none"/>
        </w:rPr>
        <w:t xml:space="preserve">注：</w:t>
      </w:r>
      <w:bookmarkEnd w:id="677"/>
      <w:r/>
      <w:bookmarkEnd w:id="678"/>
      <w:r/>
      <w:bookmarkEnd w:id="679"/>
      <w:r/>
      <w:bookmarkEnd w:id="680"/>
      <w:r/>
      <w:r/>
    </w:p>
    <w:p>
      <w:pPr>
        <w:numPr>
          <w:ilvl w:val="0"/>
          <w:numId w:val="3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供应商可根据磋商文件“第四章项目需求”中商务要求内容填报商务条款响应及偏离表，响应表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的内容必须对其相对应的商务要求中的内容逐项、详细、真实地填写。若漏项视为符合。</w:t>
      </w:r>
      <w:r/>
    </w:p>
    <w:p>
      <w:pPr>
        <w:numPr>
          <w:ilvl w:val="0"/>
          <w:numId w:val="3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“偏离说明”一栏选择“正偏离”、“符合”、“负偏离”进行填写。正偏离的确认和负偏离的</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是否响应磋商文件，经三分之二及以上数量评委认定。</w:t>
      </w:r>
      <w:r/>
    </w:p>
    <w:p>
      <w:pPr>
        <w:numPr>
          <w:ilvl w:val="0"/>
          <w:numId w:val="3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供应商如果虚假响应，将承担被暂停参加采购人组织政府采购活动的风险。</w:t>
      </w:r>
      <w:r/>
    </w:p>
    <w:p>
      <w:pPr>
        <w:numPr>
          <w:ilvl w:val="0"/>
          <w:numId w:val="3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供应商若提供其他增值服务，可以在表中自行据实填写。</w:t>
      </w:r>
      <w:r/>
    </w:p>
    <w:p>
      <w:pPr>
        <w:ind w:left="126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126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供应商：（加盖电子签章）</w:t>
      </w:r>
      <w:r/>
    </w:p>
    <w:p>
      <w:pPr>
        <w:ind w:left="126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法定代表人（非法人单位负责人）或被授权人：（签字或盖章）</w:t>
      </w:r>
      <w:r/>
    </w:p>
    <w:p>
      <w:pPr>
        <w:ind w:left="126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left="420"/>
        <w:spacing w:line="360" w:lineRule="auto"/>
        <w:rPr>
          <w:rFonts w:hint="eastAsia" w:ascii="宋体" w:hAnsi="宋体" w:cs="宋体"/>
          <w:b/>
          <w:bCs/>
          <w:color w:val="auto"/>
          <w:sz w:val="24"/>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
          <w:bCs/>
          <w:color w:val="auto"/>
          <w:sz w:val="24"/>
          <w:highlight w:val="none"/>
        </w:rPr>
      </w:r>
      <w:r/>
    </w:p>
    <w:p>
      <w:pPr>
        <w:numPr>
          <w:ilvl w:val="0"/>
          <w:numId w:val="26"/>
        </w:numPr>
        <w:jc w:val="center"/>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 项目组成人员表 </w:t>
      </w:r>
      <w:r/>
    </w:p>
    <w:p>
      <w:pPr>
        <w:spacing w:line="360" w:lineRule="auto"/>
        <w:rPr>
          <w:color w:val="auto"/>
          <w:highlight w:val="none"/>
        </w:rPr>
      </w:pPr>
      <w:r>
        <w:rPr>
          <w:rFonts w:hint="eastAsia"/>
          <w:color w:val="auto"/>
          <w:highlight w:val="none"/>
        </w:rPr>
        <w:t xml:space="preserve">项目名称： </w:t>
      </w:r>
      <w:r/>
    </w:p>
    <w:p>
      <w:pPr>
        <w:rPr>
          <w:color w:val="auto"/>
          <w:highlight w:val="none"/>
        </w:rPr>
      </w:pPr>
      <w:r>
        <w:rPr>
          <w:rFonts w:hint="eastAsia"/>
          <w:color w:val="auto"/>
          <w:highlight w:val="none"/>
        </w:rPr>
        <w:t xml:space="preserve">项目编号：</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tbl>
      <w:tblPr>
        <w:tblStyle w:val="985"/>
        <w:tblW w:w="10296" w:type="dxa"/>
        <w:jc w:val="center"/>
        <w:tblLayout w:type="fixed"/>
        <w:tblCellMar>
          <w:left w:w="108" w:type="dxa"/>
          <w:top w:w="0" w:type="dxa"/>
          <w:right w:w="108" w:type="dxa"/>
          <w:bottom w:w="0" w:type="dxa"/>
        </w:tblCellMar>
        <w:tblLook w:val="04A0" w:firstRow="1" w:lastRow="0" w:firstColumn="1" w:lastColumn="0" w:noHBand="0" w:noVBand="1"/>
      </w:tblPr>
      <w:tblGrid>
        <w:gridCol w:w="1439"/>
        <w:gridCol w:w="1098"/>
        <w:gridCol w:w="903"/>
        <w:gridCol w:w="1235"/>
        <w:gridCol w:w="1235"/>
        <w:gridCol w:w="1235"/>
        <w:gridCol w:w="1647"/>
        <w:gridCol w:w="1504"/>
      </w:tblGrid>
      <w:tr>
        <w:trPr>
          <w:jc w:val="center"/>
          <w:trHeight w:val="835"/>
        </w:trPr>
        <w:tc>
          <w:tcPr>
            <w:tcBorders>
              <w:top w:val="single" w:color="auto" w:sz="8" w:space="0"/>
              <w:left w:val="single" w:color="auto" w:sz="8" w:space="0"/>
              <w:bottom w:val="single" w:color="000000"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098" w:type="dxa"/>
            <w:vAlign w:val="center"/>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903" w:type="dxa"/>
            <w:vAlign w:val="center"/>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年龄</w:t>
            </w:r>
            <w:r/>
          </w:p>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（周岁）</w:t>
            </w:r>
            <w:r/>
          </w:p>
        </w:tc>
        <w:tc>
          <w:tcPr>
            <w:tcBorders>
              <w:top w:val="single" w:color="auto" w:sz="8" w:space="0"/>
              <w:left w:val="single" w:color="auto" w:sz="8" w:space="0"/>
              <w:bottom w:val="single" w:color="000000"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学历</w:t>
            </w:r>
            <w:r/>
          </w:p>
        </w:tc>
        <w:tc>
          <w:tcPr>
            <w:tcBorders>
              <w:top w:val="single" w:color="auto" w:sz="8" w:space="0"/>
              <w:left w:val="single" w:color="auto" w:sz="8" w:space="0"/>
              <w:bottom w:val="single" w:color="000000"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1647" w:type="dxa"/>
            <w:vAlign w:val="center"/>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504" w:type="dxa"/>
            <w:vAlign w:val="center"/>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资格证书</w:t>
            </w:r>
            <w:r/>
          </w:p>
        </w:tc>
      </w:tr>
      <w:tr>
        <w:trPr>
          <w:jc w:val="center"/>
          <w:trHeight w:val="5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项目经理</w:t>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4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1186"/>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8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供应商：（加盖电子签章）</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法定代表人（非法人单位负责人）或被授权人：（签字或盖章）</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numPr>
          <w:ilvl w:val="0"/>
          <w:numId w:val="26"/>
        </w:numPr>
        <w:jc w:val="center"/>
        <w:spacing w:line="360" w:lineRule="auto"/>
        <w:rPr>
          <w:rFonts w:hint="eastAsia" w:ascii="宋体" w:hAnsi="宋体" w:cs="宋体"/>
          <w:b/>
          <w:color w:val="auto"/>
          <w:szCs w:val="21"/>
          <w:highlight w:val="none"/>
        </w:rPr>
        <w:outlineLvl w:val="1"/>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 供应商情况表</w:t>
      </w:r>
      <w:r/>
    </w:p>
    <w:p>
      <w:pPr>
        <w:spacing w:line="360" w:lineRule="auto"/>
        <w:rPr>
          <w:color w:val="auto"/>
          <w:highlight w:val="none"/>
        </w:rPr>
      </w:pPr>
      <w:r>
        <w:rPr>
          <w:rFonts w:hint="eastAsia"/>
          <w:color w:val="auto"/>
          <w:highlight w:val="none"/>
        </w:rPr>
        <w:t xml:space="preserve">项目名称： </w:t>
      </w:r>
      <w:r/>
    </w:p>
    <w:p>
      <w:pPr>
        <w:rPr>
          <w:color w:val="auto"/>
          <w:highlight w:val="none"/>
        </w:rPr>
      </w:pPr>
      <w:r>
        <w:rPr>
          <w:rFonts w:hint="eastAsia"/>
          <w:color w:val="auto"/>
          <w:highlight w:val="none"/>
        </w:rPr>
        <w:t xml:space="preserve">项目编号：</w:t>
      </w:r>
      <w:r/>
    </w:p>
    <w:p>
      <w:pPr>
        <w:pStyle w:val="994"/>
        <w:rPr>
          <w:color w:val="auto"/>
          <w:highlight w:val="none"/>
        </w:rPr>
      </w:pPr>
      <w:r>
        <w:rPr>
          <w:color w:val="auto"/>
          <w:highlight w:val="none"/>
        </w:rPr>
      </w:r>
      <w:r/>
    </w:p>
    <w:tbl>
      <w:tblPr>
        <w:tblStyle w:val="9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90"/>
        </w:trPr>
        <w:tc>
          <w:tcPr>
            <w:tcW w:w="1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w:t>
            </w:r>
            <w:r/>
          </w:p>
        </w:tc>
        <w:tc>
          <w:tcPr>
            <w:gridSpan w:val="8"/>
            <w:tcW w:w="734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注册地址</w:t>
            </w:r>
            <w:r/>
          </w:p>
        </w:tc>
        <w:tc>
          <w:tcPr>
            <w:gridSpan w:val="4"/>
            <w:tcW w:w="338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邮政编码</w:t>
            </w:r>
            <w:r/>
          </w:p>
        </w:tc>
        <w:tc>
          <w:tcPr>
            <w:gridSpan w:val="3"/>
            <w:tcW w:w="2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tcW w:w="89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p>
        </w:tc>
        <w:tc>
          <w:tcPr>
            <w:gridSpan w:val="3"/>
            <w:tcW w:w="249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gridSpan w:val="3"/>
            <w:tcW w:w="2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vMerge w:val="continue"/>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9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传真</w:t>
            </w:r>
            <w:r/>
          </w:p>
        </w:tc>
        <w:tc>
          <w:tcPr>
            <w:gridSpan w:val="3"/>
            <w:tcW w:w="249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网址</w:t>
            </w:r>
            <w:r/>
          </w:p>
        </w:tc>
        <w:tc>
          <w:tcPr>
            <w:gridSpan w:val="3"/>
            <w:tcW w:w="2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企业统一社会信用代码</w:t>
            </w:r>
            <w:r/>
          </w:p>
        </w:tc>
        <w:tc>
          <w:tcPr>
            <w:gridSpan w:val="8"/>
            <w:tcW w:w="734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（非法人单位负责人）</w:t>
            </w:r>
            <w:r/>
          </w:p>
        </w:tc>
        <w:tc>
          <w:tcPr>
            <w:tcW w:w="89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技术负责人</w:t>
            </w:r>
            <w:r/>
          </w:p>
        </w:tc>
        <w:tc>
          <w:tcPr>
            <w:tcW w:w="89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成立时间</w:t>
            </w:r>
            <w:r/>
          </w:p>
        </w:tc>
        <w:tc>
          <w:tcPr>
            <w:gridSpan w:val="2"/>
            <w:tcW w:w="191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6"/>
            <w:tcW w:w="542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员工总人数：</w:t>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企业资质等级</w:t>
            </w:r>
            <w:r/>
          </w:p>
        </w:tc>
        <w:tc>
          <w:tcPr>
            <w:gridSpan w:val="2"/>
            <w:tcW w:w="191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其中</w:t>
            </w:r>
            <w:r/>
          </w:p>
        </w:tc>
        <w:tc>
          <w:tcPr>
            <w:gridSpan w:val="3"/>
            <w:tcW w:w="16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高级职称人员</w:t>
            </w:r>
            <w:r/>
          </w:p>
        </w:tc>
        <w:tc>
          <w:tcPr>
            <w:gridSpan w:val="2"/>
            <w:tcW w:w="264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营业执照号</w:t>
            </w:r>
            <w:r/>
          </w:p>
        </w:tc>
        <w:tc>
          <w:tcPr>
            <w:gridSpan w:val="2"/>
            <w:tcW w:w="191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中级职称人员</w:t>
            </w:r>
            <w:r/>
          </w:p>
        </w:tc>
        <w:tc>
          <w:tcPr>
            <w:gridSpan w:val="2"/>
            <w:tcW w:w="264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注册资金</w:t>
            </w:r>
            <w:r/>
          </w:p>
        </w:tc>
        <w:tc>
          <w:tcPr>
            <w:gridSpan w:val="2"/>
            <w:tcW w:w="191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初级职称人员</w:t>
            </w:r>
            <w:r/>
          </w:p>
        </w:tc>
        <w:tc>
          <w:tcPr>
            <w:gridSpan w:val="2"/>
            <w:tcW w:w="264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开户银行</w:t>
            </w:r>
            <w:r/>
          </w:p>
        </w:tc>
        <w:tc>
          <w:tcPr>
            <w:gridSpan w:val="2"/>
            <w:tcW w:w="191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技工</w:t>
            </w:r>
            <w:r/>
          </w:p>
        </w:tc>
        <w:tc>
          <w:tcPr>
            <w:gridSpan w:val="2"/>
            <w:tcW w:w="264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账号</w:t>
            </w:r>
            <w:r/>
          </w:p>
        </w:tc>
        <w:tc>
          <w:tcPr>
            <w:gridSpan w:val="2"/>
            <w:tcW w:w="191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264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837"/>
        </w:trPr>
        <w:tc>
          <w:tcPr>
            <w:tcW w:w="1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8"/>
            <w:tcW w:w="734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c>
          <w:tcPr>
            <w:gridSpan w:val="8"/>
            <w:tcW w:w="734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供应商：（加盖电子签章）</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法定代表人（非法人单位负责人）或被授权人：（签字或盖章）</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numPr>
          <w:ilvl w:val="0"/>
          <w:numId w:val="26"/>
        </w:numPr>
        <w:jc w:val="center"/>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首次响应报价表 </w:t>
      </w:r>
      <w:r/>
    </w:p>
    <w:p>
      <w:pPr>
        <w:ind w:left="-567" w:firstLine="420"/>
        <w:spacing w:line="360" w:lineRule="auto"/>
        <w:rPr>
          <w:rFonts w:ascii="黑体" w:eastAsia="黑体"/>
          <w:bCs/>
          <w:color w:val="auto"/>
          <w:sz w:val="22"/>
          <w:highlight w:val="none"/>
        </w:rPr>
      </w:pPr>
      <w:r>
        <w:rPr>
          <w:rFonts w:hint="eastAsia"/>
          <w:color w:val="auto"/>
          <w:highlight w:val="none"/>
        </w:rPr>
        <w:t xml:space="preserve"> </w:t>
      </w:r>
      <w:r>
        <w:rPr>
          <w:rFonts w:hint="eastAsia" w:ascii="黑体" w:eastAsia="黑体"/>
          <w:bCs/>
          <w:color w:val="auto"/>
          <w:sz w:val="22"/>
          <w:highlight w:val="none"/>
        </w:rPr>
        <w:t xml:space="preserve">项目名称：</w:t>
      </w:r>
      <w:r/>
    </w:p>
    <w:p>
      <w:pPr>
        <w:ind w:left="-567" w:firstLine="440"/>
        <w:spacing w:line="360" w:lineRule="auto"/>
        <w:rPr>
          <w:rFonts w:ascii="黑体" w:eastAsia="黑体"/>
          <w:bCs/>
          <w:color w:val="auto"/>
          <w:sz w:val="22"/>
          <w:highlight w:val="none"/>
        </w:rPr>
      </w:pPr>
      <w:r>
        <w:rPr>
          <w:rFonts w:hint="eastAsia" w:ascii="黑体" w:eastAsia="黑体"/>
          <w:bCs/>
          <w:color w:val="auto"/>
          <w:sz w:val="22"/>
          <w:highlight w:val="none"/>
        </w:rPr>
        <w:t xml:space="preserve">项目编号： </w:t>
      </w:r>
      <w:r/>
    </w:p>
    <w:p>
      <w:pPr>
        <w:spacing w:line="360" w:lineRule="auto"/>
        <w:rPr>
          <w:rFonts w:hint="eastAsia" w:ascii="宋体" w:hAnsi="宋体"/>
          <w:color w:val="auto"/>
          <w:sz w:val="22"/>
          <w:highlight w:val="none"/>
        </w:rPr>
      </w:pPr>
      <w:r>
        <w:rPr>
          <w:rFonts w:hint="eastAsia" w:ascii="黑体" w:eastAsia="黑体"/>
          <w:bCs/>
          <w:color w:val="auto"/>
          <w:sz w:val="22"/>
          <w:highlight w:val="none"/>
        </w:rPr>
        <w:t xml:space="preserve"> </w:t>
      </w:r>
      <w:r/>
    </w:p>
    <w:tbl>
      <w:tblPr>
        <w:tblStyle w:val="985"/>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7087"/>
      </w:tblGrid>
      <w:tr>
        <w:trPr>
          <w:cantSplit/>
          <w:trHeight w:val="1944"/>
        </w:trPr>
        <w:tc>
          <w:tcPr>
            <w:tcW w:w="2269" w:type="dxa"/>
            <w:vAlign w:val="center"/>
            <w:textDirection w:val="lrTb"/>
            <w:noWrap w:val="false"/>
          </w:tcPr>
          <w:p>
            <w:pPr>
              <w:pStyle w:val="1014"/>
              <w:jc w:val="center"/>
              <w:spacing w:line="360" w:lineRule="auto"/>
              <w:rPr>
                <w:rFonts w:hint="eastAsia"/>
                <w:color w:val="auto"/>
                <w:sz w:val="22"/>
                <w:szCs w:val="22"/>
                <w:highlight w:val="none"/>
              </w:rPr>
            </w:pPr>
            <w:r>
              <w:rPr>
                <w:rFonts w:hint="eastAsia"/>
                <w:color w:val="auto"/>
                <w:sz w:val="22"/>
                <w:szCs w:val="22"/>
                <w:highlight w:val="none"/>
              </w:rPr>
              <w:t xml:space="preserve">投标总报价</w:t>
            </w:r>
            <w:r/>
          </w:p>
          <w:p>
            <w:pPr>
              <w:pStyle w:val="1014"/>
              <w:jc w:val="center"/>
              <w:spacing w:line="360" w:lineRule="auto"/>
              <w:rPr>
                <w:rFonts w:hint="eastAsia"/>
                <w:color w:val="auto"/>
                <w:sz w:val="22"/>
                <w:szCs w:val="22"/>
                <w:highlight w:val="none"/>
              </w:rPr>
            </w:pPr>
            <w:r>
              <w:rPr>
                <w:rFonts w:hint="eastAsia"/>
                <w:color w:val="auto"/>
                <w:sz w:val="22"/>
                <w:szCs w:val="22"/>
                <w:highlight w:val="none"/>
              </w:rPr>
              <w:t xml:space="preserve">（人民币）</w:t>
            </w:r>
            <w:r/>
          </w:p>
        </w:tc>
        <w:tc>
          <w:tcPr>
            <w:tcW w:w="7087" w:type="dxa"/>
            <w:vAlign w:val="center"/>
            <w:textDirection w:val="lrTb"/>
            <w:noWrap w:val="false"/>
          </w:tcPr>
          <w:p>
            <w:pPr>
              <w:pStyle w:val="1014"/>
              <w:spacing w:line="360" w:lineRule="auto"/>
              <w:rPr>
                <w:rFonts w:hint="eastAsia"/>
                <w:color w:val="auto"/>
                <w:sz w:val="22"/>
                <w:szCs w:val="22"/>
                <w:highlight w:val="none"/>
              </w:rPr>
            </w:pPr>
            <w:r>
              <w:rPr>
                <w:rFonts w:hint="eastAsia"/>
                <w:color w:val="auto"/>
                <w:sz w:val="22"/>
                <w:szCs w:val="22"/>
                <w:highlight w:val="none"/>
              </w:rPr>
              <w:t xml:space="preserve">大写：</w:t>
            </w:r>
            <w:r/>
          </w:p>
          <w:p>
            <w:pPr>
              <w:pStyle w:val="1014"/>
              <w:spacing w:line="360" w:lineRule="auto"/>
              <w:rPr>
                <w:rFonts w:hint="eastAsia"/>
                <w:color w:val="auto"/>
                <w:sz w:val="22"/>
                <w:szCs w:val="22"/>
                <w:highlight w:val="none"/>
              </w:rPr>
            </w:pPr>
            <w:r>
              <w:rPr>
                <w:rFonts w:hint="eastAsia"/>
                <w:color w:val="auto"/>
                <w:sz w:val="22"/>
                <w:szCs w:val="22"/>
                <w:highlight w:val="none"/>
              </w:rPr>
              <w:t xml:space="preserve">小写：</w:t>
            </w:r>
            <w:r/>
          </w:p>
        </w:tc>
      </w:tr>
      <w:tr>
        <w:trPr>
          <w:cantSplit/>
          <w:trHeight w:val="1111"/>
        </w:trPr>
        <w:tc>
          <w:tcPr>
            <w:tcW w:w="2269" w:type="dxa"/>
            <w:vAlign w:val="center"/>
            <w:textDirection w:val="lrTb"/>
            <w:noWrap w:val="false"/>
          </w:tcPr>
          <w:p>
            <w:pPr>
              <w:jc w:val="center"/>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项目负责人</w:t>
            </w:r>
            <w:r/>
          </w:p>
        </w:tc>
        <w:tc>
          <w:tcPr>
            <w:tcW w:w="7087" w:type="dxa"/>
            <w:vAlign w:val="center"/>
            <w:textDirection w:val="lrTb"/>
            <w:noWrap w:val="false"/>
          </w:tcPr>
          <w:p>
            <w:pPr>
              <w:pStyle w:val="1014"/>
              <w:spacing w:line="360" w:lineRule="auto"/>
              <w:rPr>
                <w:rFonts w:hint="eastAsia"/>
                <w:color w:val="auto"/>
                <w:sz w:val="22"/>
                <w:szCs w:val="22"/>
                <w:highlight w:val="none"/>
                <w:u w:val="single"/>
              </w:rPr>
            </w:pPr>
            <w:r>
              <w:rPr>
                <w:rFonts w:hint="eastAsia"/>
                <w:color w:val="auto"/>
                <w:sz w:val="22"/>
                <w:szCs w:val="22"/>
                <w:highlight w:val="none"/>
                <w:u w:val="single"/>
              </w:rPr>
            </w:r>
            <w:r/>
          </w:p>
        </w:tc>
      </w:tr>
      <w:tr>
        <w:trPr>
          <w:cantSplit/>
          <w:trHeight w:val="1111"/>
        </w:trPr>
        <w:tc>
          <w:tcPr>
            <w:tcW w:w="2269" w:type="dxa"/>
            <w:vAlign w:val="center"/>
            <w:textDirection w:val="lrTb"/>
            <w:noWrap w:val="false"/>
          </w:tcPr>
          <w:p>
            <w:pPr>
              <w:jc w:val="center"/>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质量标准</w:t>
            </w:r>
            <w:r/>
          </w:p>
        </w:tc>
        <w:tc>
          <w:tcPr>
            <w:tcW w:w="7087" w:type="dxa"/>
            <w:vAlign w:val="center"/>
            <w:textDirection w:val="lrTb"/>
            <w:noWrap w:val="false"/>
          </w:tcPr>
          <w:p>
            <w:pPr>
              <w:pStyle w:val="1014"/>
              <w:ind w:firstLine="2640"/>
              <w:spacing w:line="360" w:lineRule="auto"/>
              <w:rPr>
                <w:rFonts w:hint="eastAsia"/>
                <w:color w:val="auto"/>
                <w:sz w:val="22"/>
                <w:szCs w:val="22"/>
                <w:highlight w:val="none"/>
              </w:rPr>
            </w:pPr>
            <w:r>
              <w:rPr>
                <w:rFonts w:hint="eastAsia"/>
                <w:color w:val="auto"/>
                <w:sz w:val="22"/>
                <w:szCs w:val="22"/>
                <w:highlight w:val="none"/>
              </w:rPr>
              <w:t xml:space="preserve">合格</w:t>
            </w:r>
            <w:r/>
          </w:p>
        </w:tc>
      </w:tr>
      <w:tr>
        <w:trPr>
          <w:cantSplit/>
          <w:trHeight w:val="1111"/>
        </w:trPr>
        <w:tc>
          <w:tcPr>
            <w:tcW w:w="2269" w:type="dxa"/>
            <w:vAlign w:val="center"/>
            <w:textDirection w:val="lrTb"/>
            <w:noWrap w:val="false"/>
          </w:tcPr>
          <w:p>
            <w:pPr>
              <w:jc w:val="center"/>
              <w:spacing w:line="360" w:lineRule="auto"/>
              <w:rPr>
                <w:rFonts w:hint="eastAsia" w:ascii="宋体" w:hAnsi="宋体" w:cs="宋体"/>
                <w:color w:val="auto"/>
                <w:sz w:val="22"/>
                <w:highlight w:val="none"/>
              </w:rPr>
            </w:pPr>
            <w:r>
              <w:rPr>
                <w:rFonts w:hint="eastAsia" w:ascii="宋体" w:hAnsi="宋体" w:cs="宋体"/>
                <w:color w:val="auto"/>
                <w:highlight w:val="none"/>
              </w:rPr>
              <w:t xml:space="preserve">采购项目完工期（合同履行期）</w:t>
            </w:r>
            <w:r/>
          </w:p>
        </w:tc>
        <w:tc>
          <w:tcPr>
            <w:tcW w:w="7087" w:type="dxa"/>
            <w:vAlign w:val="center"/>
            <w:textDirection w:val="lrTb"/>
            <w:noWrap w:val="false"/>
          </w:tcPr>
          <w:p>
            <w:pPr>
              <w:pStyle w:val="1014"/>
              <w:ind w:firstLine="3080"/>
              <w:spacing w:line="360" w:lineRule="auto"/>
              <w:rPr>
                <w:rFonts w:hint="eastAsia"/>
                <w:color w:val="auto"/>
                <w:sz w:val="22"/>
                <w:szCs w:val="22"/>
                <w:highlight w:val="none"/>
              </w:rPr>
            </w:pPr>
            <w:r>
              <w:rPr>
                <w:rFonts w:hint="eastAsia"/>
                <w:color w:val="auto"/>
                <w:sz w:val="22"/>
                <w:szCs w:val="22"/>
                <w:highlight w:val="none"/>
              </w:rPr>
              <w:t xml:space="preserve"> 天</w:t>
            </w:r>
            <w:r/>
          </w:p>
        </w:tc>
      </w:tr>
    </w:tbl>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供应商报价说明：</w:t>
      </w:r>
      <w:r/>
    </w:p>
    <w:p>
      <w:pPr>
        <w:numPr>
          <w:ilvl w:val="0"/>
          <w:numId w:val="31"/>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报价按百分数取2位小数。</w:t>
      </w:r>
      <w:r/>
    </w:p>
    <w:p>
      <w:pPr>
        <w:numPr>
          <w:ilvl w:val="0"/>
          <w:numId w:val="31"/>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报价以总价为准，大小写不一致以大写为准。</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供应商：（加盖电子签章）</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法定代表人（非法人单位负责人）或被授权人：（签字或盖章）</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ascii="黑体" w:eastAsia="黑体"/>
          <w:bCs/>
          <w:color w:val="auto"/>
          <w:sz w:val="28"/>
          <w:szCs w:val="28"/>
          <w:highlight w:val="none"/>
        </w:rPr>
      </w:pPr>
      <w:r/>
      <w:bookmarkStart w:id="686" w:name="_Toc534555672"/>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bookmarkEnd w:id="686"/>
      <w:r/>
      <w:r/>
    </w:p>
    <w:p>
      <w:pPr>
        <w:numPr>
          <w:ilvl w:val="0"/>
          <w:numId w:val="26"/>
        </w:numPr>
        <w:jc w:val="center"/>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   已标价工程量清单报价表</w:t>
      </w:r>
      <w:r/>
    </w:p>
    <w:p>
      <w:pPr>
        <w:rPr>
          <w:rFonts w:ascii="黑体" w:eastAsia="黑体"/>
          <w:bCs/>
          <w:color w:val="auto"/>
          <w:sz w:val="28"/>
          <w:szCs w:val="28"/>
          <w:highlight w:val="none"/>
        </w:rPr>
      </w:pPr>
      <w:r>
        <w:rPr>
          <w:rFonts w:ascii="黑体" w:eastAsia="黑体"/>
          <w:bCs/>
          <w:color w:val="auto"/>
          <w:sz w:val="28"/>
          <w:szCs w:val="28"/>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已标价工程量清单报价表依据本采购文件项目具体需求说明“工程量清单要求”，并按照附件提供的工程量清单的格式进行报价，分别填报单价和合价，要求填报完整</w:t>
      </w:r>
      <w:bookmarkStart w:id="687" w:name="_GoBack"/>
      <w:r/>
      <w:bookmarkEnd w:id="687"/>
      <w:r>
        <w:rPr>
          <w:rFonts w:hint="eastAsia" w:ascii="宋体" w:hAnsi="宋体" w:cs="宋体"/>
          <w:b/>
          <w:color w:val="auto"/>
          <w:sz w:val="24"/>
          <w:highlight w:val="none"/>
        </w:rPr>
        <w:t xml:space="preserve">。</w:t>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bCs/>
          <w:color w:val="auto"/>
          <w:spacing w:val="9"/>
          <w:szCs w:val="21"/>
          <w:highlight w:val="yellow"/>
          <w:lang w:val="en-US" w:eastAsia="zh-CN"/>
        </w:rPr>
        <w:t xml:space="preserve">注：</w:t>
      </w:r>
      <w:r>
        <w:rPr>
          <w:rFonts w:ascii="宋体" w:hAnsi="宋体" w:cs="宋体"/>
          <w:b/>
          <w:bCs/>
          <w:color w:val="auto"/>
          <w:spacing w:val="9"/>
          <w:szCs w:val="21"/>
          <w:highlight w:val="yellow"/>
        </w:rPr>
        <w:t xml:space="preserve">投标报价表格按本工程工程量清单表格要求填写，并应附上《分部分项工程项目清单综合单价分析表》、《措施项目清单构成明细分析表》、《措施项目费用分拆表》。</w:t>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numPr>
          <w:ilvl w:val="0"/>
          <w:numId w:val="26"/>
        </w:numPr>
        <w:jc w:val="center"/>
        <w:spacing w:line="360" w:lineRule="auto"/>
        <w:rPr>
          <w:rFonts w:hint="eastAsia" w:ascii="宋体" w:hAnsi="宋体" w:cs="宋体"/>
          <w:b/>
          <w:bCs/>
          <w:color w:val="auto"/>
          <w:szCs w:val="21"/>
          <w:highlight w:val="none"/>
        </w:rPr>
        <w:outlineLvl w:val="1"/>
      </w:pPr>
      <w:r>
        <w:rPr>
          <w:rFonts w:hint="eastAsia" w:ascii="宋体" w:hAnsi="宋体" w:cs="宋体"/>
          <w:b/>
          <w:color w:val="auto"/>
          <w:sz w:val="24"/>
          <w:highlight w:val="none"/>
          <w:lang w:val="en-US" w:eastAsia="zh-CN"/>
        </w:rPr>
        <w:t xml:space="preserve"> </w:t>
      </w:r>
      <w:r>
        <w:rPr>
          <w:rFonts w:hint="eastAsia" w:ascii="宋体" w:hAnsi="宋体" w:cs="宋体"/>
          <w:b/>
          <w:bCs/>
          <w:color w:val="auto"/>
          <w:szCs w:val="21"/>
          <w:highlight w:val="none"/>
        </w:rPr>
        <w:t xml:space="preserve"> 最终响应报价表 </w:t>
      </w:r>
      <w:r/>
    </w:p>
    <w:p>
      <w:pPr>
        <w:ind w:left="-567" w:firstLine="420"/>
        <w:spacing w:line="360" w:lineRule="auto"/>
        <w:rPr>
          <w:rFonts w:ascii="黑体" w:eastAsia="黑体"/>
          <w:bCs/>
          <w:color w:val="auto"/>
          <w:sz w:val="22"/>
          <w:highlight w:val="none"/>
        </w:rPr>
      </w:pPr>
      <w:r>
        <w:rPr>
          <w:rFonts w:hint="eastAsia"/>
          <w:color w:val="auto"/>
          <w:highlight w:val="none"/>
        </w:rPr>
        <w:t xml:space="preserve"> </w:t>
      </w:r>
      <w:r>
        <w:rPr>
          <w:rFonts w:hint="eastAsia" w:ascii="黑体" w:eastAsia="黑体"/>
          <w:bCs/>
          <w:color w:val="auto"/>
          <w:sz w:val="22"/>
          <w:highlight w:val="none"/>
        </w:rPr>
        <w:t xml:space="preserve">项目名称：</w:t>
      </w:r>
      <w:r/>
    </w:p>
    <w:p>
      <w:pPr>
        <w:ind w:left="-567" w:firstLine="440"/>
        <w:spacing w:line="360" w:lineRule="auto"/>
        <w:rPr>
          <w:rFonts w:ascii="黑体" w:eastAsia="黑体"/>
          <w:bCs/>
          <w:color w:val="auto"/>
          <w:sz w:val="22"/>
          <w:highlight w:val="none"/>
        </w:rPr>
      </w:pPr>
      <w:r>
        <w:rPr>
          <w:rFonts w:hint="eastAsia" w:ascii="黑体" w:eastAsia="黑体"/>
          <w:bCs/>
          <w:color w:val="auto"/>
          <w:sz w:val="22"/>
          <w:highlight w:val="none"/>
        </w:rPr>
        <w:t xml:space="preserve">项目编号： </w:t>
      </w:r>
      <w:r/>
    </w:p>
    <w:p>
      <w:pPr>
        <w:spacing w:line="360" w:lineRule="auto"/>
        <w:rPr>
          <w:rFonts w:hint="eastAsia" w:ascii="宋体" w:hAnsi="宋体"/>
          <w:color w:val="auto"/>
          <w:sz w:val="22"/>
          <w:highlight w:val="none"/>
        </w:rPr>
      </w:pPr>
      <w:r>
        <w:rPr>
          <w:rFonts w:hint="eastAsia" w:ascii="黑体" w:eastAsia="黑体"/>
          <w:bCs/>
          <w:color w:val="auto"/>
          <w:sz w:val="22"/>
          <w:highlight w:val="none"/>
        </w:rPr>
        <w:t xml:space="preserve"> </w:t>
      </w:r>
      <w:r/>
    </w:p>
    <w:tbl>
      <w:tblPr>
        <w:tblStyle w:val="985"/>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7087"/>
      </w:tblGrid>
      <w:tr>
        <w:trPr>
          <w:cantSplit/>
          <w:trHeight w:val="1944"/>
        </w:trPr>
        <w:tc>
          <w:tcPr>
            <w:tcW w:w="2269" w:type="dxa"/>
            <w:vAlign w:val="center"/>
            <w:textDirection w:val="lrTb"/>
            <w:noWrap w:val="false"/>
          </w:tcPr>
          <w:p>
            <w:pPr>
              <w:pStyle w:val="1014"/>
              <w:jc w:val="center"/>
              <w:spacing w:line="360" w:lineRule="auto"/>
              <w:rPr>
                <w:rFonts w:hint="eastAsia"/>
                <w:color w:val="auto"/>
                <w:sz w:val="22"/>
                <w:szCs w:val="22"/>
                <w:highlight w:val="none"/>
              </w:rPr>
            </w:pPr>
            <w:r>
              <w:rPr>
                <w:rFonts w:hint="eastAsia"/>
                <w:color w:val="auto"/>
                <w:sz w:val="22"/>
                <w:szCs w:val="22"/>
                <w:highlight w:val="none"/>
              </w:rPr>
              <w:t xml:space="preserve">投标总报价</w:t>
            </w:r>
            <w:r/>
          </w:p>
          <w:p>
            <w:pPr>
              <w:pStyle w:val="1014"/>
              <w:jc w:val="center"/>
              <w:spacing w:line="360" w:lineRule="auto"/>
              <w:rPr>
                <w:rFonts w:hint="eastAsia"/>
                <w:color w:val="auto"/>
                <w:sz w:val="22"/>
                <w:szCs w:val="22"/>
                <w:highlight w:val="none"/>
              </w:rPr>
            </w:pPr>
            <w:r>
              <w:rPr>
                <w:rFonts w:hint="eastAsia"/>
                <w:color w:val="auto"/>
                <w:sz w:val="22"/>
                <w:szCs w:val="22"/>
                <w:highlight w:val="none"/>
              </w:rPr>
              <w:t xml:space="preserve">（人民币）</w:t>
            </w:r>
            <w:r/>
          </w:p>
        </w:tc>
        <w:tc>
          <w:tcPr>
            <w:tcW w:w="7087" w:type="dxa"/>
            <w:vAlign w:val="center"/>
            <w:textDirection w:val="lrTb"/>
            <w:noWrap w:val="false"/>
          </w:tcPr>
          <w:p>
            <w:pPr>
              <w:pStyle w:val="1014"/>
              <w:spacing w:line="360" w:lineRule="auto"/>
              <w:rPr>
                <w:rFonts w:hint="eastAsia"/>
                <w:color w:val="auto"/>
                <w:sz w:val="22"/>
                <w:szCs w:val="22"/>
                <w:highlight w:val="none"/>
              </w:rPr>
            </w:pPr>
            <w:r>
              <w:rPr>
                <w:rFonts w:hint="eastAsia"/>
                <w:color w:val="auto"/>
                <w:sz w:val="22"/>
                <w:szCs w:val="22"/>
                <w:highlight w:val="none"/>
              </w:rPr>
              <w:t xml:space="preserve">大写：</w:t>
            </w:r>
            <w:r/>
          </w:p>
          <w:p>
            <w:pPr>
              <w:pStyle w:val="1014"/>
              <w:spacing w:line="360" w:lineRule="auto"/>
              <w:rPr>
                <w:rFonts w:hint="eastAsia"/>
                <w:color w:val="auto"/>
                <w:sz w:val="22"/>
                <w:szCs w:val="22"/>
                <w:highlight w:val="none"/>
              </w:rPr>
            </w:pPr>
            <w:r>
              <w:rPr>
                <w:rFonts w:hint="eastAsia"/>
                <w:color w:val="auto"/>
                <w:sz w:val="22"/>
                <w:szCs w:val="22"/>
                <w:highlight w:val="none"/>
              </w:rPr>
              <w:t xml:space="preserve">小写：</w:t>
            </w:r>
            <w:r/>
          </w:p>
        </w:tc>
      </w:tr>
      <w:tr>
        <w:trPr>
          <w:cantSplit/>
          <w:trHeight w:val="1111"/>
        </w:trPr>
        <w:tc>
          <w:tcPr>
            <w:tcW w:w="2269" w:type="dxa"/>
            <w:vAlign w:val="center"/>
            <w:textDirection w:val="lrTb"/>
            <w:noWrap w:val="false"/>
          </w:tcPr>
          <w:p>
            <w:pPr>
              <w:jc w:val="center"/>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项目负责人</w:t>
            </w:r>
            <w:r/>
          </w:p>
        </w:tc>
        <w:tc>
          <w:tcPr>
            <w:tcW w:w="7087" w:type="dxa"/>
            <w:vAlign w:val="center"/>
            <w:textDirection w:val="lrTb"/>
            <w:noWrap w:val="false"/>
          </w:tcPr>
          <w:p>
            <w:pPr>
              <w:pStyle w:val="1014"/>
              <w:spacing w:line="360" w:lineRule="auto"/>
              <w:rPr>
                <w:rFonts w:hint="eastAsia"/>
                <w:color w:val="auto"/>
                <w:sz w:val="22"/>
                <w:szCs w:val="22"/>
                <w:highlight w:val="none"/>
                <w:u w:val="single"/>
              </w:rPr>
            </w:pPr>
            <w:r>
              <w:rPr>
                <w:rFonts w:hint="eastAsia"/>
                <w:color w:val="auto"/>
                <w:sz w:val="22"/>
                <w:szCs w:val="22"/>
                <w:highlight w:val="none"/>
                <w:u w:val="single"/>
              </w:rPr>
            </w:r>
            <w:r/>
          </w:p>
        </w:tc>
      </w:tr>
      <w:tr>
        <w:trPr>
          <w:cantSplit/>
          <w:trHeight w:val="1111"/>
        </w:trPr>
        <w:tc>
          <w:tcPr>
            <w:tcW w:w="2269" w:type="dxa"/>
            <w:vAlign w:val="center"/>
            <w:textDirection w:val="lrTb"/>
            <w:noWrap w:val="false"/>
          </w:tcPr>
          <w:p>
            <w:pPr>
              <w:jc w:val="center"/>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质量标准</w:t>
            </w:r>
            <w:r/>
          </w:p>
        </w:tc>
        <w:tc>
          <w:tcPr>
            <w:tcW w:w="7087" w:type="dxa"/>
            <w:vAlign w:val="center"/>
            <w:textDirection w:val="lrTb"/>
            <w:noWrap w:val="false"/>
          </w:tcPr>
          <w:p>
            <w:pPr>
              <w:pStyle w:val="1014"/>
              <w:ind w:firstLine="2640"/>
              <w:spacing w:line="360" w:lineRule="auto"/>
              <w:rPr>
                <w:rFonts w:hint="eastAsia"/>
                <w:color w:val="auto"/>
                <w:sz w:val="22"/>
                <w:szCs w:val="22"/>
                <w:highlight w:val="none"/>
              </w:rPr>
            </w:pPr>
            <w:r>
              <w:rPr>
                <w:rFonts w:hint="eastAsia"/>
                <w:color w:val="auto"/>
                <w:sz w:val="22"/>
                <w:szCs w:val="22"/>
                <w:highlight w:val="none"/>
              </w:rPr>
              <w:t xml:space="preserve">合格</w:t>
            </w:r>
            <w:r/>
          </w:p>
        </w:tc>
      </w:tr>
      <w:tr>
        <w:trPr>
          <w:cantSplit/>
          <w:trHeight w:val="1111"/>
        </w:trPr>
        <w:tc>
          <w:tcPr>
            <w:tcW w:w="2269" w:type="dxa"/>
            <w:vAlign w:val="center"/>
            <w:textDirection w:val="lrTb"/>
            <w:noWrap w:val="false"/>
          </w:tcPr>
          <w:p>
            <w:pPr>
              <w:jc w:val="center"/>
              <w:spacing w:line="360" w:lineRule="auto"/>
              <w:rPr>
                <w:rFonts w:hint="eastAsia" w:ascii="宋体" w:hAnsi="宋体" w:cs="宋体"/>
                <w:color w:val="auto"/>
                <w:sz w:val="22"/>
                <w:highlight w:val="none"/>
              </w:rPr>
            </w:pPr>
            <w:r>
              <w:rPr>
                <w:rFonts w:hint="eastAsia" w:ascii="宋体" w:hAnsi="宋体" w:cs="宋体"/>
                <w:color w:val="auto"/>
                <w:highlight w:val="none"/>
              </w:rPr>
              <w:t xml:space="preserve">采购项目完工期（合同履行期）</w:t>
            </w:r>
            <w:r/>
          </w:p>
        </w:tc>
        <w:tc>
          <w:tcPr>
            <w:tcW w:w="7087" w:type="dxa"/>
            <w:vAlign w:val="center"/>
            <w:textDirection w:val="lrTb"/>
            <w:noWrap w:val="false"/>
          </w:tcPr>
          <w:p>
            <w:pPr>
              <w:pStyle w:val="1014"/>
              <w:ind w:firstLine="3080"/>
              <w:spacing w:line="360" w:lineRule="auto"/>
              <w:rPr>
                <w:rFonts w:hint="eastAsia"/>
                <w:color w:val="auto"/>
                <w:sz w:val="22"/>
                <w:szCs w:val="22"/>
                <w:highlight w:val="none"/>
              </w:rPr>
            </w:pPr>
            <w:r>
              <w:rPr>
                <w:rFonts w:hint="eastAsia"/>
                <w:color w:val="auto"/>
                <w:sz w:val="22"/>
                <w:szCs w:val="22"/>
                <w:highlight w:val="none"/>
              </w:rPr>
              <w:t xml:space="preserve"> 天</w:t>
            </w:r>
            <w:r/>
          </w:p>
        </w:tc>
      </w:tr>
    </w:tbl>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供应商报价说明：</w:t>
      </w:r>
      <w:r/>
    </w:p>
    <w:p>
      <w:pPr>
        <w:numPr>
          <w:ilvl w:val="0"/>
          <w:numId w:val="32"/>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报价按百分数取2位小数。</w:t>
      </w:r>
      <w:r/>
    </w:p>
    <w:p>
      <w:pPr>
        <w:numPr>
          <w:ilvl w:val="0"/>
          <w:numId w:val="32"/>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报价包括完成项目的所有费用。采购人不再支付报价以外的任何费用。</w:t>
      </w:r>
      <w:r/>
    </w:p>
    <w:p>
      <w:pPr>
        <w:numPr>
          <w:ilvl w:val="0"/>
          <w:numId w:val="32"/>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报价以总价为准，大小写不一致以大写为准。</w:t>
      </w:r>
      <w:r/>
    </w:p>
    <w:p>
      <w:pPr>
        <w:numPr>
          <w:ilvl w:val="0"/>
          <w:numId w:val="32"/>
        </w:num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最终报价将在磋商现场进行，响应文件提交时只需填写首次磋商报价表。在终次报价环节，代理机构在苏采云系统发送终次报价通知后，所有的响应供应商须在磋商小组规定时间内填写完成终次报价，并按苏采云系统要求提交终次报价表。</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供应商：（加盖电子签章）</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法定代表人（非法人单位负责人）或被授权人：（签字或盖章）</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numPr>
          <w:ilvl w:val="0"/>
          <w:numId w:val="26"/>
        </w:numPr>
        <w:jc w:val="center"/>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 响应供应商与其他单位存在控股、管理关系情况表 </w:t>
      </w:r>
      <w:r/>
    </w:p>
    <w:p>
      <w:pPr>
        <w:ind w:left="-567" w:firstLine="420"/>
        <w:spacing w:line="360" w:lineRule="auto"/>
        <w:rPr>
          <w:rFonts w:ascii="黑体" w:eastAsia="黑体"/>
          <w:bCs/>
          <w:color w:val="auto"/>
          <w:sz w:val="22"/>
          <w:highlight w:val="none"/>
        </w:rPr>
      </w:pPr>
      <w:r>
        <w:rPr>
          <w:rFonts w:hint="eastAsia"/>
          <w:color w:val="auto"/>
          <w:highlight w:val="none"/>
        </w:rPr>
        <w:t xml:space="preserve"> </w:t>
      </w:r>
      <w:r>
        <w:rPr>
          <w:rFonts w:hint="eastAsia" w:ascii="黑体" w:eastAsia="黑体"/>
          <w:bCs/>
          <w:color w:val="auto"/>
          <w:sz w:val="22"/>
          <w:highlight w:val="none"/>
        </w:rPr>
        <w:t xml:space="preserve">项目名称：</w:t>
      </w:r>
      <w:r/>
    </w:p>
    <w:p>
      <w:pPr>
        <w:ind w:left="-567" w:firstLine="440"/>
        <w:spacing w:line="360" w:lineRule="auto"/>
        <w:rPr>
          <w:color w:val="auto"/>
          <w:highlight w:val="none"/>
        </w:rPr>
      </w:pPr>
      <w:r>
        <w:rPr>
          <w:rFonts w:hint="eastAsia" w:ascii="黑体" w:eastAsia="黑体"/>
          <w:bCs/>
          <w:color w:val="auto"/>
          <w:sz w:val="22"/>
          <w:highlight w:val="none"/>
        </w:rPr>
        <w:t xml:space="preserve">项目编号： </w:t>
      </w:r>
      <w:r/>
    </w:p>
    <w:tbl>
      <w:tblPr>
        <w:tblStyle w:val="9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66"/>
        <w:gridCol w:w="3913"/>
      </w:tblGrid>
      <w:tr>
        <w:trPr>
          <w:jc w:val="center"/>
          <w:trHeight w:val="698"/>
        </w:trPr>
        <w:tc>
          <w:tcPr>
            <w:tcW w:w="5366"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与响应供应商存在控股、管理关系的单位名称</w:t>
            </w:r>
            <w:r/>
          </w:p>
        </w:tc>
        <w:tc>
          <w:tcPr>
            <w:tcW w:w="3913"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控股、管理关系情况说明</w:t>
            </w:r>
            <w:r/>
          </w:p>
        </w:tc>
      </w:tr>
      <w:tr>
        <w:trPr>
          <w:jc w:val="center"/>
          <w:trHeight w:val="928"/>
        </w:trPr>
        <w:tc>
          <w:tcPr>
            <w:tcW w:w="5366"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W w:w="3913"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jc w:val="center"/>
          <w:trHeight w:val="928"/>
        </w:trPr>
        <w:tc>
          <w:tcPr>
            <w:tcW w:w="5366"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W w:w="3913"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jc w:val="center"/>
          <w:trHeight w:val="928"/>
        </w:trPr>
        <w:tc>
          <w:tcPr>
            <w:tcW w:w="5366"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W w:w="3913"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jc w:val="center"/>
          <w:trHeight w:val="928"/>
        </w:trPr>
        <w:tc>
          <w:tcPr>
            <w:tcW w:w="5366"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W w:w="3913"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jc w:val="center"/>
          <w:trHeight w:val="928"/>
        </w:trPr>
        <w:tc>
          <w:tcPr>
            <w:tcW w:w="5366"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W w:w="3913"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jc w:val="center"/>
          <w:trHeight w:val="939"/>
        </w:trPr>
        <w:tc>
          <w:tcPr>
            <w:tcW w:w="5366"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W w:w="3913"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bl>
    <w:p>
      <w:pPr>
        <w:ind w:firstLine="422"/>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注：响应单位应当按实填写所有与之有控股、管理关系的情况。</w:t>
      </w:r>
      <w:r>
        <w:rPr>
          <w:rFonts w:hint="eastAsia" w:ascii="宋体" w:hAnsi="宋体" w:cs="宋体"/>
          <w:b/>
          <w:bCs/>
          <w:color w:val="auto"/>
          <w:szCs w:val="21"/>
          <w:highlight w:val="none"/>
        </w:rPr>
        <w:t xml:space="preserve">如没有以空白表格列示盖章提交。</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供应商：（加盖电子签章）</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法定代表人（非法人单位负责人）或被授权人：（签字或盖章）</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r>
      <w:r/>
    </w:p>
    <w:p>
      <w:pPr>
        <w:numPr>
          <w:ilvl w:val="0"/>
          <w:numId w:val="26"/>
        </w:numPr>
        <w:jc w:val="left"/>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  技术说明与服务方案；</w:t>
      </w:r>
      <w:r/>
    </w:p>
    <w:p>
      <w:pPr>
        <w:numPr>
          <w:ilvl w:val="0"/>
          <w:numId w:val="26"/>
        </w:numPr>
        <w:jc w:val="left"/>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 评审办法中所涉及的事项需提供的所有资料；</w:t>
      </w:r>
      <w:r/>
    </w:p>
    <w:p>
      <w:pPr>
        <w:numPr>
          <w:ilvl w:val="0"/>
          <w:numId w:val="26"/>
        </w:numPr>
        <w:jc w:val="left"/>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 其他（供应商认为有必要提供的声明和文件，如有自拟并自行添加） 。</w:t>
      </w:r>
      <w:r/>
    </w:p>
    <w:sectPr>
      <w:headerReference w:type="default" r:id="rId10"/>
      <w:footerReference w:type="default" r:id="rId18"/>
      <w:footnotePr/>
      <w:endnotePr/>
      <w:type w:val="nextPage"/>
      <w:pgSz w:w="11907" w:h="16840"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新宋体">
    <w:panose1 w:val="02010609030101010101"/>
  </w:font>
  <w:font w:name="Symbol">
    <w:panose1 w:val="05050102010706020507"/>
  </w:font>
  <w:font w:name="Wingdings">
    <w:panose1 w:val="05000000000000000000"/>
  </w:font>
  <w:font w:name="Cambria">
    <w:panose1 w:val="02040503050406030204"/>
  </w:font>
  <w:font w:name="Garamond">
    <w:panose1 w:val="02020404030301010803"/>
  </w:font>
  <w:font w:name="Courier New">
    <w:panose1 w:val="02070309020205020404"/>
  </w:font>
  <w:font w:name="仿宋">
    <w:panose1 w:val="02010609060101010101"/>
  </w:font>
  <w:font w:name="等线">
    <w:panose1 w:val="02010600030101010101"/>
  </w:font>
  <w:font w:name="等线 Light">
    <w:panose1 w:val="02010600030101010101"/>
  </w:font>
  <w:font w:name="幼圆">
    <w:panose1 w:val="02010509060101010101"/>
  </w:font>
  <w:font w:name="黑体">
    <w:panose1 w:val="02010609060101010101"/>
  </w:font>
  <w:font w:name="MingLiU_HKSCS">
    <w:panose1 w:val="02020500000000000000"/>
  </w:font>
  <w:font w:name="华文中宋">
    <w:panose1 w:val="02010600040101010101"/>
  </w:font>
  <w:font w:name="仿宋_GB2312">
    <w:panose1 w:val="02010609060101010101"/>
  </w:font>
  <w:font w:name="Verdana">
    <w:panose1 w:val="020B0604030504040204"/>
  </w:font>
  <w:font w:name="楷体_GB2312">
    <w:panose1 w:val="02010609060101010101"/>
  </w:font>
  <w:font w:name="Calibri">
    <w:panose1 w:val="020F0502020204030204"/>
  </w:font>
  <w:font w:name="微软雅黑">
    <w:panose1 w:val="020B0503020204020204"/>
  </w:font>
  <w:font w:name="Microsoft New Tai Lue">
    <w:panose1 w:val="020B0502040204020203"/>
  </w:font>
  <w:font w:name="Arial">
    <w:panose1 w:val="020B0604020202020204"/>
  </w:font>
  <w:font w:name="Helvetica">
    <w:panose1 w:val="020B0604020202020204"/>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rPr>
        <w:rStyle w:val="1020"/>
      </w:rPr>
    </w:pPr>
    <w:r/>
    <w:r/>
  </w:p>
  <w:p>
    <w:pPr>
      <w:pStyle w:val="100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rPr>
        <w:rStyle w:val="1020"/>
      </w:rPr>
    </w:pPr>
    <w:r/>
    <w:r/>
  </w:p>
  <w:p>
    <w:pPr>
      <w:pStyle w:val="100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0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0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p>
    <w:pPr>
      <w:pStyle w:val="100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3"/>
                            <w:ind w:firstLine="1227"/>
                            <w:rPr>
                              <w:rFonts w:hint="eastAsia" w:ascii="宋体" w:hAnsi="宋体" w:eastAsia="宋体" w:cs="宋体"/>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54</w:t>
                          </w:r>
                          <w:r>
                            <w:rPr>
                              <w:rFonts w:hint="eastAsia" w:ascii="宋体" w:hAnsi="宋体" w:eastAsia="宋体" w:cs="宋体"/>
                              <w:sz w:val="18"/>
                              <w:szCs w:val="18"/>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993"/>
                      <w:ind w:firstLine="1227"/>
                      <w:rPr>
                        <w:rFonts w:hint="eastAsia" w:ascii="宋体" w:hAnsi="宋体" w:eastAsia="宋体" w:cs="宋体"/>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54</w:t>
                    </w:r>
                    <w:r>
                      <w:rPr>
                        <w:rFonts w:hint="eastAsia" w:ascii="宋体" w:hAnsi="宋体" w:eastAsia="宋体" w:cs="宋体"/>
                        <w:sz w:val="18"/>
                        <w:szCs w:val="18"/>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01"/>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63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space"/>
      <w:lvlText w:val="%1."/>
      <w:lvlJc w:val="left"/>
      <w:pPr>
        <w:ind w:left="845" w:hanging="425"/>
      </w:pPr>
      <w:rPr>
        <w:rFonts w:hint="default"/>
      </w:rPr>
    </w:lvl>
    <w:lvl w:ilvl="1">
      <w:start w:val="1"/>
      <w:numFmt w:val="decimal"/>
      <w:isLgl w:val="false"/>
      <w:suff w:val="tab"/>
      <w:lvlText w:val="%1.%2."/>
      <w:lvlJc w:val="left"/>
      <w:pPr>
        <w:ind w:left="987" w:hanging="567"/>
      </w:pPr>
      <w:rPr>
        <w:rFonts w:hint="default"/>
      </w:rPr>
    </w:lvl>
    <w:lvl w:ilvl="2">
      <w:start w:val="1"/>
      <w:numFmt w:val="decimal"/>
      <w:isLgl w:val="false"/>
      <w:suff w:val="tab"/>
      <w:lvlText w:val="%1.%2.%3."/>
      <w:lvlJc w:val="left"/>
      <w:pPr>
        <w:ind w:left="1129" w:hanging="709"/>
      </w:pPr>
      <w:rPr>
        <w:rFonts w:hint="default"/>
      </w:rPr>
    </w:lvl>
    <w:lvl w:ilvl="3">
      <w:start w:val="1"/>
      <w:numFmt w:val="decimal"/>
      <w:isLgl w:val="false"/>
      <w:suff w:val="tab"/>
      <w:lvlText w:val="%1.%2.%3.%4."/>
      <w:lvlJc w:val="left"/>
      <w:pPr>
        <w:ind w:left="1270" w:hanging="850"/>
      </w:pPr>
      <w:rPr>
        <w:rFonts w:hint="default"/>
      </w:rPr>
    </w:lvl>
    <w:lvl w:ilvl="4">
      <w:start w:val="1"/>
      <w:numFmt w:val="decimal"/>
      <w:isLgl w:val="false"/>
      <w:suff w:val="tab"/>
      <w:lvlText w:val="%1.%2.%3.%4.%5."/>
      <w:lvlJc w:val="left"/>
      <w:pPr>
        <w:ind w:left="1411" w:hanging="991"/>
      </w:pPr>
      <w:rPr>
        <w:rFonts w:hint="default"/>
      </w:rPr>
    </w:lvl>
    <w:lvl w:ilvl="5">
      <w:start w:val="1"/>
      <w:numFmt w:val="decimal"/>
      <w:isLgl w:val="false"/>
      <w:suff w:val="tab"/>
      <w:lvlText w:val="%1.%2.%3.%4.%5.%6."/>
      <w:lvlJc w:val="left"/>
      <w:pPr>
        <w:ind w:left="1554" w:hanging="1134"/>
      </w:pPr>
      <w:rPr>
        <w:rFonts w:hint="default"/>
      </w:rPr>
    </w:lvl>
    <w:lvl w:ilvl="6">
      <w:start w:val="1"/>
      <w:numFmt w:val="decimal"/>
      <w:isLgl w:val="false"/>
      <w:suff w:val="tab"/>
      <w:lvlText w:val="%1.%2.%3.%4.%5.%6.%7."/>
      <w:lvlJc w:val="left"/>
      <w:pPr>
        <w:ind w:left="1695" w:hanging="1275"/>
      </w:pPr>
      <w:rPr>
        <w:rFonts w:hint="default"/>
      </w:rPr>
    </w:lvl>
    <w:lvl w:ilvl="7">
      <w:start w:val="1"/>
      <w:numFmt w:val="decimal"/>
      <w:isLgl w:val="false"/>
      <w:suff w:val="tab"/>
      <w:lvlText w:val="%1.%2.%3.%4.%5.%6.%7.%8."/>
      <w:lvlJc w:val="left"/>
      <w:pPr>
        <w:ind w:left="1838" w:hanging="1418"/>
      </w:pPr>
      <w:rPr>
        <w:rFonts w:hint="default"/>
      </w:rPr>
    </w:lvl>
    <w:lvl w:ilvl="8">
      <w:start w:val="1"/>
      <w:numFmt w:val="decimal"/>
      <w:isLgl w:val="false"/>
      <w:suff w:val="tab"/>
      <w:lvlText w:val="%1.%2.%3.%4.%5.%6.%7.%8.%9."/>
      <w:lvlJc w:val="left"/>
      <w:pPr>
        <w:ind w:left="1978" w:hanging="1558"/>
      </w:pPr>
      <w:rPr>
        <w:rFonts w:hint="default"/>
      </w:rPr>
    </w:lvl>
  </w:abstractNum>
  <w:abstractNum w:abstractNumId="6">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45" w:hanging="425"/>
      </w:pPr>
      <w:rPr>
        <w:rFonts w:hint="default"/>
      </w:rPr>
    </w:lvl>
    <w:lvl w:ilvl="1">
      <w:start w:val="1"/>
      <w:numFmt w:val="decimal"/>
      <w:isLgl w:val="false"/>
      <w:suff w:val="tab"/>
      <w:lvlText w:val="%1.%2."/>
      <w:lvlJc w:val="left"/>
      <w:pPr>
        <w:ind w:left="873" w:hanging="453"/>
      </w:pPr>
      <w:rPr>
        <w:rFonts w:hint="default"/>
      </w:rPr>
    </w:lvl>
    <w:lvl w:ilvl="2">
      <w:start w:val="1"/>
      <w:numFmt w:val="decimal"/>
      <w:isLgl w:val="false"/>
      <w:suff w:val="tab"/>
      <w:lvlText w:val="%1.%2.%3."/>
      <w:lvlJc w:val="left"/>
      <w:pPr>
        <w:ind w:left="1128" w:hanging="708"/>
      </w:pPr>
      <w:rPr>
        <w:rFonts w:hint="default"/>
      </w:rPr>
    </w:lvl>
    <w:lvl w:ilvl="3">
      <w:start w:val="1"/>
      <w:numFmt w:val="decimal"/>
      <w:isLgl w:val="false"/>
      <w:suff w:val="tab"/>
      <w:lvlText w:val="%1.%2.%3.%4."/>
      <w:lvlJc w:val="left"/>
      <w:pPr>
        <w:ind w:left="2473" w:hanging="853"/>
      </w:pPr>
      <w:rPr>
        <w:rFonts w:hint="default"/>
      </w:rPr>
    </w:lvl>
    <w:lvl w:ilvl="4">
      <w:start w:val="1"/>
      <w:numFmt w:val="decimal"/>
      <w:isLgl w:val="false"/>
      <w:suff w:val="tab"/>
      <w:lvlText w:val="%1.%2.%3.%4.%5."/>
      <w:lvlJc w:val="left"/>
      <w:pPr>
        <w:ind w:left="2915" w:hanging="895"/>
      </w:pPr>
      <w:rPr>
        <w:rFonts w:hint="default"/>
      </w:rPr>
    </w:lvl>
    <w:lvl w:ilvl="5">
      <w:start w:val="1"/>
      <w:numFmt w:val="decimal"/>
      <w:isLgl w:val="false"/>
      <w:suff w:val="tab"/>
      <w:lvlText w:val="%1.%2.%3.%4.%5.%6."/>
      <w:lvlJc w:val="left"/>
      <w:pPr>
        <w:ind w:left="3556" w:hanging="1136"/>
      </w:pPr>
      <w:rPr>
        <w:rFonts w:hint="default"/>
      </w:rPr>
    </w:lvl>
    <w:lvl w:ilvl="6">
      <w:start w:val="1"/>
      <w:numFmt w:val="decimal"/>
      <w:isLgl w:val="false"/>
      <w:suff w:val="tab"/>
      <w:lvlText w:val="%1.%2.%3.%4.%5.%6.%7."/>
      <w:lvlJc w:val="left"/>
      <w:pPr>
        <w:ind w:left="4093" w:hanging="1273"/>
      </w:pPr>
      <w:rPr>
        <w:rFonts w:hint="default"/>
      </w:rPr>
    </w:lvl>
    <w:lvl w:ilvl="7">
      <w:start w:val="1"/>
      <w:numFmt w:val="decimal"/>
      <w:isLgl w:val="false"/>
      <w:suff w:val="tab"/>
      <w:lvlText w:val="%1.%2.%3.%4.%5.%6.%7.%8."/>
      <w:lvlJc w:val="left"/>
      <w:pPr>
        <w:ind w:left="4638" w:hanging="1418"/>
      </w:pPr>
      <w:rPr>
        <w:rFonts w:hint="default"/>
      </w:rPr>
    </w:lvl>
    <w:lvl w:ilvl="8">
      <w:start w:val="1"/>
      <w:numFmt w:val="decimal"/>
      <w:isLgl w:val="false"/>
      <w:suff w:val="tab"/>
      <w:lvlText w:val="%1.%2.%3.%4.%5.%6.%7.%8.%9."/>
      <w:lvlJc w:val="left"/>
      <w:pPr>
        <w:ind w:left="5068" w:hanging="1448"/>
      </w:pPr>
      <w:rPr>
        <w:rFonts w:hint="default"/>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ind w:left="425" w:hanging="425"/>
      </w:pPr>
      <w:rPr>
        <w:rFonts w:hint="default"/>
      </w:rPr>
    </w:lvl>
    <w:lvl w:ilvl="1">
      <w:start w:val="1"/>
      <w:numFmt w:val="decimal"/>
      <w:isLgl w:val="false"/>
      <w:suff w:val="space"/>
      <w:lvlText w:val="%1.%2."/>
      <w:lvlJc w:val="left"/>
      <w:pPr>
        <w:ind w:left="567" w:hanging="567"/>
      </w:pPr>
      <w:rPr>
        <w:rFonts w:hint="default"/>
      </w:rPr>
    </w:lvl>
    <w:lvl w:ilvl="2">
      <w:start w:val="1"/>
      <w:numFmt w:val="decimal"/>
      <w:isLgl w:val="false"/>
      <w:suff w:val="tab"/>
      <w:lvlText w:val="%1.%2.%3."/>
      <w:lvlJc w:val="left"/>
      <w:pPr>
        <w:ind w:left="1129" w:hanging="709"/>
      </w:pPr>
      <w:rPr>
        <w:rFonts w:hint="default"/>
      </w:rPr>
    </w:lvl>
    <w:lvl w:ilvl="3">
      <w:start w:val="1"/>
      <w:numFmt w:val="decimal"/>
      <w:isLgl w:val="false"/>
      <w:suff w:val="tab"/>
      <w:lvlText w:val="%1.%2.%3.%4."/>
      <w:lvlJc w:val="left"/>
      <w:pPr>
        <w:ind w:left="1270" w:hanging="850"/>
      </w:pPr>
      <w:rPr>
        <w:rFonts w:hint="default"/>
      </w:rPr>
    </w:lvl>
    <w:lvl w:ilvl="4">
      <w:start w:val="1"/>
      <w:numFmt w:val="decimal"/>
      <w:isLgl w:val="false"/>
      <w:suff w:val="tab"/>
      <w:lvlText w:val="%1.%2.%3.%4.%5."/>
      <w:lvlJc w:val="left"/>
      <w:pPr>
        <w:ind w:left="1411" w:hanging="991"/>
      </w:pPr>
      <w:rPr>
        <w:rFonts w:hint="default"/>
      </w:rPr>
    </w:lvl>
    <w:lvl w:ilvl="5">
      <w:start w:val="1"/>
      <w:numFmt w:val="decimal"/>
      <w:isLgl w:val="false"/>
      <w:suff w:val="tab"/>
      <w:lvlText w:val="%1.%2.%3.%4.%5.%6."/>
      <w:lvlJc w:val="left"/>
      <w:pPr>
        <w:ind w:left="1554" w:hanging="1134"/>
      </w:pPr>
      <w:rPr>
        <w:rFonts w:hint="default"/>
      </w:rPr>
    </w:lvl>
    <w:lvl w:ilvl="6">
      <w:start w:val="1"/>
      <w:numFmt w:val="decimal"/>
      <w:isLgl w:val="false"/>
      <w:suff w:val="tab"/>
      <w:lvlText w:val="%1.%2.%3.%4.%5.%6.%7."/>
      <w:lvlJc w:val="left"/>
      <w:pPr>
        <w:ind w:left="1695" w:hanging="1275"/>
      </w:pPr>
      <w:rPr>
        <w:rFonts w:hint="default"/>
      </w:rPr>
    </w:lvl>
    <w:lvl w:ilvl="7">
      <w:start w:val="1"/>
      <w:numFmt w:val="decimal"/>
      <w:isLgl w:val="false"/>
      <w:suff w:val="tab"/>
      <w:lvlText w:val="%1.%2.%3.%4.%5.%6.%7.%8."/>
      <w:lvlJc w:val="left"/>
      <w:pPr>
        <w:ind w:left="1838" w:hanging="1418"/>
      </w:pPr>
      <w:rPr>
        <w:rFonts w:hint="default"/>
      </w:rPr>
    </w:lvl>
    <w:lvl w:ilvl="8">
      <w:start w:val="1"/>
      <w:numFmt w:val="decimal"/>
      <w:isLgl w:val="false"/>
      <w:suff w:val="tab"/>
      <w:lvlText w:val="%1.%2.%3.%4.%5.%6.%7.%8.%9."/>
      <w:lvlJc w:val="left"/>
      <w:pPr>
        <w:ind w:left="1978" w:hanging="1558"/>
      </w:pPr>
      <w:rPr>
        <w:rFonts w:hint="default"/>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ind w:left="425" w:hanging="425"/>
      </w:pPr>
      <w:rPr>
        <w:rFonts w:hint="default"/>
      </w:rPr>
    </w:lvl>
    <w:lvl w:ilvl="1">
      <w:start w:val="1"/>
      <w:numFmt w:val="decimal"/>
      <w:isLgl w:val="false"/>
      <w:suff w:val="space"/>
      <w:lvlText w:val="%1.%2."/>
      <w:lvlJc w:val="left"/>
      <w:pPr>
        <w:ind w:left="567" w:hanging="567"/>
      </w:pPr>
      <w:rPr>
        <w:rFonts w:hint="default"/>
        <w:sz w:val="24"/>
        <w:szCs w:val="24"/>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2">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425" w:hanging="425"/>
      </w:pPr>
      <w:rPr>
        <w:rFonts w:hint="default"/>
      </w:rPr>
    </w:lvl>
    <w:lvl w:ilvl="1">
      <w:start w:val="1"/>
      <w:numFmt w:val="decimal"/>
      <w:isLgl w:val="false"/>
      <w:suff w:val="tab"/>
      <w:lvlText w:val="(%2)"/>
      <w:lvlJc w:val="left"/>
      <w:pPr>
        <w:ind w:left="42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14">
    <w:multiLevelType w:val="hybridMultilevel"/>
    <w:lvl w:ilvl="0">
      <w:start w:val="1"/>
      <w:numFmt w:val="decimal"/>
      <w:isLgl w:val="false"/>
      <w:suff w:val="space"/>
      <w:lvlText w:val="%1."/>
      <w:lvlJc w:val="left"/>
      <w:pPr>
        <w:ind w:left="63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ind w:left="845" w:hanging="425"/>
      </w:pPr>
      <w:rPr>
        <w:rFonts w:hint="default"/>
      </w:rPr>
    </w:lvl>
    <w:lvl w:ilvl="1">
      <w:start w:val="1"/>
      <w:numFmt w:val="decimal"/>
      <w:isLgl w:val="false"/>
      <w:suff w:val="tab"/>
      <w:lvlText w:val="%1.%2."/>
      <w:lvlJc w:val="left"/>
      <w:pPr>
        <w:ind w:left="873" w:hanging="453"/>
      </w:pPr>
      <w:rPr>
        <w:rFonts w:hint="default"/>
      </w:rPr>
    </w:lvl>
    <w:lvl w:ilvl="2">
      <w:start w:val="1"/>
      <w:numFmt w:val="decimal"/>
      <w:isLgl w:val="false"/>
      <w:suff w:val="tab"/>
      <w:lvlText w:val="%1.%2.%3."/>
      <w:lvlJc w:val="left"/>
      <w:pPr>
        <w:ind w:left="1128" w:hanging="708"/>
      </w:pPr>
      <w:rPr>
        <w:rFonts w:hint="default"/>
      </w:rPr>
    </w:lvl>
    <w:lvl w:ilvl="3">
      <w:start w:val="1"/>
      <w:numFmt w:val="decimal"/>
      <w:isLgl w:val="false"/>
      <w:suff w:val="tab"/>
      <w:lvlText w:val="%1.%2.%3.%4."/>
      <w:lvlJc w:val="left"/>
      <w:pPr>
        <w:ind w:left="2473" w:hanging="853"/>
      </w:pPr>
      <w:rPr>
        <w:rFonts w:hint="default"/>
      </w:rPr>
    </w:lvl>
    <w:lvl w:ilvl="4">
      <w:start w:val="1"/>
      <w:numFmt w:val="decimal"/>
      <w:isLgl w:val="false"/>
      <w:suff w:val="tab"/>
      <w:lvlText w:val="%1.%2.%3.%4.%5."/>
      <w:lvlJc w:val="left"/>
      <w:pPr>
        <w:ind w:left="2915" w:hanging="895"/>
      </w:pPr>
      <w:rPr>
        <w:rFonts w:hint="default"/>
      </w:rPr>
    </w:lvl>
    <w:lvl w:ilvl="5">
      <w:start w:val="1"/>
      <w:numFmt w:val="decimal"/>
      <w:isLgl w:val="false"/>
      <w:suff w:val="tab"/>
      <w:lvlText w:val="%1.%2.%3.%4.%5.%6."/>
      <w:lvlJc w:val="left"/>
      <w:pPr>
        <w:ind w:left="3556" w:hanging="1136"/>
      </w:pPr>
      <w:rPr>
        <w:rFonts w:hint="default"/>
      </w:rPr>
    </w:lvl>
    <w:lvl w:ilvl="6">
      <w:start w:val="1"/>
      <w:numFmt w:val="decimal"/>
      <w:isLgl w:val="false"/>
      <w:suff w:val="tab"/>
      <w:lvlText w:val="%1.%2.%3.%4.%5.%6.%7."/>
      <w:lvlJc w:val="left"/>
      <w:pPr>
        <w:ind w:left="4093" w:hanging="1273"/>
      </w:pPr>
      <w:rPr>
        <w:rFonts w:hint="default"/>
      </w:rPr>
    </w:lvl>
    <w:lvl w:ilvl="7">
      <w:start w:val="1"/>
      <w:numFmt w:val="decimal"/>
      <w:isLgl w:val="false"/>
      <w:suff w:val="tab"/>
      <w:lvlText w:val="%1.%2.%3.%4.%5.%6.%7.%8."/>
      <w:lvlJc w:val="left"/>
      <w:pPr>
        <w:ind w:left="4638" w:hanging="1418"/>
      </w:pPr>
      <w:rPr>
        <w:rFonts w:hint="default"/>
      </w:rPr>
    </w:lvl>
    <w:lvl w:ilvl="8">
      <w:start w:val="1"/>
      <w:numFmt w:val="decimal"/>
      <w:isLgl w:val="false"/>
      <w:suff w:val="tab"/>
      <w:lvlText w:val="%1.%2.%3.%4.%5.%6.%7.%8.%9."/>
      <w:lvlJc w:val="left"/>
      <w:pPr>
        <w:ind w:left="5068" w:hanging="1448"/>
      </w:pPr>
      <w:rPr>
        <w:rFonts w:hint="default"/>
      </w:rPr>
    </w:lvl>
  </w:abstractNum>
  <w:abstractNum w:abstractNumId="1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845" w:hanging="425"/>
      </w:pPr>
      <w:rPr>
        <w:rFonts w:hint="default"/>
      </w:rPr>
    </w:lvl>
    <w:lvl w:ilvl="1">
      <w:start w:val="1"/>
      <w:numFmt w:val="decimal"/>
      <w:isLgl w:val="false"/>
      <w:suff w:val="tab"/>
      <w:lvlText w:val="%1.%2."/>
      <w:lvlJc w:val="left"/>
      <w:pPr>
        <w:ind w:left="873" w:hanging="453"/>
      </w:pPr>
      <w:rPr>
        <w:rFonts w:hint="default"/>
      </w:rPr>
    </w:lvl>
    <w:lvl w:ilvl="2">
      <w:start w:val="1"/>
      <w:numFmt w:val="decimal"/>
      <w:isLgl w:val="false"/>
      <w:suff w:val="tab"/>
      <w:lvlText w:val="%1.%2.%3."/>
      <w:lvlJc w:val="left"/>
      <w:pPr>
        <w:ind w:left="1928" w:hanging="708"/>
      </w:pPr>
      <w:rPr>
        <w:rFonts w:hint="default"/>
      </w:rPr>
    </w:lvl>
    <w:lvl w:ilvl="3">
      <w:start w:val="1"/>
      <w:numFmt w:val="decimal"/>
      <w:isLgl w:val="false"/>
      <w:suff w:val="tab"/>
      <w:lvlText w:val="%1.%2.%3.%4."/>
      <w:lvlJc w:val="left"/>
      <w:pPr>
        <w:ind w:left="2473" w:hanging="853"/>
      </w:pPr>
      <w:rPr>
        <w:rFonts w:hint="default"/>
      </w:rPr>
    </w:lvl>
    <w:lvl w:ilvl="4">
      <w:start w:val="1"/>
      <w:numFmt w:val="decimal"/>
      <w:isLgl w:val="false"/>
      <w:suff w:val="tab"/>
      <w:lvlText w:val="%1.%2.%3.%4.%5."/>
      <w:lvlJc w:val="left"/>
      <w:pPr>
        <w:ind w:left="2915" w:hanging="895"/>
      </w:pPr>
      <w:rPr>
        <w:rFonts w:hint="default"/>
      </w:rPr>
    </w:lvl>
    <w:lvl w:ilvl="5">
      <w:start w:val="1"/>
      <w:numFmt w:val="decimal"/>
      <w:isLgl w:val="false"/>
      <w:suff w:val="tab"/>
      <w:lvlText w:val="%1.%2.%3.%4.%5.%6."/>
      <w:lvlJc w:val="left"/>
      <w:pPr>
        <w:ind w:left="3556" w:hanging="1136"/>
      </w:pPr>
      <w:rPr>
        <w:rFonts w:hint="default"/>
      </w:rPr>
    </w:lvl>
    <w:lvl w:ilvl="6">
      <w:start w:val="1"/>
      <w:numFmt w:val="decimal"/>
      <w:isLgl w:val="false"/>
      <w:suff w:val="tab"/>
      <w:lvlText w:val="%1.%2.%3.%4.%5.%6.%7."/>
      <w:lvlJc w:val="left"/>
      <w:pPr>
        <w:ind w:left="4093" w:hanging="1273"/>
      </w:pPr>
      <w:rPr>
        <w:rFonts w:hint="default"/>
      </w:rPr>
    </w:lvl>
    <w:lvl w:ilvl="7">
      <w:start w:val="1"/>
      <w:numFmt w:val="decimal"/>
      <w:isLgl w:val="false"/>
      <w:suff w:val="tab"/>
      <w:lvlText w:val="%1.%2.%3.%4.%5.%6.%7.%8."/>
      <w:lvlJc w:val="left"/>
      <w:pPr>
        <w:ind w:left="4638" w:hanging="1418"/>
      </w:pPr>
      <w:rPr>
        <w:rFonts w:hint="default"/>
      </w:rPr>
    </w:lvl>
    <w:lvl w:ilvl="8">
      <w:start w:val="1"/>
      <w:numFmt w:val="decimal"/>
      <w:isLgl w:val="false"/>
      <w:suff w:val="tab"/>
      <w:lvlText w:val="%1.%2.%3.%4.%5.%6.%7.%8.%9."/>
      <w:lvlJc w:val="left"/>
      <w:pPr>
        <w:ind w:left="5068" w:hanging="1448"/>
      </w:pPr>
      <w:rPr>
        <w:rFonts w:hint="default"/>
      </w:rPr>
    </w:lvl>
  </w:abstractNum>
  <w:abstractNum w:abstractNumId="19">
    <w:multiLevelType w:val="hybridMultilevel"/>
    <w:lvl w:ilvl="0">
      <w:start w:val="1"/>
      <w:numFmt w:val="decimal"/>
      <w:isLgl w:val="false"/>
      <w:suff w:val="space"/>
      <w:lvlText w:val="%1."/>
      <w:lvlJc w:val="left"/>
      <w:pPr>
        <w:ind w:left="425" w:hanging="425"/>
      </w:pPr>
      <w:rPr>
        <w:rFonts w:hint="default"/>
      </w:rPr>
    </w:lvl>
    <w:lvl w:ilvl="1">
      <w:start w:val="1"/>
      <w:numFmt w:val="decimal"/>
      <w:isLgl w:val="false"/>
      <w:suff w:val="space"/>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845" w:hanging="425"/>
      </w:pPr>
      <w:rPr>
        <w:rFonts w:hint="default"/>
      </w:rPr>
    </w:lvl>
    <w:lvl w:ilvl="1">
      <w:start w:val="1"/>
      <w:numFmt w:val="decimal"/>
      <w:isLgl w:val="false"/>
      <w:suff w:val="tab"/>
      <w:lvlText w:val="%1.%2."/>
      <w:lvlJc w:val="left"/>
      <w:pPr>
        <w:ind w:left="873" w:hanging="453"/>
      </w:pPr>
      <w:rPr>
        <w:rFonts w:hint="default"/>
      </w:rPr>
    </w:lvl>
    <w:lvl w:ilvl="2">
      <w:start w:val="1"/>
      <w:numFmt w:val="decimal"/>
      <w:isLgl w:val="false"/>
      <w:suff w:val="tab"/>
      <w:lvlText w:val="%1.%2.%3."/>
      <w:lvlJc w:val="left"/>
      <w:pPr>
        <w:ind w:left="1928" w:hanging="708"/>
      </w:pPr>
      <w:rPr>
        <w:rFonts w:hint="default"/>
      </w:rPr>
    </w:lvl>
    <w:lvl w:ilvl="3">
      <w:start w:val="1"/>
      <w:numFmt w:val="decimal"/>
      <w:isLgl w:val="false"/>
      <w:suff w:val="tab"/>
      <w:lvlText w:val="%1.%2.%3.%4."/>
      <w:lvlJc w:val="left"/>
      <w:pPr>
        <w:ind w:left="2473" w:hanging="853"/>
      </w:pPr>
      <w:rPr>
        <w:rFonts w:hint="default"/>
      </w:rPr>
    </w:lvl>
    <w:lvl w:ilvl="4">
      <w:start w:val="1"/>
      <w:numFmt w:val="decimal"/>
      <w:isLgl w:val="false"/>
      <w:suff w:val="tab"/>
      <w:lvlText w:val="%1.%2.%3.%4.%5."/>
      <w:lvlJc w:val="left"/>
      <w:pPr>
        <w:ind w:left="2915" w:hanging="895"/>
      </w:pPr>
      <w:rPr>
        <w:rFonts w:hint="default"/>
      </w:rPr>
    </w:lvl>
    <w:lvl w:ilvl="5">
      <w:start w:val="1"/>
      <w:numFmt w:val="decimal"/>
      <w:isLgl w:val="false"/>
      <w:suff w:val="tab"/>
      <w:lvlText w:val="%1.%2.%3.%4.%5.%6."/>
      <w:lvlJc w:val="left"/>
      <w:pPr>
        <w:ind w:left="3556" w:hanging="1136"/>
      </w:pPr>
      <w:rPr>
        <w:rFonts w:hint="default"/>
      </w:rPr>
    </w:lvl>
    <w:lvl w:ilvl="6">
      <w:start w:val="1"/>
      <w:numFmt w:val="decimal"/>
      <w:isLgl w:val="false"/>
      <w:suff w:val="tab"/>
      <w:lvlText w:val="%1.%2.%3.%4.%5.%6.%7."/>
      <w:lvlJc w:val="left"/>
      <w:pPr>
        <w:ind w:left="4093" w:hanging="1273"/>
      </w:pPr>
      <w:rPr>
        <w:rFonts w:hint="default"/>
      </w:rPr>
    </w:lvl>
    <w:lvl w:ilvl="7">
      <w:start w:val="1"/>
      <w:numFmt w:val="decimal"/>
      <w:isLgl w:val="false"/>
      <w:suff w:val="tab"/>
      <w:lvlText w:val="%1.%2.%3.%4.%5.%6.%7.%8."/>
      <w:lvlJc w:val="left"/>
      <w:pPr>
        <w:ind w:left="4638" w:hanging="1418"/>
      </w:pPr>
      <w:rPr>
        <w:rFonts w:hint="default"/>
      </w:rPr>
    </w:lvl>
    <w:lvl w:ilvl="8">
      <w:start w:val="1"/>
      <w:numFmt w:val="decimal"/>
      <w:isLgl w:val="false"/>
      <w:suff w:val="tab"/>
      <w:lvlText w:val="%1.%2.%3.%4.%5.%6.%7.%8.%9."/>
      <w:lvlJc w:val="left"/>
      <w:pPr>
        <w:ind w:left="5068" w:hanging="1448"/>
      </w:pPr>
      <w:rPr>
        <w:rFonts w:hint="default"/>
      </w:rPr>
    </w:lvl>
  </w:abstractNum>
  <w:abstractNum w:abstractNumId="22">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space"/>
      <w:lvlText w:val="%1."/>
      <w:lvlJc w:val="left"/>
      <w:pPr>
        <w:ind w:left="63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2"/>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9"/>
  </w:num>
  <w:num w:numId="2">
    <w:abstractNumId w:val="29"/>
  </w:num>
  <w:num w:numId="3">
    <w:abstractNumId w:val="21"/>
  </w:num>
  <w:num w:numId="4">
    <w:abstractNumId w:val="18"/>
  </w:num>
  <w:num w:numId="5">
    <w:abstractNumId w:val="7"/>
  </w:num>
  <w:num w:numId="6">
    <w:abstractNumId w:val="16"/>
  </w:num>
  <w:num w:numId="7">
    <w:abstractNumId w:val="5"/>
  </w:num>
  <w:num w:numId="8">
    <w:abstractNumId w:val="9"/>
  </w:num>
  <w:num w:numId="9">
    <w:abstractNumId w:val="10"/>
  </w:num>
  <w:num w:numId="10">
    <w:abstractNumId w:val="28"/>
  </w:num>
  <w:num w:numId="11">
    <w:abstractNumId w:val="17"/>
  </w:num>
  <w:num w:numId="12">
    <w:abstractNumId w:val="0"/>
  </w:num>
  <w:num w:numId="13">
    <w:abstractNumId w:val="31"/>
  </w:num>
  <w:num w:numId="14">
    <w:abstractNumId w:val="30"/>
  </w:num>
  <w:num w:numId="15">
    <w:abstractNumId w:val="11"/>
  </w:num>
  <w:num w:numId="16">
    <w:abstractNumId w:val="25"/>
  </w:num>
  <w:num w:numId="17">
    <w:abstractNumId w:val="4"/>
  </w:num>
  <w:num w:numId="18">
    <w:abstractNumId w:val="3"/>
  </w:num>
  <w:num w:numId="19">
    <w:abstractNumId w:val="15"/>
  </w:num>
  <w:num w:numId="20">
    <w:abstractNumId w:val="22"/>
  </w:num>
  <w:num w:numId="21">
    <w:abstractNumId w:val="13"/>
  </w:num>
  <w:num w:numId="22">
    <w:abstractNumId w:val="24"/>
  </w:num>
  <w:num w:numId="23">
    <w:abstractNumId w:val="1"/>
  </w:num>
  <w:num w:numId="24">
    <w:abstractNumId w:val="14"/>
  </w:num>
  <w:num w:numId="25">
    <w:abstractNumId w:val="23"/>
  </w:num>
  <w:num w:numId="26">
    <w:abstractNumId w:val="8"/>
  </w:num>
  <w:num w:numId="27">
    <w:abstractNumId w:val="12"/>
  </w:num>
  <w:num w:numId="28">
    <w:abstractNumId w:val="26"/>
  </w:num>
  <w:num w:numId="29">
    <w:abstractNumId w:val="27"/>
  </w:num>
  <w:num w:numId="30">
    <w:abstractNumId w:val="6"/>
  </w:num>
  <w:num w:numId="31">
    <w:abstractNumId w:val="2"/>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4">
    <w:name w:val="Heading 5 Char"/>
    <w:basedOn w:val="984"/>
    <w:link w:val="979"/>
    <w:uiPriority w:val="9"/>
    <w:rPr>
      <w:rFonts w:ascii="Arial" w:hAnsi="Arial" w:eastAsia="Arial" w:cs="Arial"/>
      <w:b/>
      <w:bCs/>
      <w:sz w:val="24"/>
      <w:szCs w:val="24"/>
    </w:rPr>
  </w:style>
  <w:style w:type="character" w:styleId="945">
    <w:name w:val="Heading 6 Char"/>
    <w:basedOn w:val="984"/>
    <w:link w:val="980"/>
    <w:uiPriority w:val="9"/>
    <w:rPr>
      <w:rFonts w:ascii="Arial" w:hAnsi="Arial" w:eastAsia="Arial" w:cs="Arial"/>
      <w:b/>
      <w:bCs/>
      <w:sz w:val="22"/>
      <w:szCs w:val="22"/>
    </w:rPr>
  </w:style>
  <w:style w:type="character" w:styleId="946">
    <w:name w:val="Heading 7 Char"/>
    <w:basedOn w:val="984"/>
    <w:link w:val="981"/>
    <w:uiPriority w:val="9"/>
    <w:rPr>
      <w:rFonts w:ascii="Arial" w:hAnsi="Arial" w:eastAsia="Arial" w:cs="Arial"/>
      <w:b/>
      <w:bCs/>
      <w:i/>
      <w:iCs/>
      <w:sz w:val="22"/>
      <w:szCs w:val="22"/>
    </w:rPr>
  </w:style>
  <w:style w:type="character" w:styleId="947">
    <w:name w:val="Heading 8 Char"/>
    <w:basedOn w:val="984"/>
    <w:link w:val="982"/>
    <w:uiPriority w:val="9"/>
    <w:rPr>
      <w:rFonts w:ascii="Arial" w:hAnsi="Arial" w:eastAsia="Arial" w:cs="Arial"/>
      <w:i/>
      <w:iCs/>
      <w:sz w:val="22"/>
      <w:szCs w:val="22"/>
    </w:rPr>
  </w:style>
  <w:style w:type="character" w:styleId="948">
    <w:name w:val="Heading 9 Char"/>
    <w:basedOn w:val="984"/>
    <w:link w:val="983"/>
    <w:uiPriority w:val="9"/>
    <w:rPr>
      <w:rFonts w:ascii="Arial" w:hAnsi="Arial" w:eastAsia="Arial" w:cs="Arial"/>
      <w:i/>
      <w:iCs/>
      <w:sz w:val="21"/>
      <w:szCs w:val="21"/>
    </w:rPr>
  </w:style>
  <w:style w:type="character" w:styleId="949">
    <w:name w:val="Subtitle Char"/>
    <w:basedOn w:val="984"/>
    <w:link w:val="1006"/>
    <w:uiPriority w:val="11"/>
    <w:rPr>
      <w:sz w:val="24"/>
      <w:szCs w:val="24"/>
    </w:rPr>
  </w:style>
  <w:style w:type="character" w:styleId="950">
    <w:name w:val="Quote Char"/>
    <w:link w:val="1042"/>
    <w:uiPriority w:val="29"/>
    <w:rPr>
      <w:i/>
    </w:rPr>
  </w:style>
  <w:style w:type="character" w:styleId="951">
    <w:name w:val="Intense Quote Char"/>
    <w:link w:val="1044"/>
    <w:uiPriority w:val="30"/>
    <w:rPr>
      <w:i/>
    </w:rPr>
  </w:style>
  <w:style w:type="table" w:styleId="952">
    <w:name w:val="Plain Table 1"/>
    <w:basedOn w:val="9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3">
    <w:name w:val="Plain Table 2"/>
    <w:basedOn w:val="9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4">
    <w:name w:val="Plain Table 3"/>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5">
    <w:name w:val="Plain Table 4"/>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6">
    <w:name w:val="Plain Table 5"/>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7">
    <w:name w:val="Grid Table 1 Light"/>
    <w:basedOn w:val="9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8">
    <w:name w:val="Grid Table 2"/>
    <w:basedOn w:val="9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9">
    <w:name w:val="Grid Table 3"/>
    <w:basedOn w:val="9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4"/>
    <w:basedOn w:val="9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1">
    <w:name w:val="Grid Table 5 Dark"/>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6 Colorful"/>
    <w:basedOn w:val="9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3">
    <w:name w:val="Grid Table 7 Colorful"/>
    <w:basedOn w:val="9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4">
    <w:name w:val="List Table 1 Light"/>
    <w:basedOn w:val="9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name w:val="List Table 2"/>
    <w:basedOn w:val="9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6">
    <w:name w:val="List Table 3"/>
    <w:basedOn w:val="9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4"/>
    <w:basedOn w:val="9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8">
    <w:name w:val="List Table 5 Dark"/>
    <w:basedOn w:val="9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6 Colorful"/>
    <w:basedOn w:val="9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0">
    <w:name w:val="List Table 7 Colorful"/>
    <w:basedOn w:val="9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71">
    <w:name w:val="Footnote Text Char"/>
    <w:link w:val="1007"/>
    <w:uiPriority w:val="99"/>
    <w:rPr>
      <w:sz w:val="18"/>
    </w:rPr>
  </w:style>
  <w:style w:type="character" w:styleId="972">
    <w:name w:val="Endnote Text Char"/>
    <w:link w:val="1000"/>
    <w:uiPriority w:val="99"/>
    <w:rPr>
      <w:sz w:val="20"/>
    </w:rPr>
  </w:style>
  <w:style w:type="paragraph" w:styleId="973">
    <w:name w:val="TOC Heading"/>
    <w:uiPriority w:val="39"/>
    <w:unhideWhenUsed/>
  </w:style>
  <w:style w:type="paragraph" w:styleId="974"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975">
    <w:name w:val="Heading 1"/>
    <w:basedOn w:val="974"/>
    <w:next w:val="974"/>
    <w:uiPriority w:val="0"/>
    <w:qFormat/>
    <w:pPr>
      <w:keepNext/>
      <w:outlineLvl w:val="0"/>
    </w:pPr>
    <w:rPr>
      <w:rFonts w:ascii="楷体_GB2312" w:hAnsi="Times New Roman" w:eastAsia="楷体_GB2312"/>
      <w:sz w:val="28"/>
      <w:szCs w:val="20"/>
    </w:rPr>
  </w:style>
  <w:style w:type="paragraph" w:styleId="976">
    <w:name w:val="Heading 2"/>
    <w:basedOn w:val="974"/>
    <w:next w:val="974"/>
    <w:uiPriority w:val="0"/>
    <w:qFormat/>
    <w:pPr>
      <w:jc w:val="center"/>
      <w:keepLines/>
      <w:keepNext/>
      <w:spacing w:before="260" w:after="260" w:line="416" w:lineRule="auto"/>
      <w:outlineLvl w:val="1"/>
    </w:pPr>
    <w:rPr>
      <w:rFonts w:ascii="Arial" w:hAnsi="Arial" w:eastAsia="幼圆"/>
      <w:b/>
      <w:sz w:val="44"/>
      <w:szCs w:val="20"/>
    </w:rPr>
  </w:style>
  <w:style w:type="paragraph" w:styleId="977">
    <w:name w:val="Heading 3"/>
    <w:basedOn w:val="974"/>
    <w:next w:val="974"/>
    <w:uiPriority w:val="9"/>
    <w:qFormat/>
    <w:pPr>
      <w:keepLines/>
      <w:keepNext/>
      <w:spacing w:before="260" w:after="260" w:line="416" w:lineRule="auto"/>
      <w:outlineLvl w:val="2"/>
    </w:pPr>
    <w:rPr>
      <w:rFonts w:ascii="Times New Roman" w:hAnsi="Times New Roman"/>
      <w:b/>
      <w:sz w:val="32"/>
      <w:szCs w:val="20"/>
    </w:rPr>
  </w:style>
  <w:style w:type="paragraph" w:styleId="978">
    <w:name w:val="Heading 4"/>
    <w:basedOn w:val="974"/>
    <w:next w:val="974"/>
    <w:link w:val="1219"/>
    <w:uiPriority w:val="9"/>
    <w:unhideWhenUsed/>
    <w:qFormat/>
    <w:pPr>
      <w:keepLines/>
      <w:keepNext/>
      <w:spacing w:before="320" w:after="200"/>
      <w:outlineLvl w:val="3"/>
    </w:pPr>
    <w:rPr>
      <w:rFonts w:ascii="Arial" w:hAnsi="Arial" w:eastAsia="Arial" w:cs="Arial"/>
      <w:b/>
      <w:bCs/>
      <w:sz w:val="26"/>
      <w:szCs w:val="26"/>
    </w:rPr>
  </w:style>
  <w:style w:type="paragraph" w:styleId="979">
    <w:name w:val="Heading 5"/>
    <w:basedOn w:val="974"/>
    <w:next w:val="974"/>
    <w:link w:val="1034"/>
    <w:uiPriority w:val="9"/>
    <w:unhideWhenUsed/>
    <w:qFormat/>
    <w:pPr>
      <w:keepLines/>
      <w:keepNext/>
      <w:spacing w:before="320" w:after="200"/>
      <w:outlineLvl w:val="4"/>
    </w:pPr>
    <w:rPr>
      <w:rFonts w:ascii="Arial" w:hAnsi="Arial" w:eastAsia="Arial" w:cs="Arial"/>
      <w:b/>
      <w:bCs/>
      <w:sz w:val="24"/>
    </w:rPr>
  </w:style>
  <w:style w:type="paragraph" w:styleId="980">
    <w:name w:val="Heading 6"/>
    <w:basedOn w:val="974"/>
    <w:next w:val="974"/>
    <w:link w:val="1035"/>
    <w:uiPriority w:val="9"/>
    <w:unhideWhenUsed/>
    <w:qFormat/>
    <w:pPr>
      <w:keepLines/>
      <w:keepNext/>
      <w:spacing w:before="320" w:after="200"/>
      <w:outlineLvl w:val="5"/>
    </w:pPr>
    <w:rPr>
      <w:rFonts w:ascii="Arial" w:hAnsi="Arial" w:eastAsia="Arial" w:cs="Arial"/>
      <w:b/>
      <w:bCs/>
      <w:sz w:val="22"/>
      <w:szCs w:val="22"/>
    </w:rPr>
  </w:style>
  <w:style w:type="paragraph" w:styleId="981">
    <w:name w:val="Heading 7"/>
    <w:basedOn w:val="974"/>
    <w:next w:val="974"/>
    <w:link w:val="1036"/>
    <w:uiPriority w:val="9"/>
    <w:unhideWhenUsed/>
    <w:qFormat/>
    <w:pPr>
      <w:keepLines/>
      <w:keepNext/>
      <w:spacing w:before="320" w:after="200"/>
      <w:outlineLvl w:val="6"/>
    </w:pPr>
    <w:rPr>
      <w:rFonts w:ascii="Arial" w:hAnsi="Arial" w:eastAsia="Arial" w:cs="Arial"/>
      <w:b/>
      <w:bCs/>
      <w:i/>
      <w:iCs/>
      <w:sz w:val="22"/>
      <w:szCs w:val="22"/>
    </w:rPr>
  </w:style>
  <w:style w:type="paragraph" w:styleId="982">
    <w:name w:val="Heading 8"/>
    <w:basedOn w:val="974"/>
    <w:next w:val="974"/>
    <w:link w:val="1037"/>
    <w:uiPriority w:val="9"/>
    <w:unhideWhenUsed/>
    <w:qFormat/>
    <w:pPr>
      <w:keepLines/>
      <w:keepNext/>
      <w:spacing w:before="320" w:after="200"/>
      <w:outlineLvl w:val="7"/>
    </w:pPr>
    <w:rPr>
      <w:rFonts w:ascii="Arial" w:hAnsi="Arial" w:eastAsia="Arial" w:cs="Arial"/>
      <w:i/>
      <w:iCs/>
      <w:sz w:val="22"/>
      <w:szCs w:val="22"/>
    </w:rPr>
  </w:style>
  <w:style w:type="paragraph" w:styleId="983">
    <w:name w:val="Heading 9"/>
    <w:basedOn w:val="974"/>
    <w:next w:val="974"/>
    <w:link w:val="1038"/>
    <w:uiPriority w:val="9"/>
    <w:unhideWhenUsed/>
    <w:qFormat/>
    <w:pPr>
      <w:keepLines/>
      <w:keepNext/>
      <w:spacing w:before="320" w:after="200"/>
      <w:outlineLvl w:val="8"/>
    </w:pPr>
    <w:rPr>
      <w:rFonts w:ascii="Arial" w:hAnsi="Arial" w:eastAsia="Arial" w:cs="Arial"/>
      <w:i/>
      <w:iCs/>
      <w:szCs w:val="21"/>
    </w:rPr>
  </w:style>
  <w:style w:type="character" w:styleId="984" w:default="1">
    <w:name w:val="Default Paragraph Font"/>
    <w:uiPriority w:val="1"/>
    <w:semiHidden/>
    <w:unhideWhenUsed/>
    <w:qFormat/>
  </w:style>
  <w:style w:type="table" w:styleId="985" w:default="1">
    <w:name w:val="Normal Table"/>
    <w:uiPriority w:val="99"/>
    <w:semiHidden/>
    <w:unhideWhenUsed/>
    <w:qFormat/>
    <w:tblPr>
      <w:tblCellMar>
        <w:left w:w="108" w:type="dxa"/>
        <w:top w:w="0" w:type="dxa"/>
        <w:right w:w="108" w:type="dxa"/>
        <w:bottom w:w="0" w:type="dxa"/>
      </w:tblCellMar>
    </w:tblPr>
  </w:style>
  <w:style w:type="paragraph" w:styleId="986">
    <w:name w:val="toc 7"/>
    <w:basedOn w:val="974"/>
    <w:next w:val="974"/>
    <w:uiPriority w:val="39"/>
    <w:unhideWhenUsed/>
    <w:qFormat/>
    <w:pPr>
      <w:ind w:left="1701"/>
      <w:spacing w:after="57"/>
    </w:pPr>
  </w:style>
  <w:style w:type="paragraph" w:styleId="987">
    <w:name w:val="Note Heading"/>
    <w:basedOn w:val="974"/>
    <w:next w:val="974"/>
    <w:uiPriority w:val="0"/>
    <w:qFormat/>
    <w:rPr>
      <w:rFonts w:ascii="Verdana" w:hAnsi="Verdana"/>
      <w:szCs w:val="20"/>
    </w:rPr>
  </w:style>
  <w:style w:type="paragraph" w:styleId="988">
    <w:name w:val="Normal Indent"/>
    <w:basedOn w:val="974"/>
    <w:next w:val="974"/>
    <w:uiPriority w:val="0"/>
    <w:qFormat/>
    <w:pPr>
      <w:ind w:firstLine="420"/>
    </w:pPr>
    <w:rPr>
      <w:rFonts w:ascii="Times New Roman" w:hAnsi="Times New Roman"/>
      <w:szCs w:val="20"/>
    </w:rPr>
  </w:style>
  <w:style w:type="paragraph" w:styleId="989">
    <w:name w:val="Caption"/>
    <w:basedOn w:val="974"/>
    <w:next w:val="97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90">
    <w:name w:val="Document Map"/>
    <w:basedOn w:val="974"/>
    <w:uiPriority w:val="0"/>
    <w:qFormat/>
    <w:pPr>
      <w:shd w:val="clear" w:color="auto" w:fill="000080"/>
    </w:pPr>
    <w:rPr>
      <w:rFonts w:eastAsia="等线"/>
      <w:sz w:val="20"/>
    </w:rPr>
  </w:style>
  <w:style w:type="paragraph" w:styleId="991">
    <w:name w:val="annotation text"/>
    <w:basedOn w:val="974"/>
    <w:uiPriority w:val="99"/>
    <w:semiHidden/>
    <w:unhideWhenUsed/>
    <w:qFormat/>
    <w:pPr>
      <w:jc w:val="left"/>
    </w:pPr>
  </w:style>
  <w:style w:type="paragraph" w:styleId="992">
    <w:name w:val="Body Text"/>
    <w:basedOn w:val="974"/>
    <w:next w:val="993"/>
    <w:uiPriority w:val="0"/>
    <w:qFormat/>
    <w:pPr>
      <w:spacing w:after="120"/>
    </w:pPr>
  </w:style>
  <w:style w:type="paragraph" w:styleId="993">
    <w:name w:val="Body Text First Indent"/>
    <w:basedOn w:val="992"/>
    <w:uiPriority w:val="0"/>
    <w:unhideWhenUsed/>
    <w:qFormat/>
    <w:pPr>
      <w:ind w:firstLine="420"/>
    </w:pPr>
    <w:rPr>
      <w:rFonts w:ascii="楷体_GB2312" w:hAnsi="Arial" w:eastAsia="楷体_GB2312"/>
      <w:sz w:val="28"/>
      <w:szCs w:val="20"/>
    </w:rPr>
  </w:style>
  <w:style w:type="paragraph" w:styleId="994">
    <w:name w:val="Body Text Indent"/>
    <w:basedOn w:val="974"/>
    <w:next w:val="974"/>
    <w:uiPriority w:val="0"/>
    <w:qFormat/>
    <w:pPr>
      <w:ind w:firstLine="645"/>
    </w:pPr>
    <w:rPr>
      <w:rFonts w:ascii="楷体_GB2312" w:hAnsi="Times New Roman" w:eastAsia="楷体_GB2312"/>
      <w:sz w:val="32"/>
      <w:szCs w:val="20"/>
    </w:rPr>
  </w:style>
  <w:style w:type="paragraph" w:styleId="995">
    <w:name w:val="Block Text"/>
    <w:basedOn w:val="974"/>
    <w:uiPriority w:val="0"/>
    <w:unhideWhenUsed/>
    <w:qFormat/>
    <w:rPr>
      <w:rFonts w:eastAsia="微软雅黑"/>
    </w:rPr>
  </w:style>
  <w:style w:type="paragraph" w:styleId="996">
    <w:name w:val="toc 5"/>
    <w:basedOn w:val="974"/>
    <w:next w:val="974"/>
    <w:uiPriority w:val="39"/>
    <w:unhideWhenUsed/>
    <w:qFormat/>
    <w:pPr>
      <w:ind w:left="1134"/>
      <w:spacing w:after="57"/>
    </w:pPr>
  </w:style>
  <w:style w:type="paragraph" w:styleId="997">
    <w:name w:val="toc 3"/>
    <w:basedOn w:val="974"/>
    <w:next w:val="974"/>
    <w:uiPriority w:val="39"/>
    <w:unhideWhenUsed/>
    <w:qFormat/>
    <w:pPr>
      <w:ind w:left="567"/>
      <w:spacing w:after="57"/>
    </w:pPr>
  </w:style>
  <w:style w:type="paragraph" w:styleId="998">
    <w:name w:val="Plain Text"/>
    <w:basedOn w:val="974"/>
    <w:uiPriority w:val="99"/>
    <w:qFormat/>
    <w:rPr>
      <w:rFonts w:ascii="宋体" w:hAnsi="Courier New"/>
      <w:szCs w:val="20"/>
    </w:rPr>
  </w:style>
  <w:style w:type="paragraph" w:styleId="999">
    <w:name w:val="toc 8"/>
    <w:basedOn w:val="974"/>
    <w:next w:val="974"/>
    <w:uiPriority w:val="39"/>
    <w:unhideWhenUsed/>
    <w:qFormat/>
    <w:pPr>
      <w:ind w:left="1984"/>
      <w:spacing w:after="57"/>
    </w:pPr>
  </w:style>
  <w:style w:type="paragraph" w:styleId="1000">
    <w:name w:val="endnote text"/>
    <w:basedOn w:val="974"/>
    <w:link w:val="1175"/>
    <w:uiPriority w:val="99"/>
    <w:semiHidden/>
    <w:unhideWhenUsed/>
    <w:qFormat/>
    <w:rPr>
      <w:sz w:val="20"/>
    </w:rPr>
  </w:style>
  <w:style w:type="paragraph" w:styleId="1001">
    <w:name w:val="Footer"/>
    <w:basedOn w:val="974"/>
    <w:uiPriority w:val="0"/>
    <w:qFormat/>
    <w:pPr>
      <w:jc w:val="left"/>
      <w:tabs>
        <w:tab w:val="center" w:pos="4153" w:leader="none"/>
        <w:tab w:val="right" w:pos="8306" w:leader="none"/>
      </w:tabs>
    </w:pPr>
    <w:rPr>
      <w:rFonts w:ascii="Times New Roman" w:hAnsi="Times New Roman"/>
      <w:sz w:val="18"/>
      <w:szCs w:val="20"/>
    </w:rPr>
  </w:style>
  <w:style w:type="paragraph" w:styleId="1002">
    <w:name w:val="envelope return"/>
    <w:basedOn w:val="974"/>
    <w:uiPriority w:val="99"/>
    <w:qFormat/>
    <w:rPr>
      <w:rFonts w:ascii="Arial" w:hAnsi="Arial"/>
    </w:rPr>
  </w:style>
  <w:style w:type="paragraph" w:styleId="1003">
    <w:name w:val="Header"/>
    <w:basedOn w:val="974"/>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04">
    <w:name w:val="toc 1"/>
    <w:basedOn w:val="974"/>
    <w:next w:val="974"/>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005">
    <w:name w:val="toc 4"/>
    <w:basedOn w:val="974"/>
    <w:next w:val="974"/>
    <w:uiPriority w:val="39"/>
    <w:unhideWhenUsed/>
    <w:qFormat/>
    <w:pPr>
      <w:ind w:left="850"/>
      <w:spacing w:after="57"/>
    </w:pPr>
  </w:style>
  <w:style w:type="paragraph" w:styleId="1006">
    <w:name w:val="Subtitle"/>
    <w:basedOn w:val="974"/>
    <w:next w:val="974"/>
    <w:link w:val="1041"/>
    <w:uiPriority w:val="11"/>
    <w:qFormat/>
    <w:pPr>
      <w:spacing w:before="200" w:after="200"/>
    </w:pPr>
    <w:rPr>
      <w:sz w:val="24"/>
    </w:rPr>
  </w:style>
  <w:style w:type="paragraph" w:styleId="1007">
    <w:name w:val="footnote text"/>
    <w:basedOn w:val="974"/>
    <w:link w:val="1174"/>
    <w:uiPriority w:val="99"/>
    <w:semiHidden/>
    <w:unhideWhenUsed/>
    <w:qFormat/>
    <w:pPr>
      <w:spacing w:after="40"/>
    </w:pPr>
    <w:rPr>
      <w:sz w:val="18"/>
    </w:rPr>
  </w:style>
  <w:style w:type="paragraph" w:styleId="1008">
    <w:name w:val="toc 6"/>
    <w:basedOn w:val="974"/>
    <w:next w:val="974"/>
    <w:uiPriority w:val="39"/>
    <w:unhideWhenUsed/>
    <w:qFormat/>
    <w:pPr>
      <w:ind w:left="1417"/>
      <w:spacing w:after="57"/>
    </w:pPr>
  </w:style>
  <w:style w:type="paragraph" w:styleId="1009">
    <w:name w:val="table of figures"/>
    <w:basedOn w:val="974"/>
    <w:next w:val="974"/>
    <w:uiPriority w:val="99"/>
    <w:unhideWhenUsed/>
    <w:qFormat/>
  </w:style>
  <w:style w:type="paragraph" w:styleId="1010">
    <w:name w:val="toc 2"/>
    <w:basedOn w:val="974"/>
    <w:next w:val="974"/>
    <w:uiPriority w:val="39"/>
    <w:unhideWhenUsed/>
    <w:qFormat/>
    <w:pPr>
      <w:ind w:left="283"/>
      <w:spacing w:after="57"/>
    </w:pPr>
  </w:style>
  <w:style w:type="paragraph" w:styleId="1011">
    <w:name w:val="toc 9"/>
    <w:basedOn w:val="974"/>
    <w:next w:val="974"/>
    <w:uiPriority w:val="39"/>
    <w:unhideWhenUsed/>
    <w:qFormat/>
    <w:pPr>
      <w:ind w:left="2268"/>
      <w:spacing w:after="57"/>
    </w:pPr>
  </w:style>
  <w:style w:type="paragraph" w:styleId="1012">
    <w:name w:val="Body Text 2"/>
    <w:basedOn w:val="974"/>
    <w:uiPriority w:val="0"/>
    <w:qFormat/>
    <w:pPr>
      <w:spacing w:after="120" w:line="480" w:lineRule="auto"/>
    </w:pPr>
  </w:style>
  <w:style w:type="paragraph" w:styleId="1013">
    <w:name w:val="HTML Preformatted"/>
    <w:basedOn w:val="97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1014">
    <w:name w:val="Normal (Web)"/>
    <w:basedOn w:val="974"/>
    <w:uiPriority w:val="99"/>
    <w:unhideWhenUsed/>
    <w:qFormat/>
    <w:pPr>
      <w:jc w:val="left"/>
      <w:spacing w:before="100" w:beforeAutospacing="1" w:after="100" w:afterAutospacing="1"/>
      <w:widowControl/>
    </w:pPr>
    <w:rPr>
      <w:rFonts w:ascii="宋体" w:hAnsi="宋体" w:cs="宋体"/>
      <w:sz w:val="24"/>
    </w:rPr>
  </w:style>
  <w:style w:type="paragraph" w:styleId="1015">
    <w:name w:val="Title"/>
    <w:basedOn w:val="974"/>
    <w:next w:val="974"/>
    <w:uiPriority w:val="0"/>
    <w:qFormat/>
    <w:pPr>
      <w:jc w:val="center"/>
      <w:spacing w:before="240" w:after="60"/>
      <w:outlineLvl w:val="0"/>
    </w:pPr>
    <w:rPr>
      <w:rFonts w:ascii="等线 Light" w:hAnsi="等线 Light"/>
      <w:b/>
      <w:bCs/>
      <w:sz w:val="32"/>
      <w:szCs w:val="32"/>
    </w:rPr>
  </w:style>
  <w:style w:type="paragraph" w:styleId="1016">
    <w:name w:val="Body Text First Indent 2"/>
    <w:basedOn w:val="994"/>
    <w:uiPriority w:val="0"/>
    <w:qFormat/>
    <w:pPr>
      <w:ind w:firstLine="420"/>
    </w:pPr>
    <w:rPr>
      <w:rFonts w:cs="宋体"/>
      <w:szCs w:val="21"/>
    </w:rPr>
  </w:style>
  <w:style w:type="table" w:styleId="1017">
    <w:name w:val="Table Grid"/>
    <w:basedOn w:val="98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8">
    <w:name w:val="Strong"/>
    <w:basedOn w:val="984"/>
    <w:uiPriority w:val="22"/>
    <w:qFormat/>
    <w:rPr>
      <w:b/>
    </w:rPr>
  </w:style>
  <w:style w:type="character" w:styleId="1019">
    <w:name w:val="endnote reference"/>
    <w:basedOn w:val="984"/>
    <w:uiPriority w:val="99"/>
    <w:semiHidden/>
    <w:unhideWhenUsed/>
    <w:qFormat/>
    <w:rPr>
      <w:vertAlign w:val="superscript"/>
    </w:rPr>
  </w:style>
  <w:style w:type="character" w:styleId="1020">
    <w:name w:val="page number"/>
    <w:uiPriority w:val="0"/>
    <w:qFormat/>
    <w:rPr>
      <w:rFonts w:ascii="Times New Roman" w:hAnsi="Times New Roman" w:eastAsia="宋体" w:cs="Times New Roman"/>
    </w:rPr>
  </w:style>
  <w:style w:type="character" w:styleId="1021">
    <w:name w:val="Emphasis"/>
    <w:basedOn w:val="984"/>
    <w:uiPriority w:val="20"/>
    <w:qFormat/>
    <w:rPr>
      <w:i/>
    </w:rPr>
  </w:style>
  <w:style w:type="character" w:styleId="1022">
    <w:name w:val="Hyperlink"/>
    <w:basedOn w:val="984"/>
    <w:uiPriority w:val="99"/>
    <w:qFormat/>
    <w:rPr>
      <w:rFonts w:ascii="Times New Roman" w:hAnsi="Times New Roman" w:eastAsia="宋体" w:cs="Times New Roman"/>
      <w:color w:val="0000ff"/>
      <w:u w:val="single"/>
    </w:rPr>
  </w:style>
  <w:style w:type="character" w:styleId="1023">
    <w:name w:val="annotation reference"/>
    <w:basedOn w:val="984"/>
    <w:uiPriority w:val="99"/>
    <w:semiHidden/>
    <w:unhideWhenUsed/>
    <w:qFormat/>
    <w:rPr>
      <w:sz w:val="21"/>
      <w:szCs w:val="21"/>
    </w:rPr>
  </w:style>
  <w:style w:type="character" w:styleId="1024">
    <w:name w:val="footnote reference"/>
    <w:basedOn w:val="984"/>
    <w:uiPriority w:val="99"/>
    <w:unhideWhenUsed/>
    <w:qFormat/>
    <w:rPr>
      <w:vertAlign w:val="superscript"/>
    </w:rPr>
  </w:style>
  <w:style w:type="paragraph" w:styleId="1025" w:customStyle="1">
    <w:name w:val="DAS正文"/>
    <w:basedOn w:val="974"/>
    <w:uiPriority w:val="5"/>
    <w:qFormat/>
    <w:pPr>
      <w:ind w:right="181" w:firstLine="480"/>
      <w:spacing w:line="360" w:lineRule="auto"/>
    </w:pPr>
    <w:rPr>
      <w:rFonts w:ascii="Verdana" w:hAnsi="Verdana"/>
    </w:rPr>
  </w:style>
  <w:style w:type="paragraph" w:styleId="1026" w:customStyle="1">
    <w:name w:val="BodyText1I2"/>
    <w:basedOn w:val="1027"/>
    <w:next w:val="1029"/>
    <w:uiPriority w:val="0"/>
    <w:qFormat/>
    <w:pPr>
      <w:ind w:left="420" w:firstLine="420"/>
      <w:spacing w:after="120"/>
    </w:pPr>
  </w:style>
  <w:style w:type="paragraph" w:styleId="1027" w:customStyle="1">
    <w:name w:val="BodyTextIndent"/>
    <w:basedOn w:val="974"/>
    <w:next w:val="1028"/>
    <w:uiPriority w:val="0"/>
    <w:qFormat/>
    <w:pPr>
      <w:ind w:firstLine="900"/>
    </w:pPr>
    <w:rPr>
      <w:sz w:val="28"/>
    </w:rPr>
  </w:style>
  <w:style w:type="paragraph" w:styleId="1028" w:customStyle="1">
    <w:name w:val="NormalIndent"/>
    <w:basedOn w:val="974"/>
    <w:next w:val="1027"/>
    <w:uiPriority w:val="0"/>
    <w:qFormat/>
    <w:pPr>
      <w:ind w:firstLine="420"/>
    </w:pPr>
  </w:style>
  <w:style w:type="paragraph" w:styleId="1029" w:customStyle="1">
    <w:name w:val="UserStyle_14"/>
    <w:basedOn w:val="974"/>
    <w:next w:val="974"/>
    <w:uiPriority w:val="0"/>
    <w:qFormat/>
    <w:pPr>
      <w:jc w:val="center"/>
      <w:spacing w:before="280" w:after="280" w:line="100" w:lineRule="exact"/>
    </w:pPr>
    <w:rPr>
      <w:b/>
      <w:sz w:val="20"/>
    </w:rPr>
  </w:style>
  <w:style w:type="character" w:styleId="1030" w:customStyle="1">
    <w:name w:val="Heading 1 Char"/>
    <w:basedOn w:val="984"/>
    <w:uiPriority w:val="9"/>
    <w:qFormat/>
    <w:rPr>
      <w:rFonts w:ascii="Arial" w:hAnsi="Arial" w:eastAsia="Arial" w:cs="Arial"/>
      <w:sz w:val="40"/>
      <w:szCs w:val="40"/>
    </w:rPr>
  </w:style>
  <w:style w:type="character" w:styleId="1031" w:customStyle="1">
    <w:name w:val="Heading 2 Char"/>
    <w:basedOn w:val="984"/>
    <w:uiPriority w:val="9"/>
    <w:qFormat/>
    <w:rPr>
      <w:rFonts w:ascii="Arial" w:hAnsi="Arial" w:eastAsia="Arial" w:cs="Arial"/>
      <w:sz w:val="34"/>
    </w:rPr>
  </w:style>
  <w:style w:type="character" w:styleId="1032" w:customStyle="1">
    <w:name w:val="Heading 3 Char"/>
    <w:basedOn w:val="984"/>
    <w:uiPriority w:val="9"/>
    <w:qFormat/>
    <w:rPr>
      <w:rFonts w:ascii="Arial" w:hAnsi="Arial" w:eastAsia="Arial" w:cs="Arial"/>
      <w:sz w:val="30"/>
      <w:szCs w:val="30"/>
    </w:rPr>
  </w:style>
  <w:style w:type="character" w:styleId="1033" w:customStyle="1">
    <w:name w:val="Heading 4 Char"/>
    <w:basedOn w:val="984"/>
    <w:uiPriority w:val="9"/>
    <w:qFormat/>
    <w:rPr>
      <w:rFonts w:ascii="Arial" w:hAnsi="Arial" w:eastAsia="Arial" w:cs="Arial"/>
      <w:b/>
      <w:bCs/>
      <w:sz w:val="26"/>
      <w:szCs w:val="26"/>
    </w:rPr>
  </w:style>
  <w:style w:type="character" w:styleId="1034" w:customStyle="1">
    <w:name w:val="标题 5 字符"/>
    <w:basedOn w:val="984"/>
    <w:link w:val="979"/>
    <w:uiPriority w:val="9"/>
    <w:qFormat/>
    <w:rPr>
      <w:rFonts w:ascii="Arial" w:hAnsi="Arial" w:eastAsia="Arial" w:cs="Arial"/>
      <w:b/>
      <w:bCs/>
      <w:sz w:val="24"/>
      <w:szCs w:val="24"/>
    </w:rPr>
  </w:style>
  <w:style w:type="character" w:styleId="1035" w:customStyle="1">
    <w:name w:val="标题 6 字符"/>
    <w:basedOn w:val="984"/>
    <w:link w:val="980"/>
    <w:uiPriority w:val="9"/>
    <w:qFormat/>
    <w:rPr>
      <w:rFonts w:ascii="Arial" w:hAnsi="Arial" w:eastAsia="Arial" w:cs="Arial"/>
      <w:b/>
      <w:bCs/>
      <w:sz w:val="22"/>
      <w:szCs w:val="22"/>
    </w:rPr>
  </w:style>
  <w:style w:type="character" w:styleId="1036" w:customStyle="1">
    <w:name w:val="标题 7 字符"/>
    <w:basedOn w:val="984"/>
    <w:link w:val="981"/>
    <w:uiPriority w:val="9"/>
    <w:qFormat/>
    <w:rPr>
      <w:rFonts w:ascii="Arial" w:hAnsi="Arial" w:eastAsia="Arial" w:cs="Arial"/>
      <w:b/>
      <w:bCs/>
      <w:i/>
      <w:iCs/>
      <w:sz w:val="22"/>
      <w:szCs w:val="22"/>
    </w:rPr>
  </w:style>
  <w:style w:type="character" w:styleId="1037" w:customStyle="1">
    <w:name w:val="标题 8 字符"/>
    <w:basedOn w:val="984"/>
    <w:link w:val="982"/>
    <w:uiPriority w:val="9"/>
    <w:qFormat/>
    <w:rPr>
      <w:rFonts w:ascii="Arial" w:hAnsi="Arial" w:eastAsia="Arial" w:cs="Arial"/>
      <w:i/>
      <w:iCs/>
      <w:sz w:val="22"/>
      <w:szCs w:val="22"/>
    </w:rPr>
  </w:style>
  <w:style w:type="character" w:styleId="1038" w:customStyle="1">
    <w:name w:val="标题 9 字符"/>
    <w:basedOn w:val="984"/>
    <w:link w:val="983"/>
    <w:uiPriority w:val="9"/>
    <w:qFormat/>
    <w:rPr>
      <w:rFonts w:ascii="Arial" w:hAnsi="Arial" w:eastAsia="Arial" w:cs="Arial"/>
      <w:i/>
      <w:iCs/>
      <w:sz w:val="21"/>
      <w:szCs w:val="21"/>
    </w:rPr>
  </w:style>
  <w:style w:type="paragraph" w:styleId="1039">
    <w:name w:val="No Spacing"/>
    <w:uiPriority w:val="1"/>
    <w:qFormat/>
    <w:rPr>
      <w:rFonts w:ascii="Times New Roman" w:hAnsi="Times New Roman" w:eastAsia="宋体" w:cs="Times New Roman"/>
      <w:lang w:val="en-US" w:eastAsia="zh-CN" w:bidi="ar-SA"/>
    </w:rPr>
  </w:style>
  <w:style w:type="character" w:styleId="1040" w:customStyle="1">
    <w:name w:val="Title Char"/>
    <w:basedOn w:val="984"/>
    <w:uiPriority w:val="10"/>
    <w:qFormat/>
    <w:rPr>
      <w:sz w:val="48"/>
      <w:szCs w:val="48"/>
    </w:rPr>
  </w:style>
  <w:style w:type="character" w:styleId="1041" w:customStyle="1">
    <w:name w:val="副标题 字符"/>
    <w:basedOn w:val="984"/>
    <w:link w:val="1006"/>
    <w:uiPriority w:val="11"/>
    <w:qFormat/>
    <w:rPr>
      <w:sz w:val="24"/>
      <w:szCs w:val="24"/>
    </w:rPr>
  </w:style>
  <w:style w:type="paragraph" w:styleId="1042">
    <w:name w:val="Quote"/>
    <w:basedOn w:val="974"/>
    <w:next w:val="974"/>
    <w:link w:val="1043"/>
    <w:uiPriority w:val="29"/>
    <w:qFormat/>
    <w:pPr>
      <w:ind w:left="720" w:right="720"/>
    </w:pPr>
    <w:rPr>
      <w:i/>
    </w:rPr>
  </w:style>
  <w:style w:type="character" w:styleId="1043" w:customStyle="1">
    <w:name w:val="引用 字符"/>
    <w:link w:val="1042"/>
    <w:uiPriority w:val="29"/>
    <w:qFormat/>
    <w:rPr>
      <w:i/>
    </w:rPr>
  </w:style>
  <w:style w:type="paragraph" w:styleId="1044">
    <w:name w:val="Intense Quote"/>
    <w:basedOn w:val="974"/>
    <w:next w:val="974"/>
    <w:link w:val="10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5" w:customStyle="1">
    <w:name w:val="明显引用 字符"/>
    <w:link w:val="1044"/>
    <w:uiPriority w:val="30"/>
    <w:qFormat/>
    <w:rPr>
      <w:i/>
    </w:rPr>
  </w:style>
  <w:style w:type="character" w:styleId="1046" w:customStyle="1">
    <w:name w:val="Header Char"/>
    <w:basedOn w:val="984"/>
    <w:uiPriority w:val="99"/>
    <w:qFormat/>
  </w:style>
  <w:style w:type="character" w:styleId="1047" w:customStyle="1">
    <w:name w:val="Footer Char"/>
    <w:basedOn w:val="984"/>
    <w:uiPriority w:val="99"/>
    <w:qFormat/>
  </w:style>
  <w:style w:type="character" w:styleId="1048" w:customStyle="1">
    <w:name w:val="Caption Char"/>
    <w:uiPriority w:val="99"/>
    <w:qFormat/>
  </w:style>
  <w:style w:type="table" w:styleId="1049" w:customStyle="1">
    <w:name w:val="Table Grid Light"/>
    <w:basedOn w:val="9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50" w:customStyle="1">
    <w:name w:val="无格式表格 11"/>
    <w:basedOn w:val="9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1" w:customStyle="1">
    <w:name w:val="无格式表格 21"/>
    <w:basedOn w:val="9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2" w:customStyle="1">
    <w:name w:val="无格式表格 31"/>
    <w:basedOn w:val="9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3" w:customStyle="1">
    <w:name w:val="无格式表格 41"/>
    <w:basedOn w:val="9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4" w:customStyle="1">
    <w:name w:val="无格式表格 51"/>
    <w:basedOn w:val="9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5" w:customStyle="1">
    <w:name w:val="网格表 1 浅色1"/>
    <w:basedOn w:val="9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6" w:customStyle="1">
    <w:name w:val="Grid Table 1 Light - Accent 1"/>
    <w:basedOn w:val="98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57" w:customStyle="1">
    <w:name w:val="Grid Table 1 Light - Accent 2"/>
    <w:basedOn w:val="98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58" w:customStyle="1">
    <w:name w:val="Grid Table 1 Light - Accent 3"/>
    <w:basedOn w:val="98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59" w:customStyle="1">
    <w:name w:val="Grid Table 1 Light - Accent 4"/>
    <w:basedOn w:val="98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60" w:customStyle="1">
    <w:name w:val="Grid Table 1 Light - Accent 5"/>
    <w:basedOn w:val="98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6"/>
    <w:basedOn w:val="98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62" w:customStyle="1">
    <w:name w:val="网格表 21"/>
    <w:basedOn w:val="9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3" w:customStyle="1">
    <w:name w:val="Grid Table 2 - Accent 1"/>
    <w:basedOn w:val="98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64" w:customStyle="1">
    <w:name w:val="Grid Table 2 - Accent 2"/>
    <w:basedOn w:val="98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65" w:customStyle="1">
    <w:name w:val="Grid Table 2 - Accent 3"/>
    <w:basedOn w:val="98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66" w:customStyle="1">
    <w:name w:val="Grid Table 2 - Accent 4"/>
    <w:basedOn w:val="98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67" w:customStyle="1">
    <w:name w:val="Grid Table 2 - Accent 5"/>
    <w:basedOn w:val="98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68" w:customStyle="1">
    <w:name w:val="Grid Table 2 - Accent 6"/>
    <w:basedOn w:val="98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69" w:customStyle="1">
    <w:name w:val="网格表 31"/>
    <w:basedOn w:val="9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0" w:customStyle="1">
    <w:name w:val="Grid Table 3 - Accent 1"/>
    <w:basedOn w:val="98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1" w:customStyle="1">
    <w:name w:val="Grid Table 3 - Accent 2"/>
    <w:basedOn w:val="98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2" w:customStyle="1">
    <w:name w:val="Grid Table 3 - Accent 3"/>
    <w:basedOn w:val="98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3 - Accent 4"/>
    <w:basedOn w:val="98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3 - Accent 5"/>
    <w:basedOn w:val="98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6"/>
    <w:basedOn w:val="98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网格表 41"/>
    <w:basedOn w:val="9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7" w:customStyle="1">
    <w:name w:val="Grid Table 4 - Accent 1"/>
    <w:basedOn w:val="985"/>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78" w:customStyle="1">
    <w:name w:val="Grid Table 4 - Accent 2"/>
    <w:basedOn w:val="985"/>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79" w:customStyle="1">
    <w:name w:val="Grid Table 4 - Accent 3"/>
    <w:basedOn w:val="985"/>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80" w:customStyle="1">
    <w:name w:val="Grid Table 4 - Accent 4"/>
    <w:basedOn w:val="985"/>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81" w:customStyle="1">
    <w:name w:val="Grid Table 4 - Accent 5"/>
    <w:basedOn w:val="985"/>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82" w:customStyle="1">
    <w:name w:val="Grid Table 4 - Accent 6"/>
    <w:basedOn w:val="985"/>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83" w:customStyle="1">
    <w:name w:val="网格表 5 深色1"/>
    <w:basedOn w:val="9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4" w:customStyle="1">
    <w:name w:val="Grid Table 5 Dark- Accent 1"/>
    <w:basedOn w:val="9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85" w:customStyle="1">
    <w:name w:val="Grid Table 5 Dark - Accent 2"/>
    <w:basedOn w:val="9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86" w:customStyle="1">
    <w:name w:val="Grid Table 5 Dark - Accent 3"/>
    <w:basedOn w:val="9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87" w:customStyle="1">
    <w:name w:val="Grid Table 5 Dark- Accent 4"/>
    <w:basedOn w:val="9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88" w:customStyle="1">
    <w:name w:val="Grid Table 5 Dark - Accent 5"/>
    <w:basedOn w:val="9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89" w:customStyle="1">
    <w:name w:val="Grid Table 5 Dark - Accent 6"/>
    <w:basedOn w:val="9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90" w:customStyle="1">
    <w:name w:val="网格表 6 彩色1"/>
    <w:basedOn w:val="9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1" w:customStyle="1">
    <w:name w:val="Grid Table 6 Colorful - Accent 1"/>
    <w:basedOn w:val="985"/>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92" w:customStyle="1">
    <w:name w:val="Grid Table 6 Colorful - Accent 2"/>
    <w:basedOn w:val="98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93" w:customStyle="1">
    <w:name w:val="Grid Table 6 Colorful - Accent 3"/>
    <w:basedOn w:val="985"/>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094" w:customStyle="1">
    <w:name w:val="Grid Table 6 Colorful - Accent 4"/>
    <w:basedOn w:val="98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95" w:customStyle="1">
    <w:name w:val="Grid Table 6 Colorful - Accent 5"/>
    <w:basedOn w:val="985"/>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96" w:customStyle="1">
    <w:name w:val="Grid Table 6 Colorful - Accent 6"/>
    <w:basedOn w:val="985"/>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97" w:customStyle="1">
    <w:name w:val="网格表 7 彩色1"/>
    <w:basedOn w:val="9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8" w:customStyle="1">
    <w:name w:val="Grid Table 7 Colorful - Accent 1"/>
    <w:basedOn w:val="985"/>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99" w:customStyle="1">
    <w:name w:val="Grid Table 7 Colorful - Accent 2"/>
    <w:basedOn w:val="985"/>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00" w:customStyle="1">
    <w:name w:val="Grid Table 7 Colorful - Accent 3"/>
    <w:basedOn w:val="985"/>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01" w:customStyle="1">
    <w:name w:val="Grid Table 7 Colorful - Accent 4"/>
    <w:basedOn w:val="985"/>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02" w:customStyle="1">
    <w:name w:val="Grid Table 7 Colorful - Accent 5"/>
    <w:basedOn w:val="985"/>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03" w:customStyle="1">
    <w:name w:val="Grid Table 7 Colorful - Accent 6"/>
    <w:basedOn w:val="985"/>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04" w:customStyle="1">
    <w:name w:val="清单表 1 浅色1"/>
    <w:basedOn w:val="9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5" w:customStyle="1">
    <w:name w:val="List Table 1 Light - Accent 1"/>
    <w:basedOn w:val="985"/>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06" w:customStyle="1">
    <w:name w:val="List Table 1 Light - Accent 2"/>
    <w:basedOn w:val="985"/>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07" w:customStyle="1">
    <w:name w:val="List Table 1 Light - Accent 3"/>
    <w:basedOn w:val="985"/>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08" w:customStyle="1">
    <w:name w:val="List Table 1 Light - Accent 4"/>
    <w:basedOn w:val="985"/>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09" w:customStyle="1">
    <w:name w:val="List Table 1 Light - Accent 5"/>
    <w:basedOn w:val="985"/>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10" w:customStyle="1">
    <w:name w:val="List Table 1 Light - Accent 6"/>
    <w:basedOn w:val="985"/>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11" w:customStyle="1">
    <w:name w:val="清单表 21"/>
    <w:basedOn w:val="9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2" w:customStyle="1">
    <w:name w:val="List Table 2 - Accent 1"/>
    <w:basedOn w:val="985"/>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13" w:customStyle="1">
    <w:name w:val="List Table 2 - Accent 2"/>
    <w:basedOn w:val="985"/>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14" w:customStyle="1">
    <w:name w:val="List Table 2 - Accent 3"/>
    <w:basedOn w:val="985"/>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15" w:customStyle="1">
    <w:name w:val="List Table 2 - Accent 4"/>
    <w:basedOn w:val="985"/>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16" w:customStyle="1">
    <w:name w:val="List Table 2 - Accent 5"/>
    <w:basedOn w:val="985"/>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17" w:customStyle="1">
    <w:name w:val="List Table 2 - Accent 6"/>
    <w:basedOn w:val="985"/>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18" w:customStyle="1">
    <w:name w:val="清单表 31"/>
    <w:basedOn w:val="9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9" w:customStyle="1">
    <w:name w:val="List Table 3 - Accent 1"/>
    <w:basedOn w:val="985"/>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20" w:customStyle="1">
    <w:name w:val="List Table 3 - Accent 2"/>
    <w:basedOn w:val="98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21" w:customStyle="1">
    <w:name w:val="List Table 3 - Accent 3"/>
    <w:basedOn w:val="985"/>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22" w:customStyle="1">
    <w:name w:val="List Table 3 - Accent 4"/>
    <w:basedOn w:val="98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23" w:customStyle="1">
    <w:name w:val="List Table 3 - Accent 5"/>
    <w:basedOn w:val="985"/>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24" w:customStyle="1">
    <w:name w:val="List Table 3 - Accent 6"/>
    <w:basedOn w:val="985"/>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25" w:customStyle="1">
    <w:name w:val="清单表 41"/>
    <w:basedOn w:val="9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6" w:customStyle="1">
    <w:name w:val="List Table 4 - Accent 1"/>
    <w:basedOn w:val="985"/>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27" w:customStyle="1">
    <w:name w:val="List Table 4 - Accent 2"/>
    <w:basedOn w:val="985"/>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28" w:customStyle="1">
    <w:name w:val="List Table 4 - Accent 3"/>
    <w:basedOn w:val="985"/>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29" w:customStyle="1">
    <w:name w:val="List Table 4 - Accent 4"/>
    <w:basedOn w:val="985"/>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30" w:customStyle="1">
    <w:name w:val="List Table 4 - Accent 5"/>
    <w:basedOn w:val="985"/>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31" w:customStyle="1">
    <w:name w:val="List Table 4 - Accent 6"/>
    <w:basedOn w:val="985"/>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32" w:customStyle="1">
    <w:name w:val="清单表 5 深色1"/>
    <w:basedOn w:val="9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3" w:customStyle="1">
    <w:name w:val="List Table 5 Dark - Accent 1"/>
    <w:basedOn w:val="985"/>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4" w:customStyle="1">
    <w:name w:val="List Table 5 Dark - Accent 2"/>
    <w:basedOn w:val="985"/>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5" w:customStyle="1">
    <w:name w:val="List Table 5 Dark - Accent 3"/>
    <w:basedOn w:val="985"/>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6" w:customStyle="1">
    <w:name w:val="List Table 5 Dark - Accent 4"/>
    <w:basedOn w:val="985"/>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7" w:customStyle="1">
    <w:name w:val="List Table 5 Dark - Accent 5"/>
    <w:basedOn w:val="985"/>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8" w:customStyle="1">
    <w:name w:val="List Table 5 Dark - Accent 6"/>
    <w:basedOn w:val="985"/>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清单表 6 彩色1"/>
    <w:basedOn w:val="98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0" w:customStyle="1">
    <w:name w:val="List Table 6 Colorful - Accent 1"/>
    <w:basedOn w:val="985"/>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41" w:customStyle="1">
    <w:name w:val="List Table 6 Colorful - Accent 2"/>
    <w:basedOn w:val="985"/>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42" w:customStyle="1">
    <w:name w:val="List Table 6 Colorful - Accent 3"/>
    <w:basedOn w:val="985"/>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43" w:customStyle="1">
    <w:name w:val="List Table 6 Colorful - Accent 4"/>
    <w:basedOn w:val="985"/>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44" w:customStyle="1">
    <w:name w:val="List Table 6 Colorful - Accent 5"/>
    <w:basedOn w:val="985"/>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45" w:customStyle="1">
    <w:name w:val="List Table 6 Colorful - Accent 6"/>
    <w:basedOn w:val="985"/>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46" w:customStyle="1">
    <w:name w:val="清单表 7 彩色1"/>
    <w:basedOn w:val="98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7" w:customStyle="1">
    <w:name w:val="List Table 7 Colorful - Accent 1"/>
    <w:basedOn w:val="985"/>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48" w:customStyle="1">
    <w:name w:val="List Table 7 Colorful - Accent 2"/>
    <w:basedOn w:val="985"/>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49" w:customStyle="1">
    <w:name w:val="List Table 7 Colorful - Accent 3"/>
    <w:basedOn w:val="985"/>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50" w:customStyle="1">
    <w:name w:val="List Table 7 Colorful - Accent 4"/>
    <w:basedOn w:val="985"/>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51" w:customStyle="1">
    <w:name w:val="List Table 7 Colorful - Accent 5"/>
    <w:basedOn w:val="985"/>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52" w:customStyle="1">
    <w:name w:val="List Table 7 Colorful - Accent 6"/>
    <w:basedOn w:val="985"/>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53" w:customStyle="1">
    <w:name w:val="Lined - Accent"/>
    <w:basedOn w:val="9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4" w:customStyle="1">
    <w:name w:val="Lined - Accent 1"/>
    <w:basedOn w:val="9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55" w:customStyle="1">
    <w:name w:val="Lined - Accent 2"/>
    <w:basedOn w:val="9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56" w:customStyle="1">
    <w:name w:val="Lined - Accent 3"/>
    <w:basedOn w:val="9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57" w:customStyle="1">
    <w:name w:val="Lined - Accent 4"/>
    <w:basedOn w:val="9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58" w:customStyle="1">
    <w:name w:val="Lined - Accent 5"/>
    <w:basedOn w:val="9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59" w:customStyle="1">
    <w:name w:val="Lined - Accent 6"/>
    <w:basedOn w:val="9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60" w:customStyle="1">
    <w:name w:val="Bordered &amp; Lined - Accent"/>
    <w:basedOn w:val="9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1" w:customStyle="1">
    <w:name w:val="Bordered &amp; Lined - Accent 1"/>
    <w:basedOn w:val="985"/>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62" w:customStyle="1">
    <w:name w:val="Bordered &amp; Lined - Accent 2"/>
    <w:basedOn w:val="985"/>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63" w:customStyle="1">
    <w:name w:val="Bordered &amp; Lined - Accent 3"/>
    <w:basedOn w:val="985"/>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64" w:customStyle="1">
    <w:name w:val="Bordered &amp; Lined - Accent 4"/>
    <w:basedOn w:val="985"/>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65" w:customStyle="1">
    <w:name w:val="Bordered &amp; Lined - Accent 5"/>
    <w:basedOn w:val="985"/>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66" w:customStyle="1">
    <w:name w:val="Bordered &amp; Lined - Accent 6"/>
    <w:basedOn w:val="985"/>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67" w:customStyle="1">
    <w:name w:val="Bordered"/>
    <w:basedOn w:val="9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8" w:customStyle="1">
    <w:name w:val="Bordered - Accent 1"/>
    <w:basedOn w:val="98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69" w:customStyle="1">
    <w:name w:val="Bordered - Accent 2"/>
    <w:basedOn w:val="98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70" w:customStyle="1">
    <w:name w:val="Bordered - Accent 3"/>
    <w:basedOn w:val="98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71" w:customStyle="1">
    <w:name w:val="Bordered - Accent 4"/>
    <w:basedOn w:val="98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72" w:customStyle="1">
    <w:name w:val="Bordered - Accent 5"/>
    <w:basedOn w:val="98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73" w:customStyle="1">
    <w:name w:val="Bordered - Accent 6"/>
    <w:basedOn w:val="98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74" w:customStyle="1">
    <w:name w:val="脚注文本 字符"/>
    <w:link w:val="1007"/>
    <w:uiPriority w:val="99"/>
    <w:qFormat/>
    <w:rPr>
      <w:sz w:val="18"/>
    </w:rPr>
  </w:style>
  <w:style w:type="character" w:styleId="1175" w:customStyle="1">
    <w:name w:val="尾注文本 字符"/>
    <w:link w:val="1000"/>
    <w:uiPriority w:val="99"/>
    <w:qFormat/>
    <w:rPr>
      <w:sz w:val="20"/>
    </w:rPr>
  </w:style>
  <w:style w:type="paragraph" w:styleId="1176" w:customStyle="1">
    <w:name w:val="TOC 标题1"/>
    <w:uiPriority w:val="39"/>
    <w:unhideWhenUsed/>
    <w:qFormat/>
    <w:rPr>
      <w:rFonts w:ascii="Times New Roman" w:hAnsi="Times New Roman" w:eastAsia="宋体" w:cs="Times New Roman"/>
      <w:lang w:val="en-US" w:eastAsia="zh-CN" w:bidi="ar-SA"/>
    </w:rPr>
  </w:style>
  <w:style w:type="paragraph" w:styleId="1177" w:customStyle="1">
    <w:name w:val="普通正文"/>
    <w:basedOn w:val="974"/>
    <w:uiPriority w:val="0"/>
    <w:qFormat/>
    <w:pPr>
      <w:ind w:firstLine="482"/>
      <w:jc w:val="left"/>
      <w:spacing w:line="360" w:lineRule="auto"/>
    </w:pPr>
    <w:rPr>
      <w:rFonts w:ascii="Arial" w:hAnsi="Arial"/>
      <w:sz w:val="24"/>
    </w:rPr>
  </w:style>
  <w:style w:type="paragraph" w:styleId="1178" w:customStyle="1">
    <w:name w:val="TOC 标题11"/>
    <w:basedOn w:val="975"/>
    <w:next w:val="974"/>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79" w:customStyle="1">
    <w:name w:val="目录 31"/>
    <w:basedOn w:val="974"/>
    <w:next w:val="974"/>
    <w:uiPriority w:val="0"/>
    <w:qFormat/>
    <w:pPr>
      <w:ind w:left="840"/>
    </w:pPr>
    <w:rPr>
      <w:lang w:eastAsia="en-US"/>
    </w:rPr>
  </w:style>
  <w:style w:type="paragraph" w:styleId="1180" w:customStyle="1">
    <w:name w:val="标题 31"/>
    <w:basedOn w:val="974"/>
    <w:next w:val="1181"/>
    <w:uiPriority w:val="0"/>
    <w:qFormat/>
    <w:pPr>
      <w:keepLines/>
      <w:keepNext/>
      <w:spacing w:before="260" w:after="260" w:line="413" w:lineRule="auto"/>
      <w:outlineLvl w:val="2"/>
    </w:pPr>
    <w:rPr>
      <w:b/>
      <w:sz w:val="32"/>
      <w:szCs w:val="20"/>
    </w:rPr>
  </w:style>
  <w:style w:type="paragraph" w:styleId="1181" w:customStyle="1">
    <w:name w:val="正文缩进1"/>
    <w:basedOn w:val="974"/>
    <w:next w:val="974"/>
    <w:uiPriority w:val="0"/>
    <w:qFormat/>
    <w:pPr>
      <w:ind w:firstLine="420"/>
    </w:pPr>
    <w:rPr>
      <w:szCs w:val="20"/>
    </w:rPr>
  </w:style>
  <w:style w:type="paragraph" w:styleId="1182" w:customStyle="1">
    <w:name w:val="sh4"/>
    <w:basedOn w:val="974"/>
    <w:uiPriority w:val="0"/>
    <w:qFormat/>
    <w:pPr>
      <w:ind w:firstLine="420"/>
      <w:spacing w:line="460" w:lineRule="exact"/>
    </w:pPr>
    <w:rPr>
      <w:rFonts w:ascii="宋体" w:hAnsi="宋体"/>
      <w:szCs w:val="21"/>
      <w:lang w:eastAsia="en-US"/>
    </w:rPr>
  </w:style>
  <w:style w:type="paragraph" w:styleId="1183" w:customStyle="1">
    <w:name w:val="段"/>
    <w:next w:val="974"/>
    <w:uiPriority w:val="0"/>
    <w:qFormat/>
    <w:pPr>
      <w:ind w:firstLine="200"/>
      <w:jc w:val="both"/>
    </w:pPr>
    <w:rPr>
      <w:rFonts w:ascii="宋体" w:hAnsi="Times New Roman" w:eastAsia="宋体" w:cs="Times New Roman"/>
      <w:sz w:val="21"/>
      <w:szCs w:val="22"/>
      <w:lang w:val="en-US" w:eastAsia="zh-CN" w:bidi="ar-SA"/>
    </w:rPr>
  </w:style>
  <w:style w:type="paragraph" w:styleId="1184" w:customStyle="1">
    <w:name w:val="Char"/>
    <w:basedOn w:val="974"/>
    <w:uiPriority w:val="0"/>
    <w:qFormat/>
    <w:pPr>
      <w:tabs>
        <w:tab w:val="left" w:pos="360" w:leader="none"/>
      </w:tabs>
    </w:pPr>
    <w:rPr>
      <w:rFonts w:ascii="Times New Roman" w:hAnsi="Times New Roman"/>
      <w:sz w:val="24"/>
    </w:rPr>
  </w:style>
  <w:style w:type="paragraph" w:styleId="1185" w:customStyle="1">
    <w:name w:val="二级目录"/>
    <w:next w:val="974"/>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186" w:customStyle="1">
    <w:name w:val="简单回函地址"/>
    <w:basedOn w:val="974"/>
    <w:uiPriority w:val="0"/>
    <w:qFormat/>
    <w:rPr>
      <w:rFonts w:ascii="Times New Roman" w:hAnsi="Times New Roman" w:cs="宋体"/>
      <w:szCs w:val="21"/>
    </w:rPr>
  </w:style>
  <w:style w:type="paragraph" w:styleId="1187" w:customStyle="1">
    <w:name w:val="索引 41"/>
    <w:basedOn w:val="974"/>
    <w:next w:val="974"/>
    <w:uiPriority w:val="0"/>
    <w:qFormat/>
    <w:pPr>
      <w:ind w:left="1260"/>
    </w:pPr>
  </w:style>
  <w:style w:type="paragraph" w:styleId="1188" w:customStyle="1">
    <w:name w:val="普通(网站)1"/>
    <w:basedOn w:val="974"/>
    <w:uiPriority w:val="0"/>
    <w:unhideWhenUsed/>
    <w:qFormat/>
    <w:pPr>
      <w:jc w:val="left"/>
      <w:spacing w:before="100" w:beforeAutospacing="1" w:after="100" w:afterAutospacing="1"/>
    </w:pPr>
    <w:rPr>
      <w:sz w:val="24"/>
      <w:lang w:eastAsia="en-US"/>
    </w:rPr>
  </w:style>
  <w:style w:type="paragraph" w:styleId="1189" w:customStyle="1">
    <w:name w:val="页脚11"/>
    <w:basedOn w:val="974"/>
    <w:uiPriority w:val="0"/>
    <w:qFormat/>
    <w:pPr>
      <w:jc w:val="left"/>
      <w:tabs>
        <w:tab w:val="center" w:pos="4153" w:leader="none"/>
        <w:tab w:val="right" w:pos="8306" w:leader="none"/>
      </w:tabs>
    </w:pPr>
    <w:rPr>
      <w:sz w:val="18"/>
      <w:szCs w:val="18"/>
      <w:lang w:eastAsia="en-US"/>
    </w:rPr>
  </w:style>
  <w:style w:type="paragraph" w:styleId="1190">
    <w:name w:val="List Paragraph"/>
    <w:basedOn w:val="974"/>
    <w:uiPriority w:val="34"/>
    <w:qFormat/>
    <w:pPr>
      <w:ind w:firstLine="420"/>
    </w:pPr>
  </w:style>
  <w:style w:type="paragraph" w:styleId="1191" w:customStyle="1">
    <w:name w:val="列出段落2"/>
    <w:basedOn w:val="974"/>
    <w:uiPriority w:val="34"/>
    <w:qFormat/>
    <w:pPr>
      <w:contextualSpacing/>
      <w:ind w:left="720"/>
      <w:jc w:val="left"/>
      <w:widowControl/>
    </w:pPr>
    <w:rPr>
      <w:sz w:val="24"/>
      <w:lang w:eastAsia="en-US" w:bidi="en-US"/>
    </w:rPr>
  </w:style>
  <w:style w:type="paragraph" w:styleId="1192" w:customStyle="1">
    <w:name w:val="列表段落1"/>
    <w:basedOn w:val="974"/>
    <w:uiPriority w:val="34"/>
    <w:qFormat/>
    <w:pPr>
      <w:ind w:firstLine="420"/>
    </w:pPr>
  </w:style>
  <w:style w:type="paragraph" w:styleId="1193" w:customStyle="1">
    <w:name w:val="style4"/>
    <w:basedOn w:val="974"/>
    <w:next w:val="1194"/>
    <w:uiPriority w:val="99"/>
    <w:qFormat/>
    <w:pPr>
      <w:spacing w:before="280" w:after="280"/>
      <w:widowControl/>
    </w:pPr>
    <w:rPr>
      <w:rFonts w:ascii="宋体"/>
      <w:sz w:val="18"/>
    </w:rPr>
  </w:style>
  <w:style w:type="paragraph" w:styleId="1194" w:customStyle="1">
    <w:name w:val="2"/>
    <w:next w:val="974"/>
    <w:uiPriority w:val="99"/>
    <w:qFormat/>
    <w:pPr>
      <w:jc w:val="both"/>
      <w:widowControl w:val="off"/>
    </w:pPr>
    <w:rPr>
      <w:rFonts w:ascii="Times New Roman" w:hAnsi="Times New Roman" w:eastAsia="宋体" w:cs="Times New Roman"/>
      <w:sz w:val="21"/>
      <w:szCs w:val="22"/>
      <w:lang w:val="en-US" w:eastAsia="zh-CN" w:bidi="ar-SA"/>
    </w:rPr>
  </w:style>
  <w:style w:type="character" w:styleId="1195" w:customStyle="1">
    <w:name w:val="font51"/>
    <w:basedOn w:val="984"/>
    <w:uiPriority w:val="0"/>
    <w:qFormat/>
    <w:rPr>
      <w:rFonts w:ascii="宋体" w:hAnsi="宋体" w:eastAsia="宋体" w:cs="宋体"/>
      <w:color w:val="000000"/>
      <w:sz w:val="18"/>
      <w:szCs w:val="18"/>
      <w:u w:val="none"/>
    </w:rPr>
  </w:style>
  <w:style w:type="paragraph" w:styleId="1196" w:customStyle="1">
    <w:name w:val="*正文"/>
    <w:basedOn w:val="974"/>
    <w:uiPriority w:val="0"/>
    <w:qFormat/>
    <w:pPr>
      <w:ind w:firstLine="480"/>
      <w:spacing w:line="360" w:lineRule="auto"/>
    </w:pPr>
    <w:rPr>
      <w:rFonts w:ascii="宋体" w:hAnsi="宋体"/>
      <w:sz w:val="24"/>
    </w:rPr>
  </w:style>
  <w:style w:type="character" w:styleId="1197" w:customStyle="1">
    <w:name w:val="font11"/>
    <w:uiPriority w:val="0"/>
    <w:qFormat/>
    <w:rPr>
      <w:rFonts w:hint="eastAsia" w:ascii="宋体" w:hAnsi="宋体" w:eastAsia="宋体" w:cs="宋体"/>
      <w:color w:val="000000"/>
      <w:sz w:val="24"/>
      <w:szCs w:val="24"/>
      <w:u w:val="none"/>
    </w:rPr>
  </w:style>
  <w:style w:type="paragraph" w:styleId="1198" w:customStyle="1">
    <w:name w:val="正文文本1"/>
    <w:basedOn w:val="974"/>
    <w:uiPriority w:val="0"/>
    <w:qFormat/>
    <w:rPr>
      <w:rFonts w:ascii="楷体_GB2312" w:hAnsi="Arial" w:eastAsia="楷体_GB2312"/>
      <w:sz w:val="28"/>
      <w:szCs w:val="20"/>
    </w:rPr>
  </w:style>
  <w:style w:type="paragraph" w:styleId="1199" w:customStyle="1">
    <w:name w:val="列表段落2"/>
    <w:basedOn w:val="974"/>
    <w:uiPriority w:val="1"/>
    <w:qFormat/>
    <w:pPr>
      <w:ind w:firstLine="420"/>
    </w:pPr>
    <w:rPr>
      <w:szCs w:val="22"/>
    </w:rPr>
  </w:style>
  <w:style w:type="paragraph" w:styleId="1200" w:customStyle="1">
    <w:name w:val="Plain Text1"/>
    <w:basedOn w:val="974"/>
    <w:uiPriority w:val="0"/>
    <w:qFormat/>
    <w:pPr>
      <w:spacing w:line="312" w:lineRule="atLeast"/>
    </w:pPr>
    <w:rPr>
      <w:rFonts w:ascii="Arial Black" w:hAnsi="Courier New"/>
      <w:szCs w:val="20"/>
    </w:rPr>
  </w:style>
  <w:style w:type="paragraph" w:styleId="1201" w:customStyle="1">
    <w:name w:val="Plain Text11"/>
    <w:basedOn w:val="974"/>
    <w:uiPriority w:val="0"/>
    <w:qFormat/>
    <w:rPr>
      <w:rFonts w:ascii="宋体" w:hAnsi="Courier New" w:eastAsia="楷体_GB2312"/>
      <w:sz w:val="28"/>
      <w:szCs w:val="20"/>
    </w:rPr>
  </w:style>
  <w:style w:type="paragraph" w:styleId="1202" w:customStyle="1">
    <w:name w:val="纯文本111"/>
    <w:basedOn w:val="974"/>
    <w:uiPriority w:val="0"/>
    <w:qFormat/>
    <w:rPr>
      <w:rFonts w:ascii="宋体" w:hAnsi="Courier New"/>
      <w:sz w:val="20"/>
      <w:szCs w:val="20"/>
    </w:rPr>
  </w:style>
  <w:style w:type="paragraph" w:styleId="1203" w:customStyle="1">
    <w:name w:val="纯文本11"/>
    <w:basedOn w:val="974"/>
    <w:uiPriority w:val="0"/>
    <w:qFormat/>
    <w:rPr>
      <w:rFonts w:ascii="宋体" w:hAnsi="Courier New"/>
      <w:sz w:val="20"/>
      <w:szCs w:val="20"/>
    </w:rPr>
  </w:style>
  <w:style w:type="paragraph" w:styleId="1204" w:customStyle="1">
    <w:name w:val="文本块1"/>
    <w:basedOn w:val="1205"/>
    <w:uiPriority w:val="99"/>
    <w:qFormat/>
    <w:pPr>
      <w:ind w:left="560" w:right="-512"/>
    </w:pPr>
    <w:rPr>
      <w:rFonts w:ascii="幼圆" w:eastAsia="幼圆" w:cs="Garamond"/>
      <w:sz w:val="24"/>
    </w:rPr>
  </w:style>
  <w:style w:type="paragraph" w:styleId="1205" w:customStyle="1">
    <w:name w:val="正文1111"/>
    <w:next w:val="1204"/>
    <w:uiPriority w:val="0"/>
    <w:qFormat/>
    <w:pPr>
      <w:jc w:val="both"/>
      <w:widowControl w:val="off"/>
    </w:pPr>
    <w:rPr>
      <w:rFonts w:ascii="Times New Roman" w:hAnsi="Times New Roman" w:eastAsia="宋体" w:cs="Times New Roman"/>
      <w:sz w:val="21"/>
      <w:szCs w:val="24"/>
      <w:lang w:val="en-US" w:eastAsia="zh-CN" w:bidi="ar-SA"/>
    </w:rPr>
  </w:style>
  <w:style w:type="paragraph" w:styleId="1206" w:customStyle="1">
    <w:name w:val="日期1"/>
    <w:basedOn w:val="974"/>
    <w:next w:val="974"/>
    <w:uiPriority w:val="0"/>
    <w:qFormat/>
    <w:rPr>
      <w:sz w:val="24"/>
    </w:rPr>
  </w:style>
  <w:style w:type="paragraph" w:styleId="1207" w:customStyle="1">
    <w:name w:val="正文1"/>
    <w:basedOn w:val="1208"/>
    <w:next w:val="1209"/>
    <w:link w:val="1215"/>
    <w:uiPriority w:val="0"/>
    <w:qFormat/>
    <w:pPr>
      <w:spacing w:line="560" w:lineRule="atLeast"/>
    </w:pPr>
    <w:rPr>
      <w:sz w:val="28"/>
    </w:rPr>
  </w:style>
  <w:style w:type="paragraph" w:styleId="1208" w:customStyle="1">
    <w:name w:val="正文111"/>
    <w:next w:val="974"/>
    <w:uiPriority w:val="0"/>
    <w:qFormat/>
    <w:pPr>
      <w:jc w:val="both"/>
      <w:widowControl w:val="off"/>
    </w:pPr>
    <w:rPr>
      <w:rFonts w:ascii="Times New Roman" w:hAnsi="Times New Roman" w:eastAsia="宋体" w:cs="Times New Roman"/>
      <w:sz w:val="21"/>
      <w:szCs w:val="24"/>
      <w:lang w:val="en-US" w:eastAsia="zh-CN" w:bidi="ar-SA"/>
    </w:rPr>
  </w:style>
  <w:style w:type="paragraph" w:styleId="1209" w:customStyle="1">
    <w:name w:val="脚注文本1"/>
    <w:basedOn w:val="1210"/>
    <w:next w:val="1212"/>
    <w:uiPriority w:val="0"/>
    <w:qFormat/>
    <w:pPr>
      <w:spacing w:after="40"/>
    </w:pPr>
    <w:rPr>
      <w:sz w:val="18"/>
    </w:rPr>
  </w:style>
  <w:style w:type="paragraph" w:styleId="1210" w:customStyle="1">
    <w:name w:val="正文112"/>
    <w:next w:val="1211"/>
    <w:uiPriority w:val="0"/>
    <w:qFormat/>
    <w:rPr>
      <w:rFonts w:ascii="宋体" w:hAnsi="宋体" w:eastAsia="宋体" w:cs="Times New Roman"/>
      <w:sz w:val="24"/>
      <w:szCs w:val="24"/>
      <w:lang w:val="en-US" w:eastAsia="zh-CN" w:bidi="ar-SA"/>
    </w:rPr>
  </w:style>
  <w:style w:type="paragraph" w:styleId="1211" w:customStyle="1">
    <w:name w:val="无间隔1"/>
    <w:uiPriority w:val="0"/>
    <w:qFormat/>
    <w:rPr>
      <w:rFonts w:ascii="Times New Roman" w:hAnsi="Times New Roman" w:eastAsia="宋体" w:cs="Times New Roman"/>
      <w:sz w:val="22"/>
      <w:szCs w:val="22"/>
      <w:lang w:val="en-US" w:eastAsia="en-US" w:bidi="ar-SA"/>
    </w:rPr>
  </w:style>
  <w:style w:type="paragraph" w:styleId="1212" w:customStyle="1">
    <w:name w:val="索引 51"/>
    <w:basedOn w:val="1210"/>
    <w:next w:val="1207"/>
    <w:uiPriority w:val="0"/>
    <w:qFormat/>
    <w:pPr>
      <w:ind w:left="798"/>
    </w:pPr>
    <w:rPr>
      <w:rFonts w:ascii="Calibri" w:hAnsi="Calibri"/>
    </w:rPr>
  </w:style>
  <w:style w:type="paragraph" w:styleId="1213" w:customStyle="1">
    <w:name w:val="标题 11"/>
    <w:basedOn w:val="1214"/>
    <w:next w:val="1214"/>
    <w:uiPriority w:val="0"/>
    <w:qFormat/>
    <w:pPr>
      <w:keepLines/>
      <w:keepNext/>
      <w:spacing w:before="340" w:after="330" w:line="578" w:lineRule="auto"/>
      <w:outlineLvl w:val="0"/>
    </w:pPr>
    <w:rPr>
      <w:b/>
      <w:bCs/>
      <w:sz w:val="44"/>
      <w:szCs w:val="44"/>
    </w:rPr>
  </w:style>
  <w:style w:type="paragraph" w:styleId="1214" w:customStyle="1">
    <w:name w:val="正文11"/>
    <w:next w:val="1204"/>
    <w:uiPriority w:val="0"/>
    <w:qFormat/>
    <w:pPr>
      <w:jc w:val="both"/>
      <w:widowControl w:val="off"/>
    </w:pPr>
    <w:rPr>
      <w:rFonts w:ascii="Calibri" w:hAnsi="Calibri" w:eastAsia="宋体" w:cs="Times New Roman"/>
      <w:sz w:val="21"/>
      <w:szCs w:val="24"/>
      <w:lang w:val="en-US" w:eastAsia="zh-CN" w:bidi="ar-SA"/>
    </w:rPr>
  </w:style>
  <w:style w:type="character" w:styleId="1215" w:customStyle="1">
    <w:name w:val="NormalCharacter"/>
    <w:link w:val="1207"/>
    <w:uiPriority w:val="0"/>
    <w:semiHidden/>
    <w:qFormat/>
    <w:rPr>
      <w:rFonts w:ascii="Times New Roman" w:hAnsi="Times New Roman" w:eastAsia="宋体" w:cs="Times New Roman"/>
      <w:sz w:val="28"/>
      <w:lang w:val="en-US" w:eastAsia="zh-CN" w:bidi="ar-SA"/>
    </w:rPr>
  </w:style>
  <w:style w:type="paragraph" w:styleId="1216" w:customStyle="1">
    <w:name w:val="纯文本1"/>
    <w:basedOn w:val="974"/>
    <w:uiPriority w:val="0"/>
    <w:qFormat/>
    <w:rPr>
      <w:rFonts w:ascii="宋体" w:hAnsi="Courier New" w:eastAsia="楷体_GB2312" w:cs="宋体"/>
      <w:sz w:val="28"/>
      <w:szCs w:val="21"/>
    </w:rPr>
  </w:style>
  <w:style w:type="paragraph" w:styleId="1217" w:customStyle="1">
    <w:name w:val="列出段落11"/>
    <w:basedOn w:val="974"/>
    <w:uiPriority w:val="34"/>
    <w:qFormat/>
    <w:pPr>
      <w:ind w:firstLine="420"/>
      <w:spacing w:before="120" w:after="120" w:line="360" w:lineRule="auto"/>
    </w:pPr>
    <w:rPr>
      <w:sz w:val="24"/>
      <w:szCs w:val="22"/>
    </w:rPr>
  </w:style>
  <w:style w:type="paragraph" w:styleId="1218"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1219" w:customStyle="1">
    <w:name w:val="标题 4 字符"/>
    <w:link w:val="978"/>
    <w:uiPriority w:val="99"/>
    <w:qFormat/>
    <w:rPr>
      <w:rFonts w:ascii="Cambria" w:hAnsi="Cambria" w:cs="Times New Roman"/>
      <w:b/>
      <w:bCs/>
      <w:sz w:val="28"/>
      <w:szCs w:val="28"/>
    </w:rPr>
  </w:style>
  <w:style w:type="numbering" w:styleId="12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5cd45de1-8490-4d4a-9a8b-0a59e4532fdc</errorID>
      <errorWord>？？</errorWord>
      <group>L1_Punc</group>
      <groupName>标点问题</groupName>
      <ability>L2_Punc_CN</ability>
      <abilityName>标点符号检查</abilityName>
      <candidateList>
        <item>？</item>
      </candidateList>
      <explain/>
      <paraID>494B42A7</paraID>
      <start>30</start>
      <end>32</end>
      <status>unmodified</status>
      <modifiedWord/>
      <trackRevisions>false</trackRevisions>
    </reviewItem>
    <reviewItem>
      <errorID>68e91324-8517-41a4-b54c-e9edfcef7bb4</errorID>
      <errorWord>？？</errorWord>
      <group>L1_Punc</group>
      <groupName>标点问题</groupName>
      <ability>L2_Punc_CN</ability>
      <abilityName>标点符号检查</abilityName>
      <candidateList>
        <item>？</item>
      </candidateList>
      <explain/>
      <paraID>693B312C</paraID>
      <start>30</start>
      <end>32</end>
      <status>unmodified</status>
      <modifiedWord/>
      <trackRevisions>false</trackRevisions>
    </reviewItem>
    <reviewItem>
      <errorID>cbaed8c1-3846-4fb4-9cca-386f67df43ec</errorID>
      <errorWord>/）</errorWord>
      <group>L1_Punc</group>
      <groupName>标点问题</groupName>
      <ability>L2_Punc_CN</ability>
      <abilityName>标点符号检查</abilityName>
      <candidateList>
        <item>）</item>
      </candidateList>
      <explain/>
      <paraID>6F820A54</paraID>
      <start>44</start>
      <end>46</end>
      <status>unmodified</status>
      <modifiedWord/>
      <trackRevisions>false</trackRevisions>
    </reviewItem>
    <reviewItem>
      <errorID>f5ab974c-2491-43c4-a5be-3ea8e346b125</errorID>
      <errorWord>/）</errorWord>
      <group>L1_Punc</group>
      <groupName>标点问题</groupName>
      <ability>L2_Punc_CN</ability>
      <abilityName>标点符号检查</abilityName>
      <candidateList>
        <item>）</item>
      </candidateList>
      <explain/>
      <paraID>43464F4D</paraID>
      <start>44</start>
      <end>46</end>
      <status>unmodified</status>
      <modifiedWord/>
      <trackRevisions>false</trackRevisions>
    </reviewItem>
    <reviewItem>
      <errorID>7b6f8335-b2ce-4e34-99dd-4b0af5be9094</errorID>
      <errorWord>“.</errorWord>
      <group>L1_Punc</group>
      <groupName>标点问题</groupName>
      <ability>L2_Punc_CN</ability>
      <abilityName>标点符号检查</abilityName>
      <candidateList>
        <item>“</item>
      </candidateList>
      <explain/>
      <paraID> 49E80BE</paraID>
      <start>196</start>
      <end>198</end>
      <status>unmodified</status>
      <modifiedWord/>
      <trackRevisions>false</trackRevisions>
    </reviewItem>
    <reviewItem>
      <errorID>658add88-9091-4c82-a8e9-f88675e105df</errorID>
      <errorWord>相应</errorWord>
      <group>L1_Word</group>
      <groupName>字词问题</groupName>
      <ability>L2_Typo</ability>
      <abilityName>字词错误</abilityName>
      <candidateList>
        <item>响应</item>
      </candidateList>
      <explain/>
      <paraID>4E7A8F35</paraID>
      <start>20</start>
      <end>22</end>
      <status>unmodified</status>
      <modifiedWord/>
      <trackRevisions>false</trackRevisions>
    </reviewItem>
    <reviewItem>
      <errorID>b3f4d194-f649-4ff9-9c4d-de2a9f6c0f47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1023007E</paraID>
      <start>39</start>
      <end>40</end>
      <status>unmodified</status>
      <modifiedWord/>
      <trackRevisions>false</trackRevisions>
    </reviewItem>
    <reviewItem>
      <errorID>556a7016-8944-4d5c-bf19-c8d25b867ff9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7998FF03</paraID>
      <start>7</start>
      <end>8</end>
      <status>unmodified</status>
      <modifiedWord/>
      <trackRevisions>false</trackRevisions>
    </reviewItem>
    <reviewItem>
      <errorID>0722a37b-5b8b-48d5-ae8a-c30d99e76545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AC8628</paraID>
      <start>35</start>
      <end>36</end>
      <status>unmodified</status>
      <modifiedWord/>
      <trackRevisions>false</trackRevisions>
    </reviewItem>
    <reviewItem>
      <errorID>f854615e-9d94-43fc-a8b1-3469df154ed4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5B46F340</paraID>
      <start>25</start>
      <end>26</end>
      <status>unmodified</status>
      <modifiedWord/>
      <trackRevisions>false</trackRevisions>
    </reviewItem>
    <reviewItem>
      <errorID>7f8b0966-a518-4a20-b903-56e3a8ba1e44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53512D20</paraID>
      <start>27</start>
      <end>30</end>
      <status>unmodified</status>
      <modifiedWord/>
      <trackRevisions>false</trackRevisions>
    </reviewItem>
    <reviewItem>
      <errorID>2f707da5-8d0f-41db-88e2-1d1a3303ee60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53512D20</paraID>
      <start>43</start>
      <end>46</end>
      <status>unmodified</status>
      <modifiedWord/>
      <trackRevisions>false</trackRevisions>
    </reviewItem>
    <reviewItem>
      <errorID>7ee48490-f4ad-43f9-9783-2fa5acc37315</errorID>
      <errorWord>（</errorWord>
      <group>L1_Punc</group>
      <groupName>标点问题</groupName>
      <ability>L2_Punc_CN</ability>
      <abilityName>标点符号检查</abilityName>
      <candidateList/>
      <explain>同一形式括号套用。</explain>
      <paraID>1F1198CF</paraID>
      <start>95</start>
      <end>96</end>
      <status>unmodified</status>
      <modifiedWord/>
      <trackRevisions>false</trackRevisions>
    </reviewItem>
    <reviewItem>
      <errorID>a46cc89c-6f04-45bb-94c6-648228f340b1</errorID>
      <errorWord>）</errorWord>
      <group>L1_Punc</group>
      <groupName>标点问题</groupName>
      <ability>L2_Punc_CN</ability>
      <abilityName>标点符号检查</abilityName>
      <candidateList/>
      <explain>同一形式括号套用。</explain>
      <paraID>1F1198CF</paraID>
      <start>108</start>
      <end>109</end>
      <status>unmodified</status>
      <modifiedWord/>
      <trackRevisions>false</trackRevisions>
    </reviewItem>
    <reviewItem>
      <errorID>0718b3fe-1d4f-4653-bf96-38e8bb4fbd8c</errorID>
      <errorWord>/）</errorWord>
      <group>L1_Punc</group>
      <groupName>标点问题</groupName>
      <ability>L2_Punc_CN</ability>
      <abilityName>标点符号检查</abilityName>
      <candidateList>
        <item>）</item>
      </candidateList>
      <explain/>
      <paraID>6D30A08A</paraID>
      <start>101</start>
      <end>103</end>
      <status>unmodified</status>
      <modifiedWord/>
      <trackRevisions>false</trackRevisions>
    </reviewItem>
    <reviewItem>
      <errorID>2aef716c-fb11-44ac-80d4-85a45b7e9819</errorID>
      <errorWord>(</errorWord>
      <group>L1_Format</group>
      <groupName>格式问题</groupName>
      <ability>L2_HalfPunc_CN</ability>
      <abilityName>全半角检查</abilityName>
      <candidateList>
        <item>（</item>
      </candidateList>
      <explain>文本全半角错误。</explain>
      <paraID>  3771DA</paraID>
      <start>5</start>
      <end>6</end>
      <status>unmodified</status>
      <modifiedWord/>
      <trackRevisions>false</trackRevisions>
    </reviewItem>
    <reviewItem>
      <errorID>4dff2e03-56f7-4c38-8a5d-ca8c3d469903</errorID>
      <errorWord>)</errorWord>
      <group>L1_Format</group>
      <groupName>格式问题</groupName>
      <ability>L2_HalfPunc_CN</ability>
      <abilityName>全半角检查</abilityName>
      <candidateList>
        <item>）</item>
      </candidateList>
      <explain>文本全半角错误。</explain>
      <paraID>  3771DA</paraID>
      <start>7</start>
      <end>8</end>
      <status>unmodified</status>
      <modifiedWord/>
      <trackRevisions>false</trackRevisions>
    </reviewItem>
    <reviewItem>
      <errorID>61a6b092-41c5-471f-9449-66c2ce851c14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7B1DDF1F</paraID>
      <start>0</start>
      <end>3</end>
      <status>unmodified</status>
      <modifiedWord/>
      <trackRevisions>false</trackRevisions>
    </reviewItem>
    <reviewItem>
      <errorID>1875242c-105d-4d2a-9f06-c35f819fbf28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166CF875</paraID>
      <start>0</start>
      <end>3</end>
      <status>unmodified</status>
      <modifiedWord/>
      <trackRevisions>false</trackRevisions>
    </reviewItem>
    <reviewItem>
      <errorID>67ea369d-6552-4857-9bef-3a7b8b94b210</errorID>
      <errorWord>--</errorWord>
      <group>L1_Punc</group>
      <groupName>标点问题</groupName>
      <ability>L2_Punc_CN</ability>
      <abilityName>标点符号检查</abilityName>
      <candidateList>
        <item>——</item>
      </candidateList>
      <explain>破折号或连接号疑似使用错误。</explain>
      <paraID>6DCF4794</paraID>
      <start>16</start>
      <end>18</end>
      <status>unmodified</status>
      <modifiedWord/>
      <trackRevisions>false</trackRevisions>
    </reviewItem>
    <reviewItem>
      <errorID>f61575dc-6f45-477b-9856-6d242779cbb3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279DED2</paraID>
      <start>1</start>
      <end>3</end>
      <status>unmodified</status>
      <modifiedWord/>
      <trackRevisions>false</trackRevisions>
    </reviewItem>
    <reviewItem>
      <errorID>2fa9d38e-9745-4ecb-abb4-1a6304e8cbdf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7357178B</paraID>
      <start>0</start>
      <end>2</end>
      <status>unmodified</status>
      <modifiedWord/>
      <trackRevisions>false</trackRevisions>
    </reviewItem>
    <reviewItem>
      <errorID>34cd93d0-e6f0-49f4-b01c-7407509a96c0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3D535AFD</paraID>
      <start>0</start>
      <end>2</end>
      <status>unmodified</status>
      <modifiedWord/>
      <trackRevisions>false</trackRevisions>
    </reviewItem>
    <reviewItem>
      <errorID>0c2642c1-d682-4bfa-b379-701290456daf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1DC55D57</paraID>
      <start>0</start>
      <end>2</end>
      <status>unmodified</status>
      <modifiedWord/>
      <trackRevisions>false</trackRevisions>
    </reviewItem>
    <reviewItem>
      <errorID>bbadcb39-1dd1-439e-859d-4830d7216e2d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6A4B0803</paraID>
      <start>0</start>
      <end>2</end>
      <status>unmodified</status>
      <modifiedWord/>
      <trackRevisions>false</trackRevisions>
    </reviewItem>
    <reviewItem>
      <errorID>7ef99820-17ca-4124-92a1-95619ef5ff92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92CA3F</paraID>
      <start>0</start>
      <end>2</end>
      <status>unmodified</status>
      <modifiedWord/>
      <trackRevisions>false</trackRevisions>
    </reviewItem>
    <reviewItem>
      <errorID>7a1dd46f-ea18-40e9-a903-8fa405bb260f</errorID>
      <errorWord>--</errorWord>
      <group>L1_Punc</group>
      <groupName>标点问题</groupName>
      <ability>L2_Punc_CN</ability>
      <abilityName>标点符号检查</abilityName>
      <candidateList>
        <item>——</item>
      </candidateList>
      <explain>破折号或连接号疑似使用错误。</explain>
      <paraID>7EBF4686</paraID>
      <start>17</start>
      <end>19</end>
      <status>unmodified</status>
      <modifiedWord/>
      <trackRevisions>false</trackRevisions>
    </reviewItem>
    <reviewItem>
      <errorID>1bd69d24-6e48-4040-8fb8-f6bccbab4035</errorID>
      <errorWord>《中小企业声明函》</errorWord>
      <group>L1_Official</group>
      <groupName>公文问题</groupName>
      <ability>L2_Official</ability>
      <abilityName>公文问题</abilityName>
      <candidateList/>
      <explain>公文文件引用格式不规范</explain>
      <paraID>1703E84A</paraID>
      <start>24</start>
      <end>33</end>
      <status>unmodified</status>
      <modifiedWord/>
      <trackRevisions>false</trackRevisions>
    </reviewItem>
    <reviewItem>
      <errorID>47e31f62-1635-435d-bb2f-3791a99345ff</errorID>
      <errorWord>《残疾人福利性单位声明函》</errorWord>
      <group>L1_Official</group>
      <groupName>公文问题</groupName>
      <ability>L2_Official</ability>
      <abilityName>公文问题</abilityName>
      <candidateList/>
      <explain>公文文件引用格式不规范</explain>
      <paraID>1703E84A</paraID>
      <start>34</start>
      <end>47</end>
      <status>unmodified</status>
      <modifiedWord/>
      <trackRevisions>false</trackRevisions>
    </reviewItem>
    <reviewItem>
      <errorID>fa22d3f9-18e7-458a-b45a-0f41b7372859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42EE6395</paraID>
      <start>35</start>
      <end>36</end>
      <status>unmodified</status>
      <modifiedWord/>
      <trackRevisions>false</trackRevisions>
    </reviewItem>
    <reviewItem>
      <errorID>7c8134ba-854b-4ac7-8ed7-fd2c293408ff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796270D1</paraID>
      <start>6</start>
      <end>7</end>
      <status>unmodified</status>
      <modifiedWord/>
      <trackRevisions>false</trackRevisions>
    </reviewItem>
    <reviewItem>
      <errorID>76f02aa6-1559-4c36-adb8-0980db7c192a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60E8F673</paraID>
      <start>40</start>
      <end>41</end>
      <status>unmodified</status>
      <modifiedWord/>
      <trackRevisions>false</trackRevisions>
    </reviewItem>
    <reviewItem>
      <errorID>564ec7a1-b51d-4b42-b3b1-d7e88dad70ac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4A996B12</paraID>
      <start>25</start>
      <end>26</end>
      <status>unmodified</status>
      <modifiedWord/>
      <trackRevisions>false</trackRevisions>
    </reviewItem>
    <reviewItem>
      <errorID>a629abf1-d9ed-4802-9ace-1aeeb7057627</errorID>
      <errorWord>《江苏省财政厅关于进一步加大政府采购支持中小企业力度的通知》</errorWord>
      <group>L1_Official</group>
      <groupName>公文问题</groupName>
      <ability>L2_Official</ability>
      <abilityName>公文问题</abilityName>
      <candidateList/>
      <explain>公文文件引用格式不规范</explain>
      <paraID> 29A5ADC</paraID>
      <start>0</start>
      <end>30</end>
      <status>unmodified</status>
      <modifiedWord/>
      <trackRevisions>false</trackRevisions>
    </reviewItem>
    <reviewItem>
      <errorID>c5cd3892-f6fd-486e-8244-5704b5f0f11e</errorID>
      <errorWord>--</errorWord>
      <group>L1_Punc</group>
      <groupName>标点问题</groupName>
      <ability>L2_Punc_CN</ability>
      <abilityName>标点符号检查</abilityName>
      <candidateList>
        <item>——</item>
      </candidateList>
      <explain>破折号或连接号疑似使用错误。</explain>
      <paraID>7181C4AC</paraID>
      <start>27</start>
      <end>29</end>
      <status>unmodified</status>
      <modifiedWord/>
      <trackRevisions>false</trackRevisions>
    </reviewItem>
    <reviewItem>
      <errorID>8c3b1558-631e-4350-b582-b1f07ee0f86c</errorID>
      <errorWord>《关于促进残疾人就业政府采购政策的通知》</errorWord>
      <group>L1_Official</group>
      <groupName>公文问题</groupName>
      <ability>L2_Official</ability>
      <abilityName>公文问题</abilityName>
      <candidateList/>
      <explain>公文文件引用格式不规范</explain>
      <paraID>555CD171</paraID>
      <start>0</start>
      <end>20</end>
      <status>unmodified</status>
      <modifiedWord/>
      <trackRevisions>false</trackRevisions>
    </reviewItem>
    <reviewItem>
      <errorID>024efc80-2547-4b87-b83e-49f973eca9be</errorID>
      <errorWord>《财政部 民政部 中国残疾人联合会关于促进残疾人就业政府采购政策的通知》</errorWord>
      <group>L1_Official</group>
      <groupName>公文问题</groupName>
      <ability>L2_Official</ability>
      <abilityName>公文问题</abilityName>
      <candidateList/>
      <explain>公文文件引用格式不规范</explain>
      <paraID>38B153AC</paraID>
      <start>2</start>
      <end>38</end>
      <status>unmodified</status>
      <modifiedWord/>
      <trackRevisions>false</trackRevisions>
    </reviewItem>
    <reviewItem>
      <errorID>b67df856-5706-4ba4-a9ae-847b2a6ee2ed</errorID>
      <errorWord>《残疾人福利性单位声明函》</errorWord>
      <group>L1_Official</group>
      <groupName>公文问题</groupName>
      <ability>L2_Official</ability>
      <abilityName>公文问题</abilityName>
      <candidateList/>
      <explain>公文文件引用格式不规范</explain>
      <paraID>38B153AC</paraID>
      <start>101</start>
      <end>114</end>
      <status>unmodified</status>
      <modifiedWord/>
      <trackRevisions>false</trackRevisions>
    </reviewItem>
    <reviewItem>
      <errorID>dac94b89-22d9-46fe-8258-6dc09ebd7144</errorID>
      <errorWord>《残疾人福利性单位声明函》</errorWord>
      <group>L1_Official</group>
      <groupName>公文问题</groupName>
      <ability>L2_Official</ability>
      <abilityName>公文问题</abilityName>
      <candidateList/>
      <explain>公文文件引用格式不规范</explain>
      <paraID>38B153AC</paraID>
      <start>174</start>
      <end>187</end>
      <status>unmodified</status>
      <modifiedWord/>
      <trackRevisions>false</trackRevisions>
    </reviewItem>
    <reviewItem>
      <errorID>88c183a3-9b2b-4117-836f-9308967483de</errorID>
      <errorWord>《残疾人福利性单位声明函》</errorWord>
      <group>L1_Official</group>
      <groupName>公文问题</groupName>
      <ability>L2_Official</ability>
      <abilityName>公文问题</abilityName>
      <candidateList/>
      <explain>公文文件引用格式不规范</explain>
      <paraID>38B153AC</paraID>
      <start>201</start>
      <end>214</end>
      <status>unmodified</status>
      <modifiedWord/>
      <trackRevisions>false</trackRevisions>
    </reviewItem>
    <reviewItem>
      <errorID>0cb55683-06f6-498c-83f7-bd301391aa08</errorID>
      <errorWord>《关于调整优化节能产品、环境标志产品政府采购执行机制的通知》</errorWord>
      <group>L1_Official</group>
      <groupName>公文问题</groupName>
      <ability>L2_Official</ability>
      <abilityName>公文问题</abilityName>
      <candidateList/>
      <explain>公文文件引用格式不规范</explain>
      <paraID>1EACE590</paraID>
      <start>118</start>
      <end>148</end>
      <status>unmodified</status>
      <modifiedWord/>
      <trackRevisions>false</trackRevisions>
    </reviewItem>
    <reviewItem>
      <errorID>b67b43f7-a841-49e2-ae85-cfe9656524f1</errorID>
      <errorWord>&lt;</errorWord>
      <group>L1_Format</group>
      <groupName>格式问题</groupName>
      <ability>L2_HalfPunc_CN</ability>
      <abilityName>全半角检查</abilityName>
      <candidateList>
        <item>〈</item>
      </candidateList>
      <explain>文本全半角错误。</explain>
      <paraID>304582D7</paraID>
      <start>21</start>
      <end>22</end>
      <status>unmodified</status>
      <modifiedWord/>
      <trackRevisions>false</trackRevisions>
    </reviewItem>
    <reviewItem>
      <errorID>c1c8d8a5-978a-47ea-93d0-b547c7acb886</errorID>
      <errorWord>&lt;</errorWord>
      <group>L1_Format</group>
      <groupName>格式问题</groupName>
      <ability>L2_HalfPunc_CN</ability>
      <abilityName>全半角检查</abilityName>
      <candidateList>
        <item>〈</item>
      </candidateList>
      <explain>文本全半角错误。</explain>
      <paraID>293099EF</paraID>
      <start>7</start>
      <end>8</end>
      <status>unmodified</status>
      <modifiedWord/>
      <trackRevisions>false</trackRevisions>
    </reviewItem>
    <reviewItem>
      <errorID>2c859f58-6d78-4d64-80b5-107481cbee9b</errorID>
      <errorWord>(</errorWord>
      <group>L1_Format</group>
      <groupName>格式问题</groupName>
      <ability>L2_HalfPunc_CN</ability>
      <abilityName>全半角检查</abilityName>
      <candidateList>
        <item>（</item>
      </candidateList>
      <explain>文本全半角错误。</explain>
      <paraID>293099EF</paraID>
      <start>20</start>
      <end>21</end>
      <status>unmodified</status>
      <modifiedWord/>
      <trackRevisions>false</trackRevisions>
    </reviewItem>
    <reviewItem>
      <errorID>8fa40340-954b-49be-9bca-945e0e5a722c</errorID>
      <errorWord>)</errorWord>
      <group>L1_Format</group>
      <groupName>格式问题</groupName>
      <ability>L2_HalfPunc_CN</ability>
      <abilityName>全半角检查</abilityName>
      <candidateList>
        <item>）</item>
      </candidateList>
      <explain>文本全半角错误。</explain>
      <paraID>293099EF</paraID>
      <start>23</start>
      <end>24</end>
      <status>unmodified</status>
      <modifiedWord/>
      <trackRevisions>false</trackRevisions>
    </reviewItem>
    <reviewItem>
      <errorID>ee581b38-fa98-4bf8-8c6f-6e5eca24312c</errorID>
      <errorWord>&gt;、</errorWord>
      <group>L1_Punc</group>
      <groupName>标点问题</groupName>
      <ability>L2_Punc_CN</ability>
      <abilityName>标点符号检查</abilityName>
      <candidateList>
        <item>&gt;</item>
      </candidateList>
      <explain/>
      <paraID>293099EF</paraID>
      <start>24</start>
      <end>26</end>
      <status>unmodified</status>
      <modifiedWord/>
      <trackRevisions>false</trackRevisions>
    </reviewItem>
    <reviewItem>
      <errorID>2c476383-9503-4c48-ad17-9b1fea6d8ba6</errorID>
      <errorWord>&lt;</errorWord>
      <group>L1_Format</group>
      <groupName>格式问题</groupName>
      <ability>L2_HalfPunc_CN</ability>
      <abilityName>全半角检查</abilityName>
      <candidateList>
        <item>〈</item>
      </candidateList>
      <explain>文本全半角错误。</explain>
      <paraID>293099EF</paraID>
      <start>26</start>
      <end>27</end>
      <status>unmodified</status>
      <modifiedWord/>
      <trackRevisions>false</trackRevisions>
    </reviewItem>
    <reviewItem>
      <errorID>1c72f16d-8fbe-47d0-bc50-9216165ddd2c</errorID>
      <errorWord>(</errorWord>
      <group>L1_Format</group>
      <groupName>格式问题</groupName>
      <ability>L2_HalfPunc_CN</ability>
      <abilityName>全半角检查</abilityName>
      <candidateList>
        <item>（</item>
      </candidateList>
      <explain>文本全半角错误。</explain>
      <paraID>293099EF</paraID>
      <start>39</start>
      <end>40</end>
      <status>unmodified</status>
      <modifiedWord/>
      <trackRevisions>false</trackRevisions>
    </reviewItem>
    <reviewItem>
      <errorID>a8580ae6-dbc0-42ed-afe0-4a182b0af92f</errorID>
      <errorWord>)</errorWord>
      <group>L1_Format</group>
      <groupName>格式问题</groupName>
      <ability>L2_HalfPunc_CN</ability>
      <abilityName>全半角检查</abilityName>
      <candidateList>
        <item>）</item>
      </candidateList>
      <explain>文本全半角错误。</explain>
      <paraID>293099EF</paraID>
      <start>42</start>
      <end>43</end>
      <status>unmodified</status>
      <modifiedWord/>
      <trackRevisions>false</trackRevisions>
    </reviewItem>
    <reviewItem>
      <errorID>295bcc5d-b1c6-44d6-82f8-8b7dc0c50cf6</errorID>
      <errorWord>&gt;的通知》</errorWord>
      <group>L1_Punc</group>
      <groupName>标点问题</groupName>
      <ability>L2_Punc_CN</ability>
      <abilityName>标点符号检查</abilityName>
      <candidateList>
        <item>〉的通知》</item>
      </candidateList>
      <explain/>
      <paraID>293099EF</paraID>
      <start>44</start>
      <end>49</end>
      <status>unmodified</status>
      <modifiedWord/>
      <trackRevisions>false</trackRevisions>
    </reviewItem>
    <reviewItem>
      <errorID>ba7cde58-0f90-48a9-aa74-733ee1a6ce47</errorID>
      <errorWord>(</errorWord>
      <group>L1_Format</group>
      <groupName>格式问题</groupName>
      <ability>L2_HalfPunc_CN</ability>
      <abilityName>全半角检查</abilityName>
      <candidateList>
        <item>（</item>
      </candidateList>
      <explain>文本全半角错误。</explain>
      <paraID>293099EF</paraID>
      <start>49</start>
      <end>50</end>
      <status>unmodified</status>
      <modifiedWord/>
      <trackRevisions>false</trackRevisions>
    </reviewItem>
    <reviewItem>
      <errorID>51485d11-ab5c-4a51-9f9f-ea6972bea3e3</errorID>
      <errorWord>[2020]123号</errorWord>
      <group>L1_Knowledge</group>
      <groupName>知识性问题</groupName>
      <ability>L2_Knowledge</ability>
      <abilityName>其他知识</abilityName>
      <candidateList>
        <item>〔2020〕123号</item>
      </candidateList>
      <explain>发文字号格式错误。</explain>
      <paraID>293099EF</paraID>
      <start>54</start>
      <end>64</end>
      <status>unmodified</status>
      <modifiedWord/>
      <trackRevisions>false</trackRevisions>
    </reviewItem>
    <reviewItem>
      <errorID>eb594d00-e5e5-44ad-ab2b-1cf70cecced7</errorID>
      <errorWord>)</errorWord>
      <group>L1_Format</group>
      <groupName>格式问题</groupName>
      <ability>L2_HalfPunc_CN</ability>
      <abilityName>全半角检查</abilityName>
      <candidateList>
        <item>）</item>
      </candidateList>
      <explain>文本全半角错误。</explain>
      <paraID>293099EF</paraID>
      <start>64</start>
      <end>65</end>
      <status>unmodified</status>
      <modifiedWord/>
      <trackRevisions>false</trackRevisions>
    </reviewItem>
    <reviewItem>
      <errorID>8c370af0-1e3a-4350-992f-b5c37ac14368</errorID>
      <errorWord>(</errorWord>
      <group>L1_Format</group>
      <groupName>格式问题</groupName>
      <ability>L2_HalfPunc_CN</ability>
      <abilityName>全半角检查</abilityName>
      <candidateList>
        <item>（</item>
      </candidateList>
      <explain>文本全半角错误。</explain>
      <paraID>48167A83</paraID>
      <start>9</start>
      <end>10</end>
      <status>unmodified</status>
      <modifiedWord/>
      <trackRevisions>false</trackRevisions>
    </reviewItem>
    <reviewItem>
      <errorID>076c0f02-9b00-4b7e-8c04-64f8a229f6da</errorID>
      <errorWord>)</errorWord>
      <group>L1_Format</group>
      <groupName>格式问题</groupName>
      <ability>L2_HalfPunc_CN</ability>
      <abilityName>全半角检查</abilityName>
      <candidateList>
        <item>）</item>
      </candidateList>
      <explain>文本全半角错误。</explain>
      <paraID>48167A83</paraID>
      <start>12</start>
      <end>13</end>
      <status>unmodified</status>
      <modifiedWord/>
      <trackRevisions>false</trackRevisions>
    </reviewItem>
    <reviewItem>
      <errorID>beac9b73-0bc1-4a2d-beca-8c4c22894fa9</errorID>
      <errorWord>《关于在全省政府采购领域推行电子履约保函(保险）的通知》</errorWord>
      <group>L1_Official</group>
      <groupName>公文问题</groupName>
      <ability>L2_Official</ability>
      <abilityName>公文问题</abilityName>
      <candidateList/>
      <explain>公文文件引用格式不规范</explain>
      <paraID>48167A83</paraID>
      <start>13</start>
      <end>41</end>
      <status>unmodified</status>
      <modifiedWord/>
      <trackRevisions>false</trackRevisions>
    </reviewItem>
    <reviewItem>
      <errorID>a4b47cf8-58e9-4fb9-94a4-5a77dd429861</errorID>
      <errorWord>[2023] 150号</errorWord>
      <group>L1_Knowledge</group>
      <groupName>知识性问题</groupName>
      <ability>L2_Knowledge</ability>
      <abilityName>其他知识</abilityName>
      <candidateList>
        <item>〔2023〕150号</item>
      </candidateList>
      <explain>发文字号格式错误。</explain>
      <paraID>48167A83</paraID>
      <start>45</start>
      <end>56</end>
      <status>unmodified</status>
      <modifiedWord/>
      <trackRevisions>false</trackRevisions>
    </reviewItem>
    <reviewItem>
      <errorID>f1208bda-aa9d-4388-bb50-bac736edbada</errorID>
      <errorWord>（</errorWord>
      <group>L1_Format</group>
      <groupName>格式问题</groupName>
      <ability>L2_HalfPunc_CN</ability>
      <abilityName>全半角检查</abilityName>
      <candidateList>
        <item>(</item>
      </candidateList>
      <explain>文本全半角错误。</explain>
      <paraID>4DE69378</paraID>
      <start>0</start>
      <end>1</end>
      <status>unmodified</status>
      <modifiedWord/>
      <trackRevisions>false</trackRevisions>
    </reviewItem>
    <reviewItem>
      <errorID>c1872db6-008c-4e7f-baed-cafc8f319e6b</errorID>
      <errorWord>）</errorWord>
      <group>L1_Format</group>
      <groupName>格式问题</groupName>
      <ability>L2_HalfPunc_CN</ability>
      <abilityName>全半角检查</abilityName>
      <candidateList>
        <item>)</item>
      </candidateList>
      <explain>文本全半角错误。</explain>
      <paraID>4DE69378</paraID>
      <start>13</start>
      <end>14</end>
      <status>unmodified</status>
      <modifiedWord/>
      <trackRevisions>false</trackRevisions>
    </reviewItem>
    <reviewItem>
      <errorID>0c41706a-9a43-4510-b396-c70afa3be773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353F48C8</paraID>
      <start>13</start>
      <end>16</end>
      <status>unmodified</status>
      <modifiedWord/>
      <trackRevisions>false</trackRevisions>
    </reviewItem>
    <reviewItem>
      <errorID>b7ed9b25-e8df-4b61-8a03-97237ec6fade</errorID>
      <errorWord>)</errorWord>
      <group>L1_Format</group>
      <groupName>格式问题</groupName>
      <ability>L2_HalfPunc_CN</ability>
      <abilityName>全半角检查</abilityName>
      <candidateList>
        <item>）</item>
      </candidateList>
      <explain>文本全半角错误。</explain>
      <paraID>19FCF074</paraID>
      <start>38</start>
      <end>39</end>
      <status>unmodified</status>
      <modifiedWord/>
      <trackRevisions>false</trackRevisions>
    </reviewItem>
    <reviewItem>
      <errorID>35b37637-83ce-49a6-99c4-a8f34a2a616f</errorID>
      <errorWord>)</errorWord>
      <group>L1_Format</group>
      <groupName>格式问题</groupName>
      <ability>L2_HalfPunc_CN</ability>
      <abilityName>全半角检查</abilityName>
      <candidateList>
        <item>）</item>
      </candidateList>
      <explain>文本全半角错误。</explain>
      <paraID>6C081D26</paraID>
      <start>35</start>
      <end>36</end>
      <status>unmodified</status>
      <modifiedWord/>
      <trackRevisions>false</trackRevisions>
    </reviewItem>
    <reviewItem>
      <errorID>1b28a81c-0901-484a-a34f-c1befcc5fa39</errorID>
      <errorWord>)</errorWord>
      <group>L1_Format</group>
      <groupName>格式问题</groupName>
      <ability>L2_HalfPunc_CN</ability>
      <abilityName>全半角检查</abilityName>
      <candidateList>
        <item>）</item>
      </candidateList>
      <explain>文本全半角错误。</explain>
      <paraID>4E9D48C5</paraID>
      <start>38</start>
      <end>39</end>
      <status>unmodified</status>
      <modifiedWord/>
      <trackRevisions>false</trackRevisions>
    </reviewItem>
    <reviewItem>
      <errorID>c4fa5ccc-f772-49ec-bbe4-147dfa069fd9</errorID>
      <errorWord>(</errorWord>
      <group>L1_Format</group>
      <groupName>格式问题</groupName>
      <ability>L2_HalfPunc_CN</ability>
      <abilityName>全半角检查</abilityName>
      <candidateList>
        <item>（</item>
      </candidateList>
      <explain>文本全半角错误。</explain>
      <paraID>5C910EA3</paraID>
      <start>6</start>
      <end>7</end>
      <status>unmodified</status>
      <modifiedWord/>
      <trackRevisions>false</trackRevisions>
    </reviewItem>
    <reviewItem>
      <errorID>788a5509-de24-4747-87ed-02c1b9131815</errorID>
      <errorWord>)</errorWord>
      <group>L1_Format</group>
      <groupName>格式问题</groupName>
      <ability>L2_HalfPunc_CN</ability>
      <abilityName>全半角检查</abilityName>
      <candidateList>
        <item>）</item>
      </candidateList>
      <explain>文本全半角错误。</explain>
      <paraID>5C910EA3</paraID>
      <start>9</start>
      <end>10</end>
      <status>unmodified</status>
      <modifiedWord/>
      <trackRevisions>false</trackRevisions>
    </reviewItem>
    <reviewItem>
      <errorID>0bb2483f-dc3b-4df8-b208-e1c74802c642</errorID>
      <errorWord>(</errorWord>
      <group>L1_Format</group>
      <groupName>格式问题</groupName>
      <ability>L2_HalfPunc_CN</ability>
      <abilityName>全半角检查</abilityName>
      <candidateList>
        <item>（</item>
      </candidateList>
      <explain>文本全半角错误。</explain>
      <paraID>5C910EA3</paraID>
      <start>39</start>
      <end>40</end>
      <status>unmodified</status>
      <modifiedWord/>
      <trackRevisions>false</trackRevisions>
    </reviewItem>
    <reviewItem>
      <errorID>3efff9fe-a01e-452f-a68a-c2d3446223c6</errorID>
      <errorWord>)</errorWord>
      <group>L1_Format</group>
      <groupName>格式问题</groupName>
      <ability>L2_HalfPunc_CN</ability>
      <abilityName>全半角检查</abilityName>
      <candidateList>
        <item>）</item>
      </candidateList>
      <explain>文本全半角错误。</explain>
      <paraID>5C910EA3</paraID>
      <start>42</start>
      <end>43</end>
      <status>unmodified</status>
      <modifiedWord/>
      <trackRevisions>false</trackRevisions>
    </reviewItem>
    <reviewItem>
      <errorID>f4760cc1-1232-4e0c-8562-1dfc78778ae7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54BD1ECB</paraID>
      <start>37</start>
      <end>40</end>
      <status>unmodified</status>
      <modifiedWord/>
      <trackRevisions>false</trackRevisions>
    </reviewItem>
    <reviewItem>
      <errorID>4e21f10a-837d-4fa6-8f01-46615e61aac7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54BD1ECB</paraID>
      <start>50</start>
      <end>53</end>
      <status>unmodified</status>
      <modifiedWord/>
      <trackRevisions>false</trackRevisions>
    </reviewItem>
    <reviewItem>
      <errorID>13c4c759-01b5-425e-b35e-f61b42d27448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54BD1ECB</paraID>
      <start>63</start>
      <end>66</end>
      <status>unmodified</status>
      <modifiedWord/>
      <trackRevisions>false</trackRevisions>
    </reviewItem>
    <reviewItem>
      <errorID>bf4dca2b-7473-4336-9bcd-12d665f9a58b</errorID>
      <errorWord>法律、法规</errorWord>
      <group>L1_Word</group>
      <groupName>字词问题</groupName>
      <ability>L2_Typo</ability>
      <abilityName>字词错误</abilityName>
      <candidateList>
        <item>法律法规</item>
      </candidateList>
      <explain/>
      <paraID>54BD1ECB</paraID>
      <start>89</start>
      <end>94</end>
      <status>unmodified</status>
      <modifiedWord/>
      <trackRevisions>false</trackRevisions>
    </reviewItem>
    <reviewItem>
      <errorID>4ac0741c-fd94-4b33-a0d2-e005985fe9cc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1A06E830</paraID>
      <start>25</start>
      <end>28</end>
      <status>unmodified</status>
      <modifiedWord/>
      <trackRevisions>false</trackRevisions>
    </reviewItem>
    <reviewItem>
      <errorID>eb2ae5a4-66e4-49d6-ab6c-de9a0856776a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1A06E830</paraID>
      <start>38</start>
      <end>41</end>
      <status>unmodified</status>
      <modifiedWord/>
      <trackRevisions>false</trackRevisions>
    </reviewItem>
    <reviewItem>
      <errorID>9010c79c-40e9-409c-b098-2289f99daf41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1A06E830</paraID>
      <start>51</start>
      <end>54</end>
      <status>unmodified</status>
      <modifiedWord/>
      <trackRevisions>false</trackRevisions>
    </reviewItem>
    <reviewItem>
      <errorID>86e444e9-5656-4b52-b506-a7719d76e6ab</errorID>
      <errorWord>法律、法规</errorWord>
      <group>L1_Word</group>
      <groupName>字词问题</groupName>
      <ability>L2_Typo</ability>
      <abilityName>字词错误</abilityName>
      <candidateList>
        <item>法律法规</item>
      </candidateList>
      <explain/>
      <paraID>1A06E830</paraID>
      <start>77</start>
      <end>82</end>
      <status>unmodified</status>
      <modifiedWord/>
      <trackRevisions>false</trackRevisions>
    </reviewItem>
    <reviewItem>
      <errorID>b5d283a9-8fb6-4488-9974-cff82f34ba75</errorID>
      <errorWord>，</errorWord>
      <group>L1_Word</group>
      <groupName>字词问题</groupName>
      <ability>L2_Typo</ability>
      <abilityName>字词错误</abilityName>
      <candidateList>
        <item>，以</item>
      </candidateList>
      <explain/>
      <paraID>17529D9B</paraID>
      <start>94</start>
      <end>95</end>
      <status>unmodified</status>
      <modifiedWord/>
      <trackRevisions>false</trackRevisions>
    </reviewItem>
    <reviewItem>
      <errorID>3d1a847b-4bc0-40ff-977d-7fcf1fbb1229</errorID>
      <errorWord>壹周</errorWord>
      <group>L1_Word</group>
      <groupName>字词问题</groupName>
      <ability>L2_Typo</ability>
      <abilityName>字词错误</abilityName>
      <candidateList>
        <item>一周</item>
      </candidateList>
      <explain/>
      <paraID>3662837B</paraID>
      <start>21</start>
      <end>23</end>
      <status>unmodified</status>
      <modifiedWord/>
      <trackRevisions>false</trackRevisions>
    </reviewItem>
    <reviewItem>
      <errorID>b1c74a77-3441-4b6c-86de-23aeeeae2738</errorID>
      <errorWord>，</errorWord>
      <group>L1_Word</group>
      <groupName>字词问题</groupName>
      <ability>L2_Typo</ability>
      <abilityName>字词错误</abilityName>
      <candidateList>
        <item>，由</item>
      </candidateList>
      <explain/>
      <paraID>2CB9B612</paraID>
      <start>130</start>
      <end>131</end>
      <status>unmodified</status>
      <modifiedWord/>
      <trackRevisions>false</trackRevisions>
    </reviewItem>
    <reviewItem>
      <errorID>5ea5dc46-fd1a-402d-a2d5-e9b156716dd6</errorID>
      <errorWord>(</errorWord>
      <group>L1_Format</group>
      <groupName>格式问题</groupName>
      <ability>L2_HalfPunc_CN</ability>
      <abilityName>全半角检查</abilityName>
      <candidateList>
        <item>（</item>
      </candidateList>
      <explain>文本全半角错误。</explain>
      <paraID> 55C4019</paraID>
      <start>52</start>
      <end>53</end>
      <status>unmodified</status>
      <modifiedWord/>
      <trackRevisions>false</trackRevisions>
    </reviewItem>
    <reviewItem>
      <errorID>649111f5-ccad-4b69-934b-11a7c8692454</errorID>
      <errorWord>)</errorWord>
      <group>L1_Format</group>
      <groupName>格式问题</groupName>
      <ability>L2_HalfPunc_CN</ability>
      <abilityName>全半角检查</abilityName>
      <candidateList>
        <item>）</item>
      </candidateList>
      <explain>文本全半角错误。</explain>
      <paraID> 55C4019</paraID>
      <start>56</start>
      <end>57</end>
      <status>unmodified</status>
      <modifiedWord/>
      <trackRevisions>false</trackRevisions>
    </reviewItem>
    <reviewItem>
      <errorID>02127dc3-e20f-450b-b07b-2b05ff46e413</errorID>
      <errorWord>(</errorWord>
      <group>L1_Format</group>
      <groupName>格式问题</groupName>
      <ability>L2_HalfPunc_CN</ability>
      <abilityName>全半角检查</abilityName>
      <candidateList>
        <item>（</item>
      </candidateList>
      <explain>文本全半角错误。</explain>
      <paraID>4BF12B36</paraID>
      <start>54</start>
      <end>55</end>
      <status>unmodified</status>
      <modifiedWord/>
      <trackRevisions>false</trackRevisions>
    </reviewItem>
    <reviewItem>
      <errorID>29715c60-94ae-4aa5-97e3-b884733d3986</errorID>
      <errorWord>)</errorWord>
      <group>L1_Format</group>
      <groupName>格式问题</groupName>
      <ability>L2_HalfPunc_CN</ability>
      <abilityName>全半角检查</abilityName>
      <candidateList>
        <item>）</item>
      </candidateList>
      <explain>文本全半角错误。</explain>
      <paraID>4BF12B36</paraID>
      <start>58</start>
      <end>59</end>
      <status>unmodified</status>
      <modifiedWord/>
      <trackRevisions>false</trackRevisions>
    </reviewItem>
    <reviewItem>
      <errorID>06431f86-bb56-4adb-b2e9-fcc8f14fcc67</errorID>
      <errorWord>期限的</errorWord>
      <group>L1_Word</group>
      <groupName>字词问题</groupName>
      <ability>L2_Typo</ability>
      <abilityName>字词错误</abilityName>
      <candidateList>
        <item>期限</item>
      </candidateList>
      <explain/>
      <paraID>48FA56C2</paraID>
      <start>16</start>
      <end>19</end>
      <status>unmodified</status>
      <modifiedWord/>
      <trackRevisions>false</trackRevisions>
    </reviewItem>
    <reviewItem>
      <errorID>2c6756b4-f3f6-46f5-b4a2-a3fd4c159978</errorID>
      <errorWord>（</errorWord>
      <group>L1_Format</group>
      <groupName>格式问题</groupName>
      <ability>L2_HalfPunc_CN</ability>
      <abilityName>全半角检查</abilityName>
      <candidateList>
        <item>(</item>
      </candidateList>
      <explain>文本全半角错误。</explain>
      <paraID>17D18906</paraID>
      <start>0</start>
      <end>1</end>
      <status>unmodified</status>
      <modifiedWord/>
      <trackRevisions>false</trackRevisions>
    </reviewItem>
    <reviewItem>
      <errorID>051dad46-58c5-4bcb-a590-262afaea5aa9</errorID>
      <errorWord>）</errorWord>
      <group>L1_Format</group>
      <groupName>格式问题</groupName>
      <ability>L2_HalfPunc_CN</ability>
      <abilityName>全半角检查</abilityName>
      <candidateList>
        <item>)</item>
      </candidateList>
      <explain>文本全半角错误。</explain>
      <paraID>17D18906</paraID>
      <start>2</start>
      <end>3</end>
      <status>unmodified</status>
      <modifiedWord/>
      <trackRevisions>false</trackRevisions>
    </reviewItem>
    <reviewItem>
      <errorID>9b5ebc18-23f6-463f-9beb-03194cc98cda</errorID>
      <errorWord>。</errorWord>
      <group>L1_Format</group>
      <groupName>格式问题</groupName>
      <ability>L2_HalfPunc_CN</ability>
      <abilityName>全半角检查</abilityName>
      <candidateList>
        <item>.</item>
      </candidateList>
      <explain>文本全半角错误。</explain>
      <paraID>17D18906</paraID>
      <start>31</start>
      <end>32</end>
      <status>unmodified</status>
      <modifiedWord/>
      <trackRevisions>false</trackRevisions>
    </reviewItem>
    <reviewItem>
      <errorID>7b3d5416-a66b-4b10-9816-9fe5d9a3ece1</errorID>
      <errorWord>。。</errorWord>
      <group>L1_Punc</group>
      <groupName>标点问题</groupName>
      <ability>L2_Punc_CN</ability>
      <abilityName>标点符号检查</abilityName>
      <candidateList>
        <item>。</item>
      </candidateList>
      <explain/>
      <paraID>62777B82</paraID>
      <start>91</start>
      <end>93</end>
      <status>unmodified</status>
      <modifiedWord/>
      <trackRevisions>false</trackRevisions>
    </reviewItem>
    <reviewItem>
      <errorID>dcecf4fd-c36c-4fe9-a499-b85464220a16</errorID>
      <errorWord>:</errorWord>
      <group>L1_Format</group>
      <groupName>格式问题</groupName>
      <ability>L2_HalfPunc_CN</ability>
      <abilityName>全半角检查</abilityName>
      <candidateList>
        <item>：</item>
      </candidateList>
      <explain>文本全半角错误。</explain>
      <paraID>6DAFE53E</paraID>
      <start>9</start>
      <end>10</end>
      <status>unmodified</status>
      <modifiedWord/>
      <trackRevisions>false</trackRevisions>
    </reviewItem>
    <reviewItem>
      <errorID>307180ee-8281-44ac-9963-1c47ba0e475b</errorID>
      <errorWord>调差</errorWord>
      <group>L1_Word</group>
      <groupName>字词问题</groupName>
      <ability>L2_Typo</ability>
      <abilityName>字词错误</abilityName>
      <candidateList>
        <item>调查</item>
      </candidateList>
      <explain/>
      <paraID>68A321CD</paraID>
      <start>7</start>
      <end>9</end>
      <status>unmodified</status>
      <modifiedWord/>
      <trackRevisions>false</trackRevisions>
    </reviewItem>
    <reviewItem>
      <errorID>bdc9620c-22c5-4066-b761-e6e48fc17d7d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77F2F000</paraID>
      <start>0</start>
      <end>2</end>
      <status>unmodified</status>
      <modifiedWord/>
      <trackRevisions>false</trackRevisions>
    </reviewItem>
    <reviewItem>
      <errorID>e7a477af-b40a-40cf-9f29-8c0401fac7f4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4C96C5FF</paraID>
      <start>0</start>
      <end>2</end>
      <status>unmodified</status>
      <modifiedWord/>
      <trackRevisions>false</trackRevisions>
    </reviewItem>
    <reviewItem>
      <errorID>359c7835-bd5d-4a4e-9b55-aaf1e18614bc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630660E3</paraID>
      <start>0</start>
      <end>2</end>
      <status>unmodified</status>
      <modifiedWord/>
      <trackRevisions>false</trackRevisions>
    </reviewItem>
    <reviewItem>
      <errorID>988b095c-75fd-4e42-a55a-7112022434d8</errorID>
      <errorWord>。</errorWord>
      <group>L1_Punc</group>
      <groupName>标点问题</groupName>
      <ability>L2_Punc_CN</ability>
      <abilityName>标点符号检查</abilityName>
      <candidateList/>
      <explain/>
      <paraID>53F7475D</paraID>
      <start>0</start>
      <end>1</end>
      <status>unmodified</status>
      <modifiedWord/>
      <trackRevisions>false</trackRevisions>
    </reviewItem>
    <reviewItem>
      <errorID>616e7471-104d-485e-9988-b23f591b40de</errorID>
      <errorWord>：/。</errorWord>
      <group>L1_Punc</group>
      <groupName>标点问题</groupName>
      <ability>L2_Punc_CN</ability>
      <abilityName>标点符号检查</abilityName>
      <candidateList>
        <item>：</item>
      </candidateList>
      <explain/>
      <paraID> 6D44847</paraID>
      <start>9</start>
      <end>12</end>
      <status>unmodified</status>
      <modifiedWord/>
      <trackRevisions>false</trackRevisions>
    </reviewItem>
    <reviewItem>
      <errorID>e2fad6bc-4c4f-472c-b7cb-3449fea13b0e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20F8C1D0</paraID>
      <start>0</start>
      <end>2</end>
      <status>unmodified</status>
      <modifiedWord/>
      <trackRevisions>false</trackRevisions>
    </reviewItem>
    <reviewItem>
      <errorID>d8bb442c-c2cb-4297-ada6-d3e2268b849a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1B2BEEF3</paraID>
      <start>0</start>
      <end>2</end>
      <status>unmodified</status>
      <modifiedWord/>
      <trackRevisions>false</trackRevisions>
    </reviewItem>
    <reviewItem>
      <errorID>426bdb71-2265-4bfa-9cc6-a22a1b946730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5B55E62D</paraID>
      <start>0</start>
      <end>2</end>
      <status>unmodified</status>
      <modifiedWord/>
      <trackRevisions>false</trackRevisions>
    </reviewItem>
    <reviewItem>
      <errorID>66cffb21-e5c6-4cfa-8ab1-b132a1f4e820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6DE82D85</paraID>
      <start>0</start>
      <end>2</end>
      <status>unmodified</status>
      <modifiedWord/>
      <trackRevisions>false</trackRevisions>
    </reviewItem>
    <reviewItem>
      <errorID>03efe1c3-a1c0-4cb2-bac1-24046647311f</errorID>
      <errorWord>接受</errorWord>
      <group>L1_Word</group>
      <groupName>字词问题</groupName>
      <ability>L2_Typo</ability>
      <abilityName>字词错误</abilityName>
      <candidateList>
        <item>接收</item>
      </candidateList>
      <explain/>
      <paraID>13EA0C00</paraID>
      <start>39</start>
      <end>41</end>
      <status>unmodified</status>
      <modifiedWord/>
      <trackRevisions>false</trackRevisions>
    </reviewItem>
    <reviewItem>
      <errorID>c9441e9f-4944-44cf-8624-082f667068ea</errorID>
      <errorWord>接受</errorWord>
      <group>L1_Word</group>
      <groupName>字词问题</groupName>
      <ability>L2_Typo</ability>
      <abilityName>字词错误</abilityName>
      <candidateList>
        <item>接收</item>
      </candidateList>
      <explain/>
      <paraID>29ADE158</paraID>
      <start>19</start>
      <end>21</end>
      <status>unmodified</status>
      <modifiedWord/>
      <trackRevisions>false</trackRevisions>
    </reviewItem>
    <reviewItem>
      <errorID>c1be8731-6285-4474-853d-d0f08211963c</errorID>
      <errorWord>:</errorWord>
      <group>L1_Format</group>
      <groupName>格式问题</groupName>
      <ability>L2_HalfPunc_CN</ability>
      <abilityName>全半角检查</abilityName>
      <candidateList>
        <item>：</item>
      </candidateList>
      <explain>文本全半角错误。</explain>
      <paraID>39C72B54</paraID>
      <start>7</start>
      <end>8</end>
      <status>unmodified</status>
      <modifiedWord/>
      <trackRevisions>false</trackRevisions>
    </reviewItem>
    <reviewItem>
      <errorID>9a518337-22bd-49dd-a792-a78edb8b4baf</errorID>
      <errorWord>:</errorWord>
      <group>L1_Format</group>
      <groupName>格式问题</groupName>
      <ability>L2_HalfPunc_CN</ability>
      <abilityName>全半角检查</abilityName>
      <candidateList>
        <item>：</item>
      </candidateList>
      <explain>文本全半角错误。</explain>
      <paraID>2D26B96A</paraID>
      <start>9</start>
      <end>10</end>
      <status>unmodified</status>
      <modifiedWord/>
      <trackRevisions>false</trackRevisions>
    </reviewItem>
    <reviewItem>
      <errorID>2b5ecf01-bb6a-4880-9793-3bebf8e39a7d</errorID>
      <errorWord>法律、法规</errorWord>
      <group>L1_Word</group>
      <groupName>字词问题</groupName>
      <ability>L2_Typo</ability>
      <abilityName>字词错误</abilityName>
      <candidateList>
        <item>法律法规</item>
      </candidateList>
      <explain/>
      <paraID>7BFD6FD8</paraID>
      <start>50</start>
      <end>55</end>
      <status>unmodified</status>
      <modifiedWord/>
      <trackRevisions>false</trackRevisions>
    </reviewItem>
    <reviewItem>
      <errorID>31897093-7702-469d-a76b-3a9d9c45c27c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4F1C474E</paraID>
      <start>0</start>
      <end>2</end>
      <status>unmodified</status>
      <modifiedWord/>
      <trackRevisions>false</trackRevisions>
    </reviewItem>
    <reviewItem>
      <errorID>c5e53497-d13b-4e62-9e2d-9afea338684e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661F8597</paraID>
      <start>0</start>
      <end>2</end>
      <status>unmodified</status>
      <modifiedWord/>
      <trackRevisions>false</trackRevisions>
    </reviewItem>
    <reviewItem>
      <errorID>b71958e1-48f4-4746-9b01-47e80a5518ae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5DDAA190</paraID>
      <start>0</start>
      <end>2</end>
      <status>unmodified</status>
      <modifiedWord/>
      <trackRevisions>false</trackRevisions>
    </reviewItem>
    <reviewItem>
      <errorID>bc0f64e1-c047-4023-96dd-7844c794bb05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7A0B5305</paraID>
      <start>0</start>
      <end>2</end>
      <status>unmodified</status>
      <modifiedWord/>
      <trackRevisions>false</trackRevisions>
    </reviewItem>
    <reviewItem>
      <errorID>9252ed30-6fdb-4866-8fbf-ec90d2b4289e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3B2CDC2B</paraID>
      <start>0</start>
      <end>2</end>
      <status>unmodified</status>
      <modifiedWord/>
      <trackRevisions>false</trackRevisions>
    </reviewItem>
    <reviewItem>
      <errorID>d337f04c-f485-4398-872b-583e8fa4a8b7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30174A2F</paraID>
      <start>0</start>
      <end>2</end>
      <status>unmodified</status>
      <modifiedWord/>
      <trackRevisions>false</trackRevisions>
    </reviewItem>
    <reviewItem>
      <errorID>e61159b3-b741-4cc7-b6b9-2d000bc4c423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2BC071B6</paraID>
      <start>0</start>
      <end>2</end>
      <status>unmodified</status>
      <modifiedWord/>
      <trackRevisions>false</trackRevisions>
    </reviewItem>
    <reviewItem>
      <errorID>451685f3-2c60-48f1-8895-deeb5c2393c7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49A17A42</paraID>
      <start>0</start>
      <end>2</end>
      <status>unmodified</status>
      <modifiedWord/>
      <trackRevisions>false</trackRevisions>
    </reviewItem>
    <reviewItem>
      <errorID>e62590dc-7874-4468-bbd2-be6a35d759e9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2861260C</paraID>
      <start>0</start>
      <end>2</end>
      <status>unmodified</status>
      <modifiedWord/>
      <trackRevisions>false</trackRevisions>
    </reviewItem>
    <reviewItem>
      <errorID>79980c71-39f3-41f7-b2b1-e5674ee87565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4EE08E5E</paraID>
      <start>0</start>
      <end>2</end>
      <status>unmodified</status>
      <modifiedWord/>
      <trackRevisions>false</trackRevisions>
    </reviewItem>
    <reviewItem>
      <errorID>dab42746-8e6e-491b-b5a1-13729b461fe4</errorID>
      <errorWord>，</errorWord>
      <group>L1_Word</group>
      <groupName>字词问题</groupName>
      <ability>L2_Typo</ability>
      <abilityName>字词错误</abilityName>
      <candidateList>
        <item>，由</item>
      </candidateList>
      <explain/>
      <paraID>4EE08E5E</paraID>
      <start>92</start>
      <end>93</end>
      <status>unmodified</status>
      <modifiedWord/>
      <trackRevisions>false</trackRevisions>
    </reviewItem>
    <reviewItem>
      <errorID>7463f2b1-6938-4add-886f-faba72cdccb6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5DCD99FA</paraID>
      <start>0</start>
      <end>2</end>
      <status>unmodified</status>
      <modifiedWord/>
      <trackRevisions>false</trackRevisions>
    </reviewItem>
    <reviewItem>
      <errorID>e8678fc4-7b34-409a-af94-9a49de24701b</errorID>
      <errorWord>(</errorWord>
      <group>L1_Format</group>
      <groupName>格式问题</groupName>
      <ability>L2_HalfPunc_CN</ability>
      <abilityName>全半角检查</abilityName>
      <candidateList>
        <item>（</item>
      </candidateList>
      <explain>文本全半角错误。</explain>
      <paraID>73B98EDC</paraID>
      <start>3</start>
      <end>4</end>
      <status>unmodified</status>
      <modifiedWord/>
      <trackRevisions>false</trackRevisions>
    </reviewItem>
    <reviewItem>
      <errorID>11e30a3b-fad3-40cb-840f-8f9f387d86fd</errorID>
      <errorWord>)</errorWord>
      <group>L1_Format</group>
      <groupName>格式问题</groupName>
      <ability>L2_HalfPunc_CN</ability>
      <abilityName>全半角检查</abilityName>
      <candidateList>
        <item>）</item>
      </candidateList>
      <explain>文本全半角错误。</explain>
      <paraID>73B98EDC</paraID>
      <start>6</start>
      <end>7</end>
      <status>unmodified</status>
      <modifiedWord/>
      <trackRevisions>false</trackRevisions>
    </reviewItem>
    <reviewItem>
      <errorID>9a9d1ee5-a573-4de7-8c6e-ff5287f15a38</errorID>
      <errorWord>(</errorWord>
      <group>L1_Format</group>
      <groupName>格式问题</groupName>
      <ability>L2_HalfPunc_CN</ability>
      <abilityName>全半角检查</abilityName>
      <candidateList>
        <item>（</item>
      </candidateList>
      <explain>文本全半角错误。</explain>
      <paraID>73B98EDC</paraID>
      <start>33</start>
      <end>34</end>
      <status>unmodified</status>
      <modifiedWord/>
      <trackRevisions>false</trackRevisions>
    </reviewItem>
    <reviewItem>
      <errorID>7a687667-38ea-4060-9670-db83ec34d7ab</errorID>
      <errorWord>)</errorWord>
      <group>L1_Format</group>
      <groupName>格式问题</groupName>
      <ability>L2_HalfPunc_CN</ability>
      <abilityName>全半角检查</abilityName>
      <candidateList>
        <item>）</item>
      </candidateList>
      <explain>文本全半角错误。</explain>
      <paraID>73B98EDC</paraID>
      <start>36</start>
      <end>37</end>
      <status>unmodified</status>
      <modifiedWord/>
      <trackRevisions>false</trackRevisions>
    </reviewItem>
    <reviewItem>
      <errorID>3720a75f-18a9-4424-8950-0c74ae0bf1fc</errorID>
      <errorWord>(</errorWord>
      <group>L1_Format</group>
      <groupName>格式问题</groupName>
      <ability>L2_HalfPunc_CN</ability>
      <abilityName>全半角检查</abilityName>
      <candidateList>
        <item>（</item>
      </candidateList>
      <explain>文本全半角错误。</explain>
      <paraID>66435F5F</paraID>
      <start>5</start>
      <end>6</end>
      <status>unmodified</status>
      <modifiedWord/>
      <trackRevisions>false</trackRevisions>
    </reviewItem>
    <reviewItem>
      <errorID>250af489-5cec-4992-8c96-d6a012f95cdc</errorID>
      <errorWord>)</errorWord>
      <group>L1_Format</group>
      <groupName>格式问题</groupName>
      <ability>L2_HalfPunc_CN</ability>
      <abilityName>全半角检查</abilityName>
      <candidateList>
        <item>）</item>
      </candidateList>
      <explain>文本全半角错误。</explain>
      <paraID>66435F5F</paraID>
      <start>8</start>
      <end>9</end>
      <status>unmodified</status>
      <modifiedWord/>
      <trackRevisions>false</trackRevisions>
    </reviewItem>
    <reviewItem>
      <errorID>cd7b9b97-5d07-412e-b855-8c976840c973</errorID>
      <errorWord>(</errorWord>
      <group>L1_Format</group>
      <groupName>格式问题</groupName>
      <ability>L2_HalfPunc_CN</ability>
      <abilityName>全半角检查</abilityName>
      <candidateList>
        <item>（</item>
      </candidateList>
      <explain>文本全半角错误。</explain>
      <paraID>66435F5F</paraID>
      <start>34</start>
      <end>35</end>
      <status>unmodified</status>
      <modifiedWord/>
      <trackRevisions>false</trackRevisions>
    </reviewItem>
    <reviewItem>
      <errorID>8592c279-4ea5-4c64-9958-fb4135bdec28</errorID>
      <errorWord>)</errorWord>
      <group>L1_Format</group>
      <groupName>格式问题</groupName>
      <ability>L2_HalfPunc_CN</ability>
      <abilityName>全半角检查</abilityName>
      <candidateList>
        <item>）</item>
      </candidateList>
      <explain>文本全半角错误。</explain>
      <paraID>66435F5F</paraID>
      <start>37</start>
      <end>38</end>
      <status>unmodified</status>
      <modifiedWord/>
      <trackRevisions>false</trackRevisions>
    </reviewItem>
    <reviewItem>
      <errorID>df969e98-66a1-4a0a-8811-1831eef60cae</errorID>
      <errorWord>(</errorWord>
      <group>L1_Format</group>
      <groupName>格式问题</groupName>
      <ability>L2_HalfPunc_CN</ability>
      <abilityName>全半角检查</abilityName>
      <candidateList>
        <item>（</item>
      </candidateList>
      <explain>文本全半角错误。</explain>
      <paraID>32C21824</paraID>
      <start>5</start>
      <end>6</end>
      <status>unmodified</status>
      <modifiedWord/>
      <trackRevisions>false</trackRevisions>
    </reviewItem>
    <reviewItem>
      <errorID>a17379d3-fcbc-424e-ae48-cc409196206a</errorID>
      <errorWord>)</errorWord>
      <group>L1_Format</group>
      <groupName>格式问题</groupName>
      <ability>L2_HalfPunc_CN</ability>
      <abilityName>全半角检查</abilityName>
      <candidateList>
        <item>）</item>
      </candidateList>
      <explain>文本全半角错误。</explain>
      <paraID>32C21824</paraID>
      <start>8</start>
      <end>9</end>
      <status>unmodified</status>
      <modifiedWord/>
      <trackRevisions>false</trackRevisions>
    </reviewItem>
    <reviewItem>
      <errorID>15bdd7f6-b3c2-4650-a414-d553d2de7f2b</errorID>
      <errorWord>(</errorWord>
      <group>L1_Format</group>
      <groupName>格式问题</groupName>
      <ability>L2_HalfPunc_CN</ability>
      <abilityName>全半角检查</abilityName>
      <candidateList>
        <item>（</item>
      </candidateList>
      <explain>文本全半角错误。</explain>
      <paraID>32C21824</paraID>
      <start>34</start>
      <end>35</end>
      <status>unmodified</status>
      <modifiedWord/>
      <trackRevisions>false</trackRevisions>
    </reviewItem>
    <reviewItem>
      <errorID>9d2e6e33-c625-470d-a344-deb55002b8ff</errorID>
      <errorWord>)</errorWord>
      <group>L1_Format</group>
      <groupName>格式问题</groupName>
      <ability>L2_HalfPunc_CN</ability>
      <abilityName>全半角检查</abilityName>
      <candidateList>
        <item>）</item>
      </candidateList>
      <explain>文本全半角错误。</explain>
      <paraID>32C21824</paraID>
      <start>37</start>
      <end>38</end>
      <status>unmodified</status>
      <modifiedWord/>
      <trackRevisions>false</trackRevisions>
    </reviewItem>
    <reviewItem>
      <errorID>9fc5f068-b513-45ad-babc-834df55566ca</errorID>
      <errorWord>/）</errorWord>
      <group>L1_Punc</group>
      <groupName>标点问题</groupName>
      <ability>L2_Punc_CN</ability>
      <abilityName>标点符号检查</abilityName>
      <candidateList>
        <item>）</item>
      </candidateList>
      <explain/>
      <paraID>1D7F7DC5</paraID>
      <start>174</start>
      <end>176</end>
      <status>unmodified</status>
      <modifiedWord/>
      <trackRevisions>false</trackRevisions>
    </reviewItem>
    <reviewItem>
      <errorID>e1e40817-8f13-4fdd-80d3-45e67c4c1058</errorID>
      <errorWord>做</errorWord>
      <group>L1_Word</group>
      <groupName>字词问题</groupName>
      <ability>L2_Typo</ability>
      <abilityName>字词错误</abilityName>
      <candidateList>
        <item>作</item>
      </candidateList>
      <explain/>
      <paraID>664CDC3B</paraID>
      <start>190</start>
      <end>191</end>
      <status>unmodified</status>
      <modifiedWord/>
      <trackRevisions>false</trackRevisions>
    </reviewItem>
    <reviewItem>
      <errorID>a62bcac2-f2f5-40d2-990e-88802070a93d</errorID>
      <errorWord>-</errorWord>
      <group>L1_Format</group>
      <groupName>格式问题</groupName>
      <ability>L2_HalfPunc_CN</ability>
      <abilityName>全半角检查</abilityName>
      <candidateList>
        <item>－</item>
      </candidateList>
      <explain>文本全半角错误。</explain>
      <paraID>6B6D54B2</paraID>
      <start>23</start>
      <end>24</end>
      <status>unmodified</status>
      <modifiedWord/>
      <trackRevisions>false</trackRevisions>
    </reviewItem>
    <reviewItem>
      <errorID>4f338241-3b08-40c3-a0ba-18d0ce8b08b3</errorID>
      <errorWord>-</errorWord>
      <group>L1_Format</group>
      <groupName>格式问题</groupName>
      <ability>L2_HalfPunc_CN</ability>
      <abilityName>全半角检查</abilityName>
      <candidateList>
        <item>－</item>
      </candidateList>
      <explain>文本全半角错误。</explain>
      <paraID>2367E44A</paraID>
      <start>38</start>
      <end>39</end>
      <status>unmodified</status>
      <modifiedWord/>
      <trackRevisions>false</trackRevisions>
    </reviewItem>
    <reviewItem>
      <errorID>f6bbfb14-e561-42df-a2f1-42fa7531c686</errorID>
      <errorWord>-</errorWord>
      <group>L1_Format</group>
      <groupName>格式问题</groupName>
      <ability>L2_HalfPunc_CN</ability>
      <abilityName>全半角检查</abilityName>
      <candidateList>
        <item>－</item>
      </candidateList>
      <explain>文本全半角错误。</explain>
      <paraID>2367E44A</paraID>
      <start>46</start>
      <end>47</end>
      <status>unmodified</status>
      <modifiedWord/>
      <trackRevisions>false</trackRevisions>
    </reviewItem>
    <reviewItem>
      <errorID>03938ba5-f022-4d26-ad6d-627ebaa9034e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6944C898</paraID>
      <start>49</start>
      <end>52</end>
      <status>unmodified</status>
      <modifiedWord/>
      <trackRevisions>false</trackRevisions>
    </reviewItem>
    <reviewItem>
      <errorID>593d0f68-455e-4f35-8cea-252012cb300b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6944C898</paraID>
      <start>65</start>
      <end>68</end>
      <status>unmodified</status>
      <modifiedWord/>
      <trackRevisions>false</trackRevisions>
    </reviewItem>
    <reviewItem>
      <errorID>e8eb311b-23e5-4b53-8e38-488f68dcf6d1</errorID>
      <errorWord>成</errorWord>
      <group>L1_Word</group>
      <groupName>字词问题</groupName>
      <ability>L2_Typo</ability>
      <abilityName>字词错误</abilityName>
      <candidateList>
        <item>承</item>
      </candidateList>
      <explain/>
      <paraID>45D74BAE</paraID>
      <start>91</start>
      <end>92</end>
      <status>unmodified</status>
      <modifiedWord/>
      <trackRevisions>false</trackRevisions>
    </reviewItem>
    <reviewItem>
      <errorID>26cbd1e7-141b-4d28-8307-5edcb47c02e8</errorID>
      <errorWord>.</errorWord>
      <group>L1_Punc</group>
      <groupName>标点问题</groupName>
      <ability>L2_Punc_CN</ability>
      <abilityName>标点符号检查</abilityName>
      <candidateList/>
      <explain/>
      <paraID>1B725AA6</paraID>
      <start>0</start>
      <end>1</end>
      <status>unmodified</status>
      <modifiedWord/>
      <trackRevisions>false</trackRevisions>
    </reviewItem>
    <reviewItem>
      <errorID>af229f3d-87c7-4a58-b692-1d36c1770941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1B725AA6</paraID>
      <start>6</start>
      <end>10</end>
      <status>unmodified</status>
      <modifiedWord/>
      <trackRevisions>false</trackRevisions>
    </reviewItem>
    <reviewItem>
      <errorID>46f9be2c-f9c8-43bf-9119-2b3e2e6df111</errorID>
      <errorWord>临近</errorWord>
      <group>L1_Word</group>
      <groupName>字词问题</groupName>
      <ability>L2_Typo</ability>
      <abilityName>字词错误</abilityName>
      <candidateList>
        <item>邻近</item>
      </candidateList>
      <explain>存在发音相同字词的误用。</explain>
      <paraID>1B725AA6</paraID>
      <start>41</start>
      <end>43</end>
      <status>unmodified</status>
      <modifiedWord/>
      <trackRevisions>false</trackRevisions>
    </reviewItem>
    <reviewItem>
      <errorID>7ed87d18-2bf0-48d5-bfef-f7f656eb4bcd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1B725AA6</paraID>
      <start>73</start>
      <end>76</end>
      <status>unmodified</status>
      <modifiedWord/>
      <trackRevisions>false</trackRevisions>
    </reviewItem>
    <reviewItem>
      <errorID>77d21a0c-bdf0-4c22-bbc2-4c862e16bad6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65FBE72</paraID>
      <start>63</start>
      <end>67</end>
      <status>unmodified</status>
      <modifiedWord/>
      <trackRevisions>false</trackRevisions>
    </reviewItem>
    <reviewItem>
      <errorID>5b6a182f-d28a-469d-8eff-950115ced81b</errorID>
      <errorWord>成</errorWord>
      <group>L1_Word</group>
      <groupName>字词问题</groupName>
      <ability>L2_Typo</ability>
      <abilityName>字词错误</abilityName>
      <candidateList>
        <item>承</item>
      </candidateList>
      <explain/>
      <paraID>53C50AAF</paraID>
      <start>16</start>
      <end>17</end>
      <status>unmodified</status>
      <modifiedWord/>
      <trackRevisions>false</trackRevisions>
    </reviewItem>
    <reviewItem>
      <errorID>18fbaec1-fa5f-4d55-b2fa-839e01e7f007</errorID>
      <errorWord>.</errorWord>
      <group>L1_Punc</group>
      <groupName>标点问题</groupName>
      <ability>L2_Punc_CN</ability>
      <abilityName>标点符号检查</abilityName>
      <candidateList/>
      <explain/>
      <paraID> 1AE694E</paraID>
      <start>0</start>
      <end>1</end>
      <status>unmodified</status>
      <modifiedWord/>
      <trackRevisions>false</trackRevisions>
    </reviewItem>
    <reviewItem>
      <errorID>a43b187d-e1ae-44a5-a7ed-036c5d91ecfc</errorID>
      <errorWord>用</errorWord>
      <group>L1_Word</group>
      <groupName>字词问题</groupName>
      <ability>L2_Typo</ability>
      <abilityName>字词错误</abilityName>
      <candidateList>
        <item>用由</item>
      </candidateList>
      <explain/>
      <paraID> 1AE694E</paraID>
      <start>37</start>
      <end>38</end>
      <status>unmodified</status>
      <modifiedWord/>
      <trackRevisions>false</trackRevisions>
    </reviewItem>
    <reviewItem>
      <errorID>0c44403d-ca21-4311-bbc0-527b50787757</errorID>
      <errorWord>人施工过程中</errorWord>
      <group>L1_Word</group>
      <groupName>字词问题</groupName>
      <ability>L2_Typo</ability>
      <abilityName>字词错误</abilityName>
      <candidateList>
        <item>人在施工过程中</item>
      </candidateList>
      <explain/>
      <paraID>64E8178D</paraID>
      <start>2</start>
      <end>8</end>
      <status>unmodified</status>
      <modifiedWord/>
      <trackRevisions>false</trackRevisions>
    </reviewItem>
    <reviewItem>
      <errorID>7347cc0c-aed1-4ce1-b69a-e0625010201c</errorID>
      <errorWord>(</errorWord>
      <group>L1_Format</group>
      <groupName>格式问题</groupName>
      <ability>L2_HalfPunc_CN</ability>
      <abilityName>全半角检查</abilityName>
      <candidateList>
        <item>（</item>
      </candidateList>
      <explain>文本全半角错误。</explain>
      <paraID>64E8178D</paraID>
      <start>44</start>
      <end>45</end>
      <status>unmodified</status>
      <modifiedWord/>
      <trackRevisions>false</trackRevisions>
    </reviewItem>
    <reviewItem>
      <errorID>27c7e597-0f0f-4e71-930c-a804ae36e94f</errorID>
      <errorWord>[2021]211号</errorWord>
      <group>L1_Knowledge</group>
      <groupName>知识性问题</groupName>
      <ability>L2_Knowledge</ability>
      <abilityName>其他知识</abilityName>
      <candidateList>
        <item>〔2021〕211号</item>
      </candidateList>
      <explain>发文字号格式错误。</explain>
      <paraID>64E8178D</paraID>
      <start>48</start>
      <end>58</end>
      <status>unmodified</status>
      <modifiedWord/>
      <trackRevisions>false</trackRevisions>
    </reviewItem>
    <reviewItem>
      <errorID>e17c81e1-4539-4695-b10b-a0e9af8b35da</errorID>
      <errorWord>kw</errorWord>
      <group>L1_Word</group>
      <groupName>字词问题</groupName>
      <ability>L2_Typo</ability>
      <abilityName>字词错误</abilityName>
      <candidateList>
        <item>kW</item>
      </candidateList>
      <explain/>
      <paraID>5F87D76E</paraID>
      <start>9</start>
      <end>11</end>
      <status>unmodified</status>
      <modifiedWord/>
      <trackRevisions>false</trackRevisions>
    </reviewItem>
    <reviewItem>
      <errorID>3749d130-1919-49aa-923b-2c773028cdf2</errorID>
      <errorWord>(</errorWord>
      <group>L1_Format</group>
      <groupName>格式问题</groupName>
      <ability>L2_HalfPunc_CN</ability>
      <abilityName>全半角检查</abilityName>
      <candidateList>
        <item>（</item>
      </candidateList>
      <explain>文本全半角错误。</explain>
      <paraID>202EBF28</paraID>
      <start>31</start>
      <end>32</end>
      <status>unmodified</status>
      <modifiedWord/>
      <trackRevisions>false</trackRevisions>
    </reviewItem>
    <reviewItem>
      <errorID>2f01ac63-becd-4d2d-b332-1ddd7d3863c5</errorID>
      <errorWord>)</errorWord>
      <group>L1_Format</group>
      <groupName>格式问题</groupName>
      <ability>L2_HalfPunc_CN</ability>
      <abilityName>全半角检查</abilityName>
      <candidateList>
        <item>）</item>
      </candidateList>
      <explain>文本全半角错误。</explain>
      <paraID>202EBF28</paraID>
      <start>34</start>
      <end>35</end>
      <status>unmodified</status>
      <modifiedWord/>
      <trackRevisions>false</trackRevisions>
    </reviewItem>
    <reviewItem>
      <errorID>70974b8d-f7ea-410f-8840-e813304b7e8a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202EBF28</paraID>
      <start>43</start>
      <end>44</end>
      <status>unmodified</status>
      <modifiedWord/>
      <trackRevisions>false</trackRevisions>
    </reviewItem>
    <reviewItem>
      <errorID>c676fe29-d2f0-4991-945a-efe2d4635e36</errorID>
      <errorWord>,</errorWord>
      <group>L1_Format</group>
      <groupName>格式问题</groupName>
      <ability>L2_HalfPunc_CN</ability>
      <abilityName>全半角检查</abilityName>
      <candidateList>
        <item>，</item>
      </candidateList>
      <explain>文本全半角错误。</explain>
      <paraID>7FB002C2</paraID>
      <start>27</start>
      <end>28</end>
      <status>unmodified</status>
      <modifiedWord/>
      <trackRevisions>false</trackRevisions>
    </reviewItem>
    <reviewItem>
      <errorID>5a83ed01-82ee-4c98-9df4-e606a10eead6</errorID>
      <errorWord>制制</errorWord>
      <group>L1_Word</group>
      <groupName>字词问题</groupName>
      <ability>L2_Typo</ability>
      <abilityName>字词错误</abilityName>
      <candidateList>
        <item>制</item>
      </candidateList>
      <explain/>
      <paraID>7B96092D</paraID>
      <start>169</start>
      <end>171</end>
      <status>unmodified</status>
      <modifiedWord/>
      <trackRevisions>false</trackRevisions>
    </reviewItem>
    <reviewItem>
      <errorID>fb889a32-9b88-47bf-afdd-251df2fbde71</errorID>
      <errorWord>:</errorWord>
      <group>L1_Format</group>
      <groupName>格式问题</groupName>
      <ability>L2_HalfPunc_CN</ability>
      <abilityName>全半角检查</abilityName>
      <candidateList>
        <item>：</item>
      </candidateList>
      <explain>文本全半角错误。</explain>
      <paraID>4C6B492B</paraID>
      <start>120</start>
      <end>121</end>
      <status>unmodified</status>
      <modifiedWord/>
      <trackRevisions>false</trackRevisions>
    </reviewItem>
    <reviewItem>
      <errorID>e05748f8-8b4e-42bf-839b-52ed9c2d2a2e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3E7ECE8D</paraID>
      <start>23</start>
      <end>24</end>
      <status>unmodified</status>
      <modifiedWord/>
      <trackRevisions>false</trackRevisions>
    </reviewItem>
    <reviewItem>
      <errorID>3abadcf9-63f5-4b36-a7ce-93328e688652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72C5EEE7</paraID>
      <start>1</start>
      <end>2</end>
      <status>unmodified</status>
      <modifiedWord/>
      <trackRevisions>false</trackRevisions>
    </reviewItem>
    <reviewItem>
      <errorID>9a11ca66-4996-4ca6-96a4-90625677cc11</errorID>
      <errorWord>，</errorWord>
      <group>L1_Word</group>
      <groupName>字词问题</groupName>
      <ability>L2_Typo</ability>
      <abilityName>字词错误</abilityName>
      <candidateList>
        <item>，并</item>
      </candidateList>
      <explain/>
      <paraID>6118713E</paraID>
      <start>39</start>
      <end>40</end>
      <status>unmodified</status>
      <modifiedWord/>
      <trackRevisions>false</trackRevisions>
    </reviewItem>
    <reviewItem>
      <errorID>1119bcab-ccda-46c9-aa02-5992342be46c</errorID>
      <errorWord>，</errorWord>
      <group>L1_Word</group>
      <groupName>字词问题</groupName>
      <ability>L2_Typo</ability>
      <abilityName>字词错误</abilityName>
      <candidateList>
        <item>，并</item>
      </candidateList>
      <explain/>
      <paraID>6BE5C3E6</paraID>
      <start>90</start>
      <end>91</end>
      <status>unmodified</status>
      <modifiedWord/>
      <trackRevisions>false</trackRevisions>
    </reviewItem>
    <reviewItem>
      <errorID>f8fbf6f0-3bee-4363-8df5-96f9d7b3921a</errorID>
      <errorWord>(</errorWord>
      <group>L1_Format</group>
      <groupName>格式问题</groupName>
      <ability>L2_HalfPunc_CN</ability>
      <abilityName>全半角检查</abilityName>
      <candidateList>
        <item>（</item>
      </candidateList>
      <explain>文本全半角错误。</explain>
      <paraID>4037E3D1</paraID>
      <start>104</start>
      <end>105</end>
      <status>unmodified</status>
      <modifiedWord/>
      <trackRevisions>false</trackRevisions>
    </reviewItem>
    <reviewItem>
      <errorID>53821445-9f0e-4057-97c5-0d64e0479b1a</errorID>
      <errorWord>)</errorWord>
      <group>L1_Format</group>
      <groupName>格式问题</groupName>
      <ability>L2_HalfPunc_CN</ability>
      <abilityName>全半角检查</abilityName>
      <candidateList>
        <item>）</item>
      </candidateList>
      <explain>文本全半角错误。</explain>
      <paraID>4037E3D1</paraID>
      <start>107</start>
      <end>108</end>
      <status>unmodified</status>
      <modifiedWord/>
      <trackRevisions>false</trackRevisions>
    </reviewItem>
    <reviewItem>
      <errorID>6114147c-6cd7-43d3-a324-205a87b23e8f</errorID>
      <errorWord>(</errorWord>
      <group>L1_Format</group>
      <groupName>格式问题</groupName>
      <ability>L2_HalfPunc_CN</ability>
      <abilityName>全半角检查</abilityName>
      <candidateList>
        <item>（</item>
      </candidateList>
      <explain>文本全半角错误。</explain>
      <paraID>7F595254</paraID>
      <start>20</start>
      <end>21</end>
      <status>unmodified</status>
      <modifiedWord/>
      <trackRevisions>false</trackRevisions>
    </reviewItem>
    <reviewItem>
      <errorID>8949977b-7daf-4d19-944b-99b3a03887a5</errorID>
      <errorWord>)</errorWord>
      <group>L1_Format</group>
      <groupName>格式问题</groupName>
      <ability>L2_HalfPunc_CN</ability>
      <abilityName>全半角检查</abilityName>
      <candidateList>
        <item>）</item>
      </candidateList>
      <explain>文本全半角错误。</explain>
      <paraID>7F595254</paraID>
      <start>23</start>
      <end>24</end>
      <status>unmodified</status>
      <modifiedWord/>
      <trackRevisions>false</trackRevisions>
    </reviewItem>
    <reviewItem>
      <errorID>af182043-d962-44e7-bf5b-a5aa62c1fec6</errorID>
      <errorWord>(</errorWord>
      <group>L1_Format</group>
      <groupName>格式问题</groupName>
      <ability>L2_HalfPunc_CN</ability>
      <abilityName>全半角检查</abilityName>
      <candidateList>
        <item>（</item>
      </candidateList>
      <explain>文本全半角错误。</explain>
      <paraID>7F595254</paraID>
      <start>85</start>
      <end>86</end>
      <status>unmodified</status>
      <modifiedWord/>
      <trackRevisions>false</trackRevisions>
    </reviewItem>
    <reviewItem>
      <errorID>141735ae-74e6-427c-ae39-63ca34f4fe4b</errorID>
      <errorWord>)</errorWord>
      <group>L1_Format</group>
      <groupName>格式问题</groupName>
      <ability>L2_HalfPunc_CN</ability>
      <abilityName>全半角检查</abilityName>
      <candidateList>
        <item>）</item>
      </candidateList>
      <explain>文本全半角错误。</explain>
      <paraID>7F595254</paraID>
      <start>88</start>
      <end>89</end>
      <status>unmodified</status>
      <modifiedWord/>
      <trackRevisions>false</trackRevisions>
    </reviewItem>
    <reviewItem>
      <errorID>5db4d1bc-4b47-41ba-a5f6-28b95dd96f53</errorID>
      <errorWord>(</errorWord>
      <group>L1_Format</group>
      <groupName>格式问题</groupName>
      <ability>L2_HalfPunc_CN</ability>
      <abilityName>全半角检查</abilityName>
      <candidateList>
        <item>（</item>
      </candidateList>
      <explain>文本全半角错误。</explain>
      <paraID>7F595254</paraID>
      <start>147</start>
      <end>148</end>
      <status>unmodified</status>
      <modifiedWord/>
      <trackRevisions>false</trackRevisions>
    </reviewItem>
    <reviewItem>
      <errorID>472b2f3d-6d9c-4937-8fe0-8b34aa08c4ba</errorID>
      <errorWord>)</errorWord>
      <group>L1_Format</group>
      <groupName>格式问题</groupName>
      <ability>L2_HalfPunc_CN</ability>
      <abilityName>全半角检查</abilityName>
      <candidateList>
        <item>）</item>
      </candidateList>
      <explain>文本全半角错误。</explain>
      <paraID>7F595254</paraID>
      <start>150</start>
      <end>151</end>
      <status>unmodified</status>
      <modifiedWord/>
      <trackRevisions>false</trackRevisions>
    </reviewItem>
    <reviewItem>
      <errorID>3171f477-2649-4db2-8c01-ee7cc61ae076</errorID>
      <errorWord>(</errorWord>
      <group>L1_Format</group>
      <groupName>格式问题</groupName>
      <ability>L2_HalfPunc_CN</ability>
      <abilityName>全半角检查</abilityName>
      <candidateList>
        <item>（</item>
      </candidateList>
      <explain>文本全半角错误。</explain>
      <paraID>5B9025EF</paraID>
      <start>2</start>
      <end>3</end>
      <status>unmodified</status>
      <modifiedWord/>
      <trackRevisions>false</trackRevisions>
    </reviewItem>
    <reviewItem>
      <errorID>1f66cb2c-4e4e-4b7a-9f94-f516ef478e2d</errorID>
      <errorWord>)</errorWord>
      <group>L1_Format</group>
      <groupName>格式问题</groupName>
      <ability>L2_HalfPunc_CN</ability>
      <abilityName>全半角检查</abilityName>
      <candidateList>
        <item>）</item>
      </candidateList>
      <explain>文本全半角错误。</explain>
      <paraID>5B9025EF</paraID>
      <start>5</start>
      <end>6</end>
      <status>unmodified</status>
      <modifiedWord/>
      <trackRevisions>false</trackRevisions>
    </reviewItem>
    <reviewItem>
      <errorID>f7a12bf6-736f-4abf-bfbb-f07b1fdaa092</errorID>
      <errorWord>(</errorWord>
      <group>L1_Format</group>
      <groupName>格式问题</groupName>
      <ability>L2_HalfPunc_CN</ability>
      <abilityName>全半角检查</abilityName>
      <candidateList>
        <item>（</item>
      </candidateList>
      <explain>文本全半角错误。</explain>
      <paraID>5B9025EF</paraID>
      <start>24</start>
      <end>25</end>
      <status>unmodified</status>
      <modifiedWord/>
      <trackRevisions>false</trackRevisions>
    </reviewItem>
    <reviewItem>
      <errorID>773c2ef3-f98d-47e7-9786-164ac785004c</errorID>
      <errorWord>)</errorWord>
      <group>L1_Format</group>
      <groupName>格式问题</groupName>
      <ability>L2_HalfPunc_CN</ability>
      <abilityName>全半角检查</abilityName>
      <candidateList>
        <item>）</item>
      </candidateList>
      <explain>文本全半角错误。</explain>
      <paraID>5B9025EF</paraID>
      <start>27</start>
      <end>28</end>
      <status>unmodified</status>
      <modifiedWord/>
      <trackRevisions>false</trackRevisions>
    </reviewItem>
    <reviewItem>
      <errorID>da4b92a7-e1c4-4070-a23b-0598888e70ef</errorID>
      <errorWord>(</errorWord>
      <group>L1_Format</group>
      <groupName>格式问题</groupName>
      <ability>L2_HalfPunc_CN</ability>
      <abilityName>全半角检查</abilityName>
      <candidateList>
        <item>（</item>
      </candidateList>
      <explain>文本全半角错误。</explain>
      <paraID>5B9025EF</paraID>
      <start>41</start>
      <end>42</end>
      <status>unmodified</status>
      <modifiedWord/>
      <trackRevisions>false</trackRevisions>
    </reviewItem>
    <reviewItem>
      <errorID>848233bc-a045-401d-bbc4-1ff54d24d44a</errorID>
      <errorWord>)</errorWord>
      <group>L1_Format</group>
      <groupName>格式问题</groupName>
      <ability>L2_HalfPunc_CN</ability>
      <abilityName>全半角检查</abilityName>
      <candidateList>
        <item>）</item>
      </candidateList>
      <explain>文本全半角错误。</explain>
      <paraID>5B9025EF</paraID>
      <start>44</start>
      <end>45</end>
      <status>unmodified</status>
      <modifiedWord/>
      <trackRevisions>false</trackRevisions>
    </reviewItem>
    <reviewItem>
      <errorID>2b2c93a5-9aef-4dba-8de7-1b369ee3a89d</errorID>
      <errorWord>(</errorWord>
      <group>L1_Format</group>
      <groupName>格式问题</groupName>
      <ability>L2_HalfPunc_CN</ability>
      <abilityName>全半角检查</abilityName>
      <candidateList>
        <item>（</item>
      </candidateList>
      <explain>文本全半角错误。</explain>
      <paraID>5B9025EF</paraID>
      <start>62</start>
      <end>63</end>
      <status>unmodified</status>
      <modifiedWord/>
      <trackRevisions>false</trackRevisions>
    </reviewItem>
    <reviewItem>
      <errorID>af96dc11-2510-4d51-b02d-c292304cfd98</errorID>
      <errorWord>)</errorWord>
      <group>L1_Format</group>
      <groupName>格式问题</groupName>
      <ability>L2_HalfPunc_CN</ability>
      <abilityName>全半角检查</abilityName>
      <candidateList>
        <item>）</item>
      </candidateList>
      <explain>文本全半角错误。</explain>
      <paraID>5B9025EF</paraID>
      <start>65</start>
      <end>66</end>
      <status>unmodified</status>
      <modifiedWord/>
      <trackRevisions>false</trackRevisions>
    </reviewItem>
    <reviewItem>
      <errorID>244b0911-f1b4-4e34-85af-1b790b9dab92</errorID>
      <errorWord>(</errorWord>
      <group>L1_Format</group>
      <groupName>格式问题</groupName>
      <ability>L2_HalfPunc_CN</ability>
      <abilityName>全半角检查</abilityName>
      <candidateList>
        <item>（</item>
      </candidateList>
      <explain>文本全半角错误。</explain>
      <paraID>612D91E9</paraID>
      <start>2</start>
      <end>3</end>
      <status>unmodified</status>
      <modifiedWord/>
      <trackRevisions>false</trackRevisions>
    </reviewItem>
    <reviewItem>
      <errorID>617b562b-8426-4049-8131-a034eb5f25a5</errorID>
      <errorWord>)</errorWord>
      <group>L1_Format</group>
      <groupName>格式问题</groupName>
      <ability>L2_HalfPunc_CN</ability>
      <abilityName>全半角检查</abilityName>
      <candidateList>
        <item>）</item>
      </candidateList>
      <explain>文本全半角错误。</explain>
      <paraID>612D91E9</paraID>
      <start>5</start>
      <end>6</end>
      <status>unmodified</status>
      <modifiedWord/>
      <trackRevisions>false</trackRevisions>
    </reviewItem>
    <reviewItem>
      <errorID>8ef863a3-c48a-4bae-bbe5-5118f1dd908a</errorID>
      <errorWord>(</errorWord>
      <group>L1_Format</group>
      <groupName>格式问题</groupName>
      <ability>L2_HalfPunc_CN</ability>
      <abilityName>全半角检查</abilityName>
      <candidateList>
        <item>（</item>
      </candidateList>
      <explain>文本全半角错误。</explain>
      <paraID>612D91E9</paraID>
      <start>27</start>
      <end>28</end>
      <status>unmodified</status>
      <modifiedWord/>
      <trackRevisions>false</trackRevisions>
    </reviewItem>
    <reviewItem>
      <errorID>df2852aa-4eea-4bb1-be3d-4c45279e2562</errorID>
      <errorWord>)</errorWord>
      <group>L1_Format</group>
      <groupName>格式问题</groupName>
      <ability>L2_HalfPunc_CN</ability>
      <abilityName>全半角检查</abilityName>
      <candidateList>
        <item>）</item>
      </candidateList>
      <explain>文本全半角错误。</explain>
      <paraID>612D91E9</paraID>
      <start>30</start>
      <end>31</end>
      <status>unmodified</status>
      <modifiedWord/>
      <trackRevisions>false</trackRevisions>
    </reviewItem>
    <reviewItem>
      <errorID>a4fa507e-9c0c-4748-a818-3cb1d11a7dbd</errorID>
      <errorWord>(</errorWord>
      <group>L1_Format</group>
      <groupName>格式问题</groupName>
      <ability>L2_HalfPunc_CN</ability>
      <abilityName>全半角检查</abilityName>
      <candidateList>
        <item>（</item>
      </candidateList>
      <explain>文本全半角错误。</explain>
      <paraID>612D91E9</paraID>
      <start>41</start>
      <end>42</end>
      <status>unmodified</status>
      <modifiedWord/>
      <trackRevisions>false</trackRevisions>
    </reviewItem>
    <reviewItem>
      <errorID>a5bba2f2-0a0b-40cf-b055-b9ae5a6f4113</errorID>
      <errorWord>)</errorWord>
      <group>L1_Format</group>
      <groupName>格式问题</groupName>
      <ability>L2_HalfPunc_CN</ability>
      <abilityName>全半角检查</abilityName>
      <candidateList>
        <item>）</item>
      </candidateList>
      <explain>文本全半角错误。</explain>
      <paraID>612D91E9</paraID>
      <start>44</start>
      <end>45</end>
      <status>unmodified</status>
      <modifiedWord/>
      <trackRevisions>false</trackRevisions>
    </reviewItem>
    <reviewItem>
      <errorID>dc335fc0-2955-4dd4-823e-2ec0d6d99b37</errorID>
      <errorWord>(</errorWord>
      <group>L1_Format</group>
      <groupName>格式问题</groupName>
      <ability>L2_HalfPunc_CN</ability>
      <abilityName>全半角检查</abilityName>
      <candidateList>
        <item>（</item>
      </candidateList>
      <explain>文本全半角错误。</explain>
      <paraID>612D91E9</paraID>
      <start>65</start>
      <end>66</end>
      <status>unmodified</status>
      <modifiedWord/>
      <trackRevisions>false</trackRevisions>
    </reviewItem>
    <reviewItem>
      <errorID>06b7d0aa-9aa6-45fb-a0e7-90385072d000</errorID>
      <errorWord>)</errorWord>
      <group>L1_Format</group>
      <groupName>格式问题</groupName>
      <ability>L2_HalfPunc_CN</ability>
      <abilityName>全半角检查</abilityName>
      <candidateList>
        <item>）</item>
      </candidateList>
      <explain>文本全半角错误。</explain>
      <paraID>612D91E9</paraID>
      <start>68</start>
      <end>69</end>
      <status>unmodified</status>
      <modifiedWord/>
      <trackRevisions>false</trackRevisions>
    </reviewItem>
    <reviewItem>
      <errorID>83e1c8fd-5e70-4477-8bc9-b9ddfffe5694</errorID>
      <errorWord>;</errorWord>
      <group>L1_Format</group>
      <groupName>格式问题</groupName>
      <ability>L2_HalfPunc_CN</ability>
      <abilityName>全半角检查</abilityName>
      <candidateList>
        <item>；</item>
      </candidateList>
      <explain>文本全半角错误。</explain>
      <paraID>612D91E9</paraID>
      <start>75</start>
      <end>76</end>
      <status>unmodified</status>
      <modifiedWord/>
      <trackRevisions>false</trackRevisions>
    </reviewItem>
    <reviewItem>
      <errorID>d59954b1-842a-4605-9097-bb699f1caf6f</errorID>
      <errorWord>(</errorWord>
      <group>L1_Format</group>
      <groupName>格式问题</groupName>
      <ability>L2_HalfPunc_CN</ability>
      <abilityName>全半角检查</abilityName>
      <candidateList>
        <item>（</item>
      </candidateList>
      <explain>文本全半角错误。</explain>
      <paraID>364C9911</paraID>
      <start>2</start>
      <end>3</end>
      <status>unmodified</status>
      <modifiedWord/>
      <trackRevisions>false</trackRevisions>
    </reviewItem>
    <reviewItem>
      <errorID>5d5bdfbd-cfe8-4286-a7cf-c262664c0a9a</errorID>
      <errorWord>)</errorWord>
      <group>L1_Format</group>
      <groupName>格式问题</groupName>
      <ability>L2_HalfPunc_CN</ability>
      <abilityName>全半角检查</abilityName>
      <candidateList>
        <item>）</item>
      </candidateList>
      <explain>文本全半角错误。</explain>
      <paraID>364C9911</paraID>
      <start>5</start>
      <end>6</end>
      <status>unmodified</status>
      <modifiedWord/>
      <trackRevisions>false</trackRevisions>
    </reviewItem>
    <reviewItem>
      <errorID>30f90edd-539d-478f-bb1d-fcb48d65e5ba</errorID>
      <errorWord>(</errorWord>
      <group>L1_Format</group>
      <groupName>格式问题</groupName>
      <ability>L2_HalfPunc_CN</ability>
      <abilityName>全半角检查</abilityName>
      <candidateList>
        <item>（</item>
      </candidateList>
      <explain>文本全半角错误。</explain>
      <paraID>364C9911</paraID>
      <start>26</start>
      <end>27</end>
      <status>unmodified</status>
      <modifiedWord/>
      <trackRevisions>false</trackRevisions>
    </reviewItem>
    <reviewItem>
      <errorID>a2c78e1f-dc7b-42e7-9299-3b77b85addf4</errorID>
      <errorWord>)</errorWord>
      <group>L1_Format</group>
      <groupName>格式问题</groupName>
      <ability>L2_HalfPunc_CN</ability>
      <abilityName>全半角检查</abilityName>
      <candidateList>
        <item>）</item>
      </candidateList>
      <explain>文本全半角错误。</explain>
      <paraID>364C9911</paraID>
      <start>29</start>
      <end>30</end>
      <status>unmodified</status>
      <modifiedWord/>
      <trackRevisions>false</trackRevisions>
    </reviewItem>
    <reviewItem>
      <errorID>8d46ba8c-7038-4857-947b-4f0ea04bceb0</errorID>
      <errorWord>(</errorWord>
      <group>L1_Format</group>
      <groupName>格式问题</groupName>
      <ability>L2_HalfPunc_CN</ability>
      <abilityName>全半角检查</abilityName>
      <candidateList>
        <item>（</item>
      </candidateList>
      <explain>文本全半角错误。</explain>
      <paraID>536357B7</paraID>
      <start>13</start>
      <end>14</end>
      <status>unmodified</status>
      <modifiedWord/>
      <trackRevisions>false</trackRevisions>
    </reviewItem>
    <reviewItem>
      <errorID>4ebfbfc0-1136-43ea-8d76-4cfe61910d18</errorID>
      <errorWord>)</errorWord>
      <group>L1_Format</group>
      <groupName>格式问题</groupName>
      <ability>L2_HalfPunc_CN</ability>
      <abilityName>全半角检查</abilityName>
      <candidateList>
        <item>）</item>
      </candidateList>
      <explain>文本全半角错误。</explain>
      <paraID>536357B7</paraID>
      <start>23</start>
      <end>24</end>
      <status>unmodified</status>
      <modifiedWord/>
      <trackRevisions>false</trackRevisions>
    </reviewItem>
    <reviewItem>
      <errorID>1672a9f3-ec96-4ce5-bd9c-e3c048737838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536357B7</paraID>
      <start>50</start>
      <end>51</end>
      <status>unmodified</status>
      <modifiedWord/>
      <trackRevisions>false</trackRevisions>
    </reviewItem>
    <reviewItem>
      <errorID>403b6ddc-a6f3-4e66-87f6-e9f626db1bf4</errorID>
      <errorWord>(</errorWord>
      <group>L1_Format</group>
      <groupName>格式问题</groupName>
      <ability>L2_HalfPunc_CN</ability>
      <abilityName>全半角检查</abilityName>
      <candidateList>
        <item>（</item>
      </candidateList>
      <explain>文本全半角错误。</explain>
      <paraID>536357B7</paraID>
      <start>51</start>
      <end>52</end>
      <status>unmodified</status>
      <modifiedWord/>
      <trackRevisions>false</trackRevisions>
    </reviewItem>
    <reviewItem>
      <errorID>79f3b555-491d-48d8-a22d-a5e526e46568</errorID>
      <errorWord>)</errorWord>
      <group>L1_Format</group>
      <groupName>格式问题</groupName>
      <ability>L2_HalfPunc_CN</ability>
      <abilityName>全半角检查</abilityName>
      <candidateList>
        <item>）</item>
      </candidateList>
      <explain>文本全半角错误。</explain>
      <paraID>536357B7</paraID>
      <start>71</start>
      <end>72</end>
      <status>unmodified</status>
      <modifiedWord/>
      <trackRevisions>false</trackRevisions>
    </reviewItem>
    <reviewItem>
      <errorID>5e9e914a-bd25-41ba-a498-bd65bef85c93</errorID>
      <errorWord>:</errorWord>
      <group>L1_Format</group>
      <groupName>格式问题</groupName>
      <ability>L2_HalfPunc_CN</ability>
      <abilityName>全半角检查</abilityName>
      <candidateList>
        <item>：</item>
      </candidateList>
      <explain>文本全半角错误。</explain>
      <paraID>536357B7</paraID>
      <start>90</start>
      <end>91</end>
      <status>unmodified</status>
      <modifiedWord/>
      <trackRevisions>false</trackRevisions>
    </reviewItem>
    <reviewItem>
      <errorID>98aef773-65a6-464e-b140-252ad2a2dac8</errorID>
      <errorWord>(</errorWord>
      <group>L1_Format</group>
      <groupName>格式问题</groupName>
      <ability>L2_HalfPunc_CN</ability>
      <abilityName>全半角检查</abilityName>
      <candidateList>
        <item>（</item>
      </candidateList>
      <explain>文本全半角错误。</explain>
      <paraID>536357B7</paraID>
      <start>118</start>
      <end>119</end>
      <status>unmodified</status>
      <modifiedWord/>
      <trackRevisions>false</trackRevisions>
    </reviewItem>
    <reviewItem>
      <errorID>2a280772-2b28-4da9-a75a-fb850d233fd5</errorID>
      <errorWord>)</errorWord>
      <group>L1_Format</group>
      <groupName>格式问题</groupName>
      <ability>L2_HalfPunc_CN</ability>
      <abilityName>全半角检查</abilityName>
      <candidateList>
        <item>）</item>
      </candidateList>
      <explain>文本全半角错误。</explain>
      <paraID>536357B7</paraID>
      <start>136</start>
      <end>137</end>
      <status>unmodified</status>
      <modifiedWord/>
      <trackRevisions>false</trackRevisions>
    </reviewItem>
    <reviewItem>
      <errorID>542716a0-3fd5-44a3-843e-b7cb78547fb3</errorID>
      <errorWord>(</errorWord>
      <group>L1_Format</group>
      <groupName>格式问题</groupName>
      <ability>L2_HalfPunc_CN</ability>
      <abilityName>全半角检查</abilityName>
      <candidateList>
        <item>（</item>
      </candidateList>
      <explain>文本全半角错误。</explain>
      <paraID>536357B7</paraID>
      <start>217</start>
      <end>218</end>
      <status>unmodified</status>
      <modifiedWord/>
      <trackRevisions>false</trackRevisions>
    </reviewItem>
    <reviewItem>
      <errorID>ae395319-ca37-406d-8dd3-7badaecab213</errorID>
      <errorWord>)</errorWord>
      <group>L1_Format</group>
      <groupName>格式问题</groupName>
      <ability>L2_HalfPunc_CN</ability>
      <abilityName>全半角检查</abilityName>
      <candidateList>
        <item>）</item>
      </candidateList>
      <explain>文本全半角错误。</explain>
      <paraID>536357B7</paraID>
      <start>220</start>
      <end>221</end>
      <status>unmodified</status>
      <modifiedWord/>
      <trackRevisions>false</trackRevisions>
    </reviewItem>
    <reviewItem>
      <errorID>2939bdcc-06d8-453f-ae59-5dc0a0765969</errorID>
      <errorWord>:</errorWord>
      <group>L1_Format</group>
      <groupName>格式问题</groupName>
      <ability>L2_HalfPunc_CN</ability>
      <abilityName>全半角检查</abilityName>
      <candidateList>
        <item>：</item>
      </candidateList>
      <explain>文本全半角错误。</explain>
      <paraID>52747828</paraID>
      <start>9</start>
      <end>10</end>
      <status>unmodified</status>
      <modifiedWord/>
      <trackRevisions>false</trackRevisions>
    </reviewItem>
    <reviewItem>
      <errorID>3981159a-c20a-4424-bd6c-b38a5a97f98b</errorID>
      <errorWord>(</errorWord>
      <group>L1_Format</group>
      <groupName>格式问题</groupName>
      <ability>L2_HalfPunc_CN</ability>
      <abilityName>全半角检查</abilityName>
      <candidateList>
        <item>（</item>
      </candidateList>
      <explain>文本全半角错误。</explain>
      <paraID>52747828</paraID>
      <start>25</start>
      <end>26</end>
      <status>unmodified</status>
      <modifiedWord/>
      <trackRevisions>false</trackRevisions>
    </reviewItem>
    <reviewItem>
      <errorID>170aff05-c228-4985-ae88-4ebde197b292</errorID>
      <errorWord>)</errorWord>
      <group>L1_Format</group>
      <groupName>格式问题</groupName>
      <ability>L2_HalfPunc_CN</ability>
      <abilityName>全半角检查</abilityName>
      <candidateList>
        <item>）</item>
      </candidateList>
      <explain>文本全半角错误。</explain>
      <paraID>52747828</paraID>
      <start>34</start>
      <end>35</end>
      <status>unmodified</status>
      <modifiedWord/>
      <trackRevisions>false</trackRevisions>
    </reviewItem>
    <reviewItem>
      <errorID>463ceb74-8887-4f54-84bc-948e7b3a9866</errorID>
      <errorWord>(</errorWord>
      <group>L1_Format</group>
      <groupName>格式问题</groupName>
      <ability>L2_HalfPunc_CN</ability>
      <abilityName>全半角检查</abilityName>
      <candidateList>
        <item>（</item>
      </candidateList>
      <explain>文本全半角错误。</explain>
      <paraID>52747828</paraID>
      <start>52</start>
      <end>53</end>
      <status>unmodified</status>
      <modifiedWord/>
      <trackRevisions>false</trackRevisions>
    </reviewItem>
    <reviewItem>
      <errorID>18cc8c28-22c2-4954-a889-b1011495ce6b</errorID>
      <errorWord>)</errorWord>
      <group>L1_Format</group>
      <groupName>格式问题</groupName>
      <ability>L2_HalfPunc_CN</ability>
      <abilityName>全半角检查</abilityName>
      <candidateList>
        <item>）</item>
      </candidateList>
      <explain>文本全半角错误。</explain>
      <paraID>52747828</paraID>
      <start>70</start>
      <end>71</end>
      <status>unmodified</status>
      <modifiedWord/>
      <trackRevisions>false</trackRevisions>
    </reviewItem>
    <reviewItem>
      <errorID>f6c7ce2c-37f5-4c7a-9e66-83e807f3f2aa</errorID>
      <errorWord>;</errorWord>
      <group>L1_Format</group>
      <groupName>格式问题</groupName>
      <ability>L2_HalfPunc_CN</ability>
      <abilityName>全半角检查</abilityName>
      <candidateList>
        <item>；</item>
      </candidateList>
      <explain>文本全半角错误。</explain>
      <paraID> 2B2DB34</paraID>
      <start>30</start>
      <end>31</end>
      <status>unmodified</status>
      <modifiedWord/>
      <trackRevisions>false</trackRevisions>
    </reviewItem>
    <reviewItem>
      <errorID>6f46ebda-0f0e-4258-9bc0-9a745b1c2b6f</errorID>
      <errorWord>;</errorWord>
      <group>L1_Format</group>
      <groupName>格式问题</groupName>
      <ability>L2_HalfPunc_CN</ability>
      <abilityName>全半角检查</abilityName>
      <candidateList>
        <item>；</item>
      </candidateList>
      <explain>文本全半角错误。</explain>
      <paraID> 2B2DB34</paraID>
      <start>53</start>
      <end>54</end>
      <status>unmodified</status>
      <modifiedWord/>
      <trackRevisions>false</trackRevisions>
    </reviewItem>
    <reviewItem>
      <errorID>64e70acc-0783-4e94-9919-78570d79dabd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267958A7</paraID>
      <start>0</start>
      <end>2</end>
      <status>unmodified</status>
      <modifiedWord/>
      <trackRevisions>false</trackRevisions>
    </reviewItem>
    <reviewItem>
      <errorID>5d2d3987-b9e6-4e81-80a5-e54394effb0b</errorID>
      <errorWord>;</errorWord>
      <group>L1_Format</group>
      <groupName>格式问题</groupName>
      <ability>L2_HalfPunc_CN</ability>
      <abilityName>全半角检查</abilityName>
      <candidateList>
        <item>；</item>
      </candidateList>
      <explain>文本全半角错误。</explain>
      <paraID>267958A7</paraID>
      <start>33</start>
      <end>34</end>
      <status>unmodified</status>
      <modifiedWord/>
      <trackRevisions>false</trackRevisions>
    </reviewItem>
    <reviewItem>
      <errorID>b19a7d67-d40c-4dc6-94cd-acc524a5689c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6CDB5462</paraID>
      <start>0</start>
      <end>2</end>
      <status>unmodified</status>
      <modifiedWord/>
      <trackRevisions>false</trackRevisions>
    </reviewItem>
    <reviewItem>
      <errorID>4cbfe9d5-71fa-4f82-8c05-5c81ee606b1d</errorID>
      <errorWord>;</errorWord>
      <group>L1_Format</group>
      <groupName>格式问题</groupName>
      <ability>L2_HalfPunc_CN</ability>
      <abilityName>全半角检查</abilityName>
      <candidateList>
        <item>；</item>
      </candidateList>
      <explain>文本全半角错误。</explain>
      <paraID>6CDB5462</paraID>
      <start>33</start>
      <end>34</end>
      <status>unmodified</status>
      <modifiedWord/>
      <trackRevisions>false</trackRevisions>
    </reviewItem>
    <reviewItem>
      <errorID>f768e519-1d54-4e05-afb1-3ca5698bbab0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7661100D</paraID>
      <start>0</start>
      <end>2</end>
      <status>unmodified</status>
      <modifiedWord/>
      <trackRevisions>false</trackRevisions>
    </reviewItem>
    <reviewItem>
      <errorID>51673ad0-998f-4094-9e2d-2a594910bf04</errorID>
      <errorWord>;</errorWord>
      <group>L1_Format</group>
      <groupName>格式问题</groupName>
      <ability>L2_HalfPunc_CN</ability>
      <abilityName>全半角检查</abilityName>
      <candidateList>
        <item>；</item>
      </candidateList>
      <explain>文本全半角错误。</explain>
      <paraID>7661100D</paraID>
      <start>33</start>
      <end>34</end>
      <status>unmodified</status>
      <modifiedWord/>
      <trackRevisions>false</trackRevisions>
    </reviewItem>
    <reviewItem>
      <errorID>cfd533a7-531d-42fc-8fb2-bd315845c200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22D6988D</paraID>
      <start>0</start>
      <end>2</end>
      <status>unmodified</status>
      <modifiedWord/>
      <trackRevisions>false</trackRevisions>
    </reviewItem>
    <reviewItem>
      <errorID>bc853bbf-7125-4986-8d1c-54e0d783c402</errorID>
      <errorWord>，</errorWord>
      <group>L1_Word</group>
      <groupName>字词问题</groupName>
      <ability>L2_Typo</ability>
      <abilityName>字词错误</abilityName>
      <candidateList>
        <item>，在</item>
      </candidateList>
      <explain/>
      <paraID>6D79DD46</paraID>
      <start>25</start>
      <end>26</end>
      <status>unmodified</status>
      <modifiedWord/>
      <trackRevisions>false</trackRevisions>
    </reviewItem>
    <reviewItem>
      <errorID>b75a37b9-ede8-408c-a615-e98107c9b774</errorID>
      <errorWord>《中小企业声明函》</errorWord>
      <group>L1_Official</group>
      <groupName>公文问题</groupName>
      <ability>L2_Official</ability>
      <abilityName>公文问题</abilityName>
      <candidateList/>
      <explain>公文文件引用格式不规范</explain>
      <paraID>2F22481F</paraID>
      <start>0</start>
      <end>9</end>
      <status>unmodified</status>
      <modifiedWord/>
      <trackRevisions>false</trackRevisions>
    </reviewItem>
    <reviewItem>
      <errorID>7155da21-3efb-4f5c-a347-c6bf6b5919db</errorID>
      <errorWord>《残疾人福利性单位声明函》</errorWord>
      <group>L1_Official</group>
      <groupName>公文问题</groupName>
      <ability>L2_Official</ability>
      <abilityName>公文问题</abilityName>
      <candidateList/>
      <explain>公文文件引用格式不规范</explain>
      <paraID>2F22481F</paraID>
      <start>10</start>
      <end>23</end>
      <status>unmodified</status>
      <modifiedWord/>
      <trackRevisions>false</trackRevisions>
    </reviewItem>
    <reviewItem>
      <errorID>c8f34b9c-b0cd-4ea7-8a22-1a99413a4456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2DBE050B</paraID>
      <start>27</start>
      <end>28</end>
      <status>unmodified</status>
      <modifiedWord/>
      <trackRevisions>false</trackRevisions>
    </reviewItem>
    <reviewItem>
      <errorID>e86a043f-a59b-41d2-ad61-81ef858bb7d9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75CB4438</paraID>
      <start>77</start>
      <end>78</end>
      <status>unmodified</status>
      <modifiedWord/>
      <trackRevisions>false</trackRevisions>
    </reviewItem>
    <reviewItem>
      <errorID>8f242d54-4e43-4d24-86af-0176fac21b94</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600ECAA9</paraID>
      <start>0</start>
      <end>2</end>
      <status>unmodified</status>
      <modifiedWord/>
      <trackRevisions>false</trackRevisions>
    </reviewItem>
    <reviewItem>
      <errorID>1ac46ca0-e1c5-43fd-8a4d-4e6cfa9c235d</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37B1B8B</paraID>
      <start>0</start>
      <end>2</end>
      <status>unmodified</status>
      <modifiedWord/>
      <trackRevisions>false</trackRevisions>
    </reviewItem>
    <reviewItem>
      <errorID>234ac119-4709-424d-93af-6b05f2503d95</errorID>
      <errorWord>法律、法规</errorWord>
      <group>L1_Word</group>
      <groupName>字词问题</groupName>
      <ability>L2_Typo</ability>
      <abilityName>字词错误</abilityName>
      <candidateList>
        <item>法律法规</item>
      </candidateList>
      <explain/>
      <paraID>40DA2BD7</paraID>
      <start>3</start>
      <end>8</end>
      <status>unmodified</status>
      <modifiedWord/>
      <trackRevisions>false</trackRevisions>
    </reviewItem>
    <reviewItem>
      <errorID>81e26f80-62e2-4eb9-a623-a15e11f2213b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561401FB</paraID>
      <start>0</start>
      <end>2</end>
      <status>unmodified</status>
      <modifiedWord/>
      <trackRevisions>false</trackRevisions>
    </reviewItem>
    <reviewItem>
      <errorID>9821d308-bf6f-4117-a004-bd609a698fe7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7307A119</paraID>
      <start>0</start>
      <end>2</end>
      <status>unmodified</status>
      <modifiedWord/>
      <trackRevisions>false</trackRevisions>
    </reviewItem>
    <reviewItem>
      <errorID>380900d1-6cf1-4372-a6a7-d82368834193</errorID>
      <errorWord>《关于印发中小企业划型标准规定的通知》</errorWord>
      <group>L1_Official</group>
      <groupName>公文问题</groupName>
      <ability>L2_Official</ability>
      <abilityName>公文问题</abilityName>
      <candidateList/>
      <explain>公文文件引用格式不规范</explain>
      <paraID>7307A119</paraID>
      <start>14</start>
      <end>33</end>
      <status>unmodified</status>
      <modifiedWord/>
      <trackRevisions>false</trackRevisions>
    </reviewItem>
    <reviewItem>
      <errorID>be83c314-131d-41f6-9ed9-be8a2bdc8feb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4386E0CF</paraID>
      <start>0</start>
      <end>2</end>
      <status>unmodified</status>
      <modifiedWord/>
      <trackRevisions>false</trackRevisions>
    </reviewItem>
    <reviewItem>
      <errorID>df1fc177-c866-4136-8539-68f59823b51b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5171241F</paraID>
      <start>0</start>
      <end>2</end>
      <status>unmodified</status>
      <modifiedWord/>
      <trackRevisions>false</trackRevisions>
    </reviewItem>
    <reviewItem>
      <errorID>35539a56-89a2-49ab-852c-e3cd83410fd7</errorID>
      <errorWord>圆</errorWord>
      <group>L1_Word</group>
      <groupName>字词问题</groupName>
      <ability>L2_Typo</ability>
      <abilityName>字词错误</abilityName>
      <candidateList>
        <item>元</item>
      </candidateList>
      <explain/>
      <paraID>55B9945E</paraID>
      <start>43</start>
      <end>44</end>
      <status>unmodified</status>
      <modifiedWord/>
      <trackRevisions>false</trackRevisions>
    </reviewItem>
    <reviewItem>
      <errorID>1f7ae5d3-46e4-432e-931e-0a7ac692769f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468D3E2E</paraID>
      <start>16</start>
      <end>19</end>
      <status>unmodified</status>
      <modifiedWord/>
      <trackRevisions>false</trackRevisions>
    </reviewItem>
    <reviewItem>
      <errorID>df389ae2-2734-4146-a95d-4a436e5c37ed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468D3E2E</paraID>
      <start>21</start>
      <end>24</end>
      <status>unmodified</status>
      <modifiedWord/>
      <trackRevisions>false</trackRevisions>
    </reviewItem>
    <reviewItem>
      <errorID>51ec3a3a-390a-4976-b229-34fe5326ec0a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2E1B07D0</paraID>
      <start>14</start>
      <end>17</end>
      <status>unmodified</status>
      <modifiedWord/>
      <trackRevisions>false</trackRevisions>
    </reviewItem>
    <reviewItem>
      <errorID>f0c38ce0-491a-4621-8c11-8c33b1a269ea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2E1B07D0</paraID>
      <start>19</start>
      <end>22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C344EB6-0629-47C5-A6A6-8C1CD6E51C7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苏桂林</cp:lastModifiedBy>
  <cp:revision>36</cp:revision>
  <dcterms:created xsi:type="dcterms:W3CDTF">2025-01-09T19:25:00Z</dcterms:created>
  <dcterms:modified xsi:type="dcterms:W3CDTF">2026-09-14T03:33:18Z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8437172031EF4D7CBC59ABACE2EC2C74_13</vt:lpwstr>
  </property>
  <property fmtid="{D5CDD505-2E9C-101B-9397-08002B2CF9AE}" pid="4" name="KSOTemplateDocerSaveRecord">
    <vt:lpwstr>eyJoZGlkIjoiMWM3NzAxOTA3NGY5ZGY2MjY2MjM5NTQ2ZWY3YTBhNjUiLCJ1c2VySWQiOiI2NDA4NzA5NTAifQ==</vt:lpwstr>
  </property>
</Properties>
</file>