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rPr>
      </w:pPr>
      <w:r/>
      <w:bookmarkStart w:id="1" w:name="_Hlk192713293"/>
      <w:r>
        <w:rPr>
          <w:rFonts w:hint="eastAsia" w:ascii="宋体" w:hAnsi="宋体" w:eastAsia="宋体" w:cs="宋体"/>
          <w:b/>
          <w:color w:val="auto"/>
          <w:spacing w:val="20"/>
          <w:sz w:val="72"/>
          <w:szCs w:val="72"/>
          <w:highlight w:val="none"/>
        </w:rPr>
        <w:t xml:space="preserve">泰州市政府采购</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176"/>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6"/>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项目编号：JSZC-321200-ZYYX-G2026-0001</w:t>
      </w:r>
      <w:r/>
    </w:p>
    <w:p>
      <w:pPr>
        <w:ind w:left="837" w:firstLine="0"/>
        <w:jc w:val="center"/>
        <w:spacing w:after="273" w:afterAutospacing="0" w:line="24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泰州市药品检验院2026年药品检验检测</w:t>
      </w:r>
      <w:r/>
    </w:p>
    <w:p>
      <w:pPr>
        <w:ind w:left="1300" w:right="3120" w:firstLine="0"/>
        <w:jc w:val="both"/>
        <w:spacing w:after="273" w:afterAutospacing="0" w:line="24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设备采购项目</w:t>
      </w:r>
      <w:r/>
    </w:p>
    <w:p>
      <w:pPr>
        <w:ind w:firstLine="419"/>
        <w:spacing w:beforeAutospacing="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25" w:firstLine="0"/>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采购人：</w:t>
      </w:r>
      <w:r>
        <w:rPr>
          <w:rFonts w:hint="eastAsia" w:ascii="宋体" w:hAnsi="宋体" w:eastAsia="宋体" w:cs="宋体"/>
          <w:b/>
          <w:bCs/>
          <w:color w:val="auto"/>
          <w:sz w:val="32"/>
          <w:szCs w:val="32"/>
          <w:highlight w:val="none"/>
          <w:lang w:eastAsia="zh-CN"/>
        </w:rPr>
        <w:t xml:space="preserve">泰州市药品检验院（泰州市药品和医疗器械不良反应监测中心）</w:t>
      </w:r>
      <w:r/>
    </w:p>
    <w:p>
      <w:pPr>
        <w:ind w:left="0" w:firstLine="1285"/>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江苏中域工程咨询有限公司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2"/>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162"/>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162"/>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162"/>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162"/>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162"/>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sectPr>
          <w:footerReference w:type="default" r:id="rId10"/>
          <w:footnotePr/>
          <w:endnotePr/>
          <w:type w:val="nextPage"/>
          <w:pgSz w:w="11906" w:h="16838" w:orient="portrait"/>
          <w:pgMar w:top="1429" w:right="1474" w:bottom="1440" w:left="1474" w:header="851" w:footer="992" w:gutter="0"/>
          <w:cols w:num="1" w:sep="0" w:space="0" w:equalWidth="1"/>
          <w:docGrid w:linePitch="360"/>
        </w:sectPr>
      </w:pPr>
      <w:r/>
      <w:bookmarkStart w:id="2" w:name="_Toc388026584"/>
      <w:r/>
      <w:bookmarkStart w:id="3" w:name="_Toc409438817"/>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第一章</w:t>
      </w:r>
      <w:bookmarkStart w:id="4" w:name="_Toc228679947"/>
      <w:r/>
      <w:bookmarkEnd w:id="4"/>
      <w:r/>
      <w:bookmarkStart w:id="5" w:name="_Toc258329824"/>
      <w:r/>
      <w:bookmarkEnd w:id="5"/>
      <w:r/>
      <w:bookmarkStart w:id="6" w:name="_Toc417477665"/>
      <w:r/>
      <w:bookmarkEnd w:id="6"/>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pacing w:val="15"/>
          <w:sz w:val="32"/>
          <w:szCs w:val="32"/>
          <w:highlight w:val="none"/>
        </w:rPr>
        <w:t xml:space="preserve">招标公告</w:t>
      </w:r>
      <w:r/>
    </w:p>
    <w:p>
      <w:pPr>
        <w:spacing w:line="480" w:lineRule="exact"/>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88"/>
        <w:spacing w:line="480" w:lineRule="exact"/>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none"/>
          <w:lang w:eastAsia="zh-CN"/>
        </w:rPr>
        <w:t xml:space="preserve">泰州市药品检验院2026年药品检验检测设备采购项目</w:t>
      </w:r>
      <w:r>
        <w:rPr>
          <w:rFonts w:hint="eastAsia" w:ascii="宋体" w:hAnsi="宋体" w:eastAsia="宋体" w:cs="宋体"/>
          <w:color w:val="auto"/>
          <w:sz w:val="21"/>
          <w:szCs w:val="21"/>
          <w:highlight w:val="none"/>
          <w:u w:val="none"/>
          <w:lang w:val="en-US" w:eastAsia="zh-CN"/>
        </w:rPr>
        <w:t xml:space="preserve"> JSZC-321200-ZYYX-G2026-0001 </w:t>
      </w:r>
      <w:r>
        <w:rPr>
          <w:rFonts w:hint="eastAsia" w:ascii="宋体" w:hAnsi="宋体" w:eastAsia="宋体" w:cs="宋体"/>
          <w:color w:val="auto"/>
          <w:sz w:val="21"/>
          <w:szCs w:val="21"/>
          <w:highlight w:val="none"/>
        </w:rPr>
        <w:t xml:space="preserve">招标项目的潜在投标人应在供应商完成注册并办理CA证书后在“苏采云”系统下载本项目的采购文件 获取招标文件，并于</w:t>
      </w:r>
      <w:r>
        <w:rPr>
          <w:rFonts w:hint="eastAsia" w:ascii="宋体" w:hAnsi="宋体" w:eastAsia="宋体" w:cs="宋体"/>
          <w:color w:val="auto"/>
          <w:sz w:val="21"/>
          <w:szCs w:val="21"/>
          <w:highlight w:val="none"/>
          <w:u w:val="single"/>
        </w:rPr>
        <w:t xml:space="preserve">2026年</w:t>
      </w:r>
      <w:r>
        <w:rPr>
          <w:rFonts w:hint="eastAsia" w:ascii="宋体" w:hAnsi="宋体" w:eastAsia="宋体" w:cs="宋体"/>
          <w:color w:val="auto"/>
          <w:sz w:val="21"/>
          <w:szCs w:val="21"/>
          <w:highlight w:val="none"/>
          <w:u w:val="single"/>
          <w:lang w:val="en-US" w:eastAsia="zh-CN"/>
        </w:rPr>
        <w:t xml:space="preserve">11月12</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0</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spacing w:line="520" w:lineRule="exact"/>
        <w:rPr>
          <w:rFonts w:hint="eastAsia" w:ascii="宋体" w:hAnsi="宋体" w:eastAsia="宋体" w:cs="宋体"/>
          <w:b/>
          <w:color w:val="auto"/>
          <w:sz w:val="21"/>
          <w:szCs w:val="21"/>
          <w:highlight w:val="none"/>
        </w:rPr>
      </w:pPr>
      <w:r/>
      <w:bookmarkStart w:id="7" w:name="_Toc35393621"/>
      <w:r/>
      <w:bookmarkStart w:id="8" w:name="_Toc28359002"/>
      <w:r/>
      <w:bookmarkStart w:id="9" w:name="_Toc35393790"/>
      <w:r/>
      <w:bookmarkStart w:id="10" w:name="_Toc28359079"/>
      <w:r/>
      <w:bookmarkStart w:id="11" w:name="_Hlk24379207"/>
      <w:r>
        <w:rPr>
          <w:rFonts w:hint="eastAsia" w:ascii="宋体" w:hAnsi="宋体" w:eastAsia="宋体" w:cs="宋体"/>
          <w:b/>
          <w:color w:val="auto"/>
          <w:sz w:val="21"/>
          <w:szCs w:val="21"/>
          <w:highlight w:val="none"/>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JSZC-321200-ZYYX-G2026-0001</w:t>
      </w:r>
      <w:r/>
    </w:p>
    <w:p>
      <w:pPr>
        <w:ind w:firstLine="488"/>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bookmarkEnd w:id="11"/>
      <w:r>
        <w:rPr>
          <w:rFonts w:hint="eastAsia" w:ascii="宋体" w:hAnsi="宋体" w:eastAsia="宋体" w:cs="宋体"/>
          <w:color w:val="auto"/>
          <w:sz w:val="21"/>
          <w:szCs w:val="21"/>
          <w:highlight w:val="none"/>
          <w:lang w:eastAsia="zh-CN"/>
        </w:rPr>
        <w:t xml:space="preserve">泰州市药品检验院2026年药品检验检测设备采购项目</w:t>
      </w:r>
      <w:r/>
    </w:p>
    <w:p>
      <w:pPr>
        <w:ind w:firstLine="488"/>
        <w:spacing w:line="480" w:lineRule="exact"/>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rPr>
        <w:t xml:space="preserve">614.000000万元（采购包1：29.500000万元；采购包2：257.330000万元；采购包3：169.170000万元；采购包4：43.330000万元；采购包5：80.000000万元；采购包6：34.670000万元）</w:t>
      </w:r>
      <w:r>
        <w:rPr>
          <w:rFonts w:hint="eastAsia" w:ascii="宋体" w:hAnsi="宋体" w:eastAsia="宋体" w:cs="宋体"/>
          <w:color w:val="auto"/>
          <w:sz w:val="21"/>
          <w:szCs w:val="21"/>
          <w:highlight w:val="none"/>
        </w:rPr>
      </w:r>
      <w:r/>
    </w:p>
    <w:p>
      <w:pPr>
        <w:ind w:firstLine="488"/>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rPr>
        <w:t xml:space="preserve">614.000000万元（采购包1：29.500000万元；采购包2：257.330000万元；采购包3：169.170000万元；采购包4：43.330000万元；采购包5：80.000000万元；采购包6：34.670000万元）</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各供应商投标报价不得高于最高限价，否则作无效响应文件处理。</w:t>
      </w:r>
      <w:r>
        <w:rPr>
          <w:rFonts w:hint="eastAsia" w:ascii="宋体" w:hAnsi="宋体" w:eastAsia="宋体" w:cs="宋体"/>
          <w:color w:val="auto"/>
          <w:sz w:val="21"/>
          <w:szCs w:val="21"/>
          <w:highlight w:val="none"/>
          <w:lang w:val="en-US" w:eastAsia="zh-CN"/>
        </w:rPr>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购置微量天平1台、气相色谱/质谱联用仪1台、超高效液相色谱仪1台、高效液相色谱仪5台、气相色谱仪1台、自动溶出度仪2台。详见招标文件第三章采购需求。</w:t>
      </w:r>
      <w:r/>
    </w:p>
    <w:p>
      <w:pPr>
        <w:pStyle w:val="955"/>
        <w:ind w:firstLine="480"/>
        <w:jc w:val="both"/>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日历天</w:t>
      </w:r>
      <w:r/>
    </w:p>
    <w:p>
      <w:pPr>
        <w:pStyle w:val="955"/>
        <w:ind w:firstLine="480"/>
        <w:jc w:val="both"/>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本项目（是/否）接受联合体投标：否</w:t>
      </w:r>
      <w:r/>
    </w:p>
    <w:p>
      <w:pPr>
        <w:ind w:firstLine="422"/>
        <w:spacing w:line="520" w:lineRule="exact"/>
        <w:rPr>
          <w:rFonts w:hint="eastAsia" w:ascii="宋体" w:hAnsi="宋体" w:eastAsia="宋体" w:cs="宋体"/>
          <w:b/>
          <w:color w:val="auto"/>
          <w:sz w:val="21"/>
          <w:szCs w:val="21"/>
          <w:highlight w:val="none"/>
        </w:rPr>
      </w:pPr>
      <w:r/>
      <w:bookmarkStart w:id="12" w:name="_Toc28359080"/>
      <w:r/>
      <w:bookmarkStart w:id="13" w:name="_Toc35393622"/>
      <w:r/>
      <w:bookmarkStart w:id="14" w:name="_Toc28359003"/>
      <w:r/>
      <w:bookmarkStart w:id="15" w:name="_Toc35393791"/>
      <w:r>
        <w:rPr>
          <w:rFonts w:hint="eastAsia" w:ascii="宋体" w:hAnsi="宋体" w:eastAsia="宋体" w:cs="宋体"/>
          <w:b/>
          <w:color w:val="auto"/>
          <w:sz w:val="21"/>
          <w:szCs w:val="21"/>
          <w:highlight w:val="none"/>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1"/>
          <w:szCs w:val="21"/>
          <w:highlight w:val="none"/>
        </w:rPr>
      </w:pPr>
      <w:r/>
      <w:bookmarkStart w:id="16" w:name="_Hlk227768296"/>
      <w:r>
        <w:rPr>
          <w:rFonts w:hint="eastAsia" w:ascii="宋体" w:hAnsi="宋体" w:eastAsia="宋体" w:cs="宋体"/>
          <w:color w:val="auto"/>
          <w:sz w:val="21"/>
          <w:szCs w:val="21"/>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1"/>
          <w:szCs w:val="21"/>
          <w:highlight w:val="none"/>
          <w:u w:val="none"/>
        </w:rPr>
      </w:pPr>
      <w:r/>
      <w:bookmarkStart w:id="17" w:name="_Toc28359081"/>
      <w:r/>
      <w:bookmarkStart w:id="18" w:name="_Toc28359004"/>
      <w:r>
        <w:rPr>
          <w:rFonts w:hint="eastAsia" w:ascii="宋体" w:hAnsi="宋体" w:eastAsia="宋体" w:cs="宋体"/>
          <w:color w:val="auto"/>
          <w:sz w:val="21"/>
          <w:szCs w:val="21"/>
          <w:highlight w:val="none"/>
          <w:u w:val="none"/>
        </w:rPr>
        <w:t xml:space="preserve">1.具有独立承担民事责任的能力；</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2.具有良好的商业信誉和健全的财务会计制度；</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3.具有履行合同所必需的设备和专业技术能力；</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4.有依法缴纳税收和社会保障资金的良好记录；</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6.法律、行政法规规定的其他条件。</w:t>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2.根据《国务院办公厅关于在政府采购中实施本国产品标准及相关政策的通知》（国办发</w:t>
      </w:r>
      <w:r>
        <w:rPr>
          <w:rFonts w:hint="eastAsia" w:ascii="宋体" w:hAnsi="宋体" w:eastAsia="宋体" w:cs="宋体"/>
          <w:color w:val="auto"/>
          <w:sz w:val="21"/>
          <w:szCs w:val="21"/>
          <w:highlight w:val="none"/>
          <w:u w:val="none"/>
          <w:lang w:eastAsia="zh-CN"/>
        </w:rPr>
        <w:t xml:space="preserve">〔2025〕34号</w:t>
      </w:r>
      <w:r>
        <w:rPr>
          <w:rFonts w:hint="eastAsia" w:ascii="宋体" w:hAnsi="宋体" w:eastAsia="宋体" w:cs="宋体"/>
          <w:color w:val="auto"/>
          <w:sz w:val="21"/>
          <w:szCs w:val="21"/>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1"/>
          <w:szCs w:val="21"/>
          <w:highlight w:val="none"/>
          <w:u w:val="none"/>
          <w:lang w:eastAsia="zh-CN"/>
        </w:rPr>
        <w:t xml:space="preserve">〔2025〕30号</w:t>
      </w:r>
      <w:r>
        <w:rPr>
          <w:rFonts w:hint="eastAsia" w:ascii="宋体" w:hAnsi="宋体" w:eastAsia="宋体" w:cs="宋体"/>
          <w:color w:val="auto"/>
          <w:sz w:val="21"/>
          <w:szCs w:val="21"/>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bookmarkEnd w:id="16"/>
      <w:r/>
      <w:r/>
    </w:p>
    <w:p>
      <w:pPr>
        <w:ind w:firstLine="480"/>
        <w:spacing w:line="520" w:lineRule="exact"/>
        <w:rPr>
          <w:rFonts w:hint="eastAsia" w:ascii="宋体" w:hAnsi="宋体" w:eastAsia="宋体" w:cs="宋体"/>
          <w:color w:val="auto"/>
          <w:sz w:val="21"/>
          <w:szCs w:val="21"/>
          <w:highlight w:val="none"/>
          <w:lang w:eastAsia="zh-CN"/>
        </w:rPr>
      </w:pPr>
      <w:r/>
      <w:bookmarkStart w:id="19" w:name="_Toc35393623"/>
      <w:r/>
      <w:bookmarkStart w:id="20" w:name="_Toc35393792"/>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供应商未被列入“信用中国”网站（www.creditchina.gov.cn）失信被执行人名单、重大税收违法失信主体名单和中国政府采购网（www.ccgp.gov.cn）政府采购严重违法失信行为记录名单</w:t>
      </w:r>
      <w:r>
        <w:rPr>
          <w:rFonts w:hint="eastAsia" w:ascii="宋体" w:hAnsi="宋体" w:eastAsia="宋体" w:cs="宋体"/>
          <w:color w:val="auto"/>
          <w:sz w:val="21"/>
          <w:szCs w:val="21"/>
          <w:highlight w:val="none"/>
          <w:lang w:eastAsia="zh-CN"/>
        </w:rPr>
        <w:t xml:space="preserve">；</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供应商单位负责人为同一人或者存在直接控股、管理关系的不同供应商，不得参加同一合同项下的采购活动。</w:t>
      </w:r>
      <w:r/>
    </w:p>
    <w:p>
      <w:pPr>
        <w:ind w:firstLine="422"/>
        <w:spacing w:line="5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三、获取招标文件</w:t>
      </w:r>
      <w:bookmarkEnd w:id="17"/>
      <w:r/>
      <w:bookmarkEnd w:id="18"/>
      <w:r/>
      <w:bookmarkEnd w:id="19"/>
      <w:r/>
      <w:bookmarkEnd w:id="20"/>
      <w:r>
        <w:rPr>
          <w:rFonts w:hint="eastAsia" w:ascii="宋体" w:hAnsi="宋体" w:eastAsia="宋体" w:cs="宋体"/>
          <w:b/>
          <w:color w:val="auto"/>
          <w:sz w:val="21"/>
          <w:szCs w:val="21"/>
          <w:highlight w:val="none"/>
        </w:rPr>
        <w:t xml:space="preserve">：</w:t>
      </w:r>
      <w:r/>
    </w:p>
    <w:p>
      <w:pPr>
        <w:ind w:firstLine="48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eastAsia="zh-CN"/>
        </w:rPr>
        <w:t xml:space="preserve">自招标公告发布之日起</w:t>
      </w:r>
      <w:r>
        <w:rPr>
          <w:rFonts w:hint="eastAsia" w:ascii="宋体" w:hAnsi="宋体" w:eastAsia="宋体" w:cs="宋体"/>
          <w:color w:val="auto"/>
          <w:sz w:val="21"/>
          <w:szCs w:val="21"/>
          <w:highlight w:val="none"/>
          <w:lang w:val="en-US" w:eastAsia="zh-CN"/>
        </w:rPr>
        <w:t xml:space="preserve">5个工作日</w:t>
      </w:r>
      <w:r/>
    </w:p>
    <w:p>
      <w:pPr>
        <w:ind w:firstLine="480"/>
        <w:spacing w:line="520" w:lineRule="exact"/>
        <w:rPr>
          <w:rFonts w:hint="eastAsia" w:ascii="宋体" w:hAnsi="宋体" w:eastAsia="宋体" w:cs="宋体"/>
          <w:color w:val="auto"/>
          <w:sz w:val="21"/>
          <w:szCs w:val="21"/>
          <w:highlight w:val="none"/>
        </w:rPr>
      </w:pPr>
      <w:r/>
      <w:bookmarkStart w:id="21" w:name="_Toc28359005"/>
      <w:r/>
      <w:bookmarkStart w:id="22" w:name="_Toc28359082"/>
      <w:r/>
      <w:bookmarkStart w:id="23" w:name="_Toc35393793"/>
      <w:r/>
      <w:bookmarkStart w:id="24" w:name="_Toc35393624"/>
      <w:r>
        <w:rPr>
          <w:rFonts w:hint="eastAsia" w:ascii="宋体" w:hAnsi="宋体" w:eastAsia="宋体" w:cs="宋体"/>
          <w:color w:val="auto"/>
          <w:sz w:val="21"/>
          <w:szCs w:val="21"/>
          <w:highlight w:val="none"/>
        </w:rPr>
        <w:t xml:space="preserve">地点：供应商完成注册并办理CA证书后在“苏采云”系统下载本项目的采购文件</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方式：登录“苏采云”系统自行下载</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firstLine="422"/>
        <w:spacing w:line="5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四、提交投标文件</w:t>
      </w:r>
      <w:bookmarkEnd w:id="21"/>
      <w:r/>
      <w:bookmarkEnd w:id="22"/>
      <w:r>
        <w:rPr>
          <w:rFonts w:hint="eastAsia" w:ascii="宋体" w:hAnsi="宋体" w:eastAsia="宋体" w:cs="宋体"/>
          <w:b/>
          <w:color w:val="auto"/>
          <w:sz w:val="21"/>
          <w:szCs w:val="21"/>
          <w:highlight w:val="none"/>
        </w:rPr>
        <w:t xml:space="preserve">截止时间、开标时间和地点</w:t>
      </w:r>
      <w:bookmarkEnd w:id="23"/>
      <w:r/>
      <w:bookmarkEnd w:id="24"/>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点</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分（北京时间）</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地点：“苏采云”系统“开标大厅”</w:t>
      </w:r>
      <w:r/>
    </w:p>
    <w:p>
      <w:pPr>
        <w:ind w:firstLine="422"/>
        <w:spacing w:line="520" w:lineRule="exact"/>
        <w:rPr>
          <w:rFonts w:hint="eastAsia" w:ascii="宋体" w:hAnsi="宋体" w:eastAsia="宋体" w:cs="宋体"/>
          <w:b/>
          <w:color w:val="auto"/>
          <w:sz w:val="21"/>
          <w:szCs w:val="21"/>
          <w:highlight w:val="none"/>
        </w:rPr>
      </w:pPr>
      <w:r/>
      <w:bookmarkStart w:id="25" w:name="_Toc28359007"/>
      <w:r/>
      <w:bookmarkStart w:id="26" w:name="_Toc35393794"/>
      <w:r/>
      <w:bookmarkStart w:id="27" w:name="_Toc28359084"/>
      <w:r/>
      <w:bookmarkStart w:id="28" w:name="_Toc35393625"/>
      <w:r>
        <w:rPr>
          <w:rFonts w:hint="eastAsia" w:ascii="宋体" w:hAnsi="宋体" w:eastAsia="宋体" w:cs="宋体"/>
          <w:b/>
          <w:color w:val="auto"/>
          <w:sz w:val="21"/>
          <w:szCs w:val="21"/>
          <w:highlight w:val="none"/>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ind w:firstLine="422"/>
        <w:spacing w:line="520" w:lineRule="exact"/>
        <w:rPr>
          <w:rFonts w:hint="eastAsia" w:ascii="宋体" w:hAnsi="宋体" w:eastAsia="宋体" w:cs="宋体"/>
          <w:b/>
          <w:color w:val="auto"/>
          <w:sz w:val="21"/>
          <w:szCs w:val="21"/>
          <w:highlight w:val="none"/>
        </w:rPr>
      </w:pPr>
      <w:r/>
      <w:bookmarkStart w:id="29" w:name="_Toc35393795"/>
      <w:r/>
      <w:bookmarkStart w:id="30" w:name="_Toc35393626"/>
      <w:r>
        <w:rPr>
          <w:rFonts w:hint="eastAsia" w:ascii="宋体" w:hAnsi="宋体" w:eastAsia="宋体" w:cs="宋体"/>
          <w:b/>
          <w:color w:val="auto"/>
          <w:sz w:val="21"/>
          <w:szCs w:val="21"/>
          <w:highlight w:val="none"/>
        </w:rPr>
        <w:t xml:space="preserve">六、其他补充事宜</w:t>
      </w:r>
      <w:bookmarkEnd w:id="29"/>
      <w:r/>
      <w:bookmarkEnd w:id="30"/>
      <w:r/>
      <w:r/>
    </w:p>
    <w:p>
      <w:pPr>
        <w:ind w:firstLine="480"/>
        <w:spacing w:line="480" w:lineRule="exact"/>
        <w:rPr>
          <w:rFonts w:hint="eastAsia" w:ascii="宋体" w:hAnsi="宋体" w:eastAsia="宋体" w:cs="宋体"/>
          <w:b/>
          <w:bCs/>
          <w:color w:val="auto"/>
          <w:sz w:val="21"/>
          <w:szCs w:val="21"/>
          <w:highlight w:val="none"/>
          <w:lang w:val="en-US" w:eastAsia="zh-CN"/>
        </w:rPr>
      </w:pPr>
      <w:r/>
      <w:bookmarkStart w:id="31" w:name="_Toc35393796"/>
      <w:r/>
      <w:bookmarkStart w:id="32" w:name="_Toc35393627"/>
      <w:r/>
      <w:bookmarkStart w:id="33" w:name="_Toc28359008"/>
      <w:r/>
      <w:bookmarkStart w:id="34" w:name="_Toc28359085"/>
      <w:r>
        <w:rPr>
          <w:rFonts w:hint="eastAsia" w:ascii="宋体" w:hAnsi="宋体" w:eastAsia="宋体" w:cs="宋体"/>
          <w:b/>
          <w:bCs/>
          <w:color w:val="auto"/>
          <w:sz w:val="21"/>
          <w:szCs w:val="21"/>
          <w:highlight w:val="none"/>
          <w:lang w:val="en-US" w:eastAsia="zh-CN"/>
        </w:rPr>
        <w:t xml:space="preserve">1.本项目共划分为6个独立采购包，各供应商可自主选择参与一个或多个采购包的投标，本项目‌允许兼投兼中‌。开标、评标、定标工作将严格按照包1至包6的自然顺序依次独立开展，各采购包的评审结果互不影响。</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登录http://jszfcg.jsczt.cn/，点击“苏采云”进入系统。</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.有关本次招标的事项若存在变动或修改，敬请及时关注“江苏政府采购网”发布的更正公告。</w:t>
      </w:r>
      <w:r/>
    </w:p>
    <w:p>
      <w:pPr>
        <w:pStyle w:val="1124"/>
        <w:ind w:firstLine="480"/>
        <w:keepLines w:val="0"/>
        <w:keepNext w:val="0"/>
        <w:spacing w:before="0" w:after="0" w:line="480" w:lineRule="exact"/>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color w:val="auto"/>
          <w:sz w:val="21"/>
          <w:szCs w:val="21"/>
          <w:highlight w:val="none"/>
          <w:lang w:val="en-US" w:eastAsia="zh-CN"/>
        </w:rPr>
        <w:t xml:space="preserve">4</w:t>
      </w:r>
      <w:r>
        <w:rPr>
          <w:rFonts w:hint="eastAsia" w:ascii="宋体" w:hAnsi="宋体" w:eastAsia="宋体" w:cs="宋体"/>
          <w:b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.如潜在投标人未按上述要求操作，将自行承担所产生的风险。</w:t>
      </w:r>
      <w:r/>
    </w:p>
    <w:p>
      <w:pPr>
        <w:ind w:firstLine="422"/>
        <w:spacing w:line="5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七、对本次招标提出询问，请按以下方式联系。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单位名称：</w:t>
      </w:r>
      <w:r>
        <w:rPr>
          <w:rFonts w:hint="eastAsia" w:ascii="宋体" w:hAnsi="宋体" w:eastAsia="宋体" w:cs="宋体"/>
          <w:bCs/>
          <w:color w:val="auto"/>
          <w:sz w:val="21"/>
          <w:szCs w:val="21"/>
          <w:highlight w:val="none"/>
          <w:lang w:eastAsia="zh-CN"/>
        </w:rPr>
        <w:t xml:space="preserve">泰州市药品检验院（泰州市药品和医疗器械不良反应监测中心）</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单位地址：泰州市杏林路6号</w:t>
      </w:r>
      <w:r/>
    </w:p>
    <w:p>
      <w:pPr>
        <w:ind w:firstLine="480"/>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姜先生</w:t>
      </w:r>
      <w:r/>
    </w:p>
    <w:p>
      <w:pPr>
        <w:ind w:firstLine="480"/>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bookmarkStart w:id="35" w:name="_Toc28359009"/>
      <w:r/>
      <w:bookmarkStart w:id="36" w:name="_Toc28359086"/>
      <w:r>
        <w:rPr>
          <w:rFonts w:hint="eastAsia" w:ascii="宋体" w:hAnsi="宋体" w:eastAsia="宋体" w:cs="宋体"/>
          <w:color w:val="auto"/>
          <w:sz w:val="21"/>
          <w:szCs w:val="21"/>
          <w:highlight w:val="none"/>
          <w:lang w:val="en-US" w:eastAsia="zh-CN"/>
        </w:rPr>
        <w:t xml:space="preserve">0523-86200636</w:t>
      </w:r>
      <w:bookmarkEnd w:id="35"/>
      <w:r/>
      <w:bookmarkEnd w:id="36"/>
      <w:r/>
      <w:r/>
    </w:p>
    <w:p>
      <w:pPr>
        <w:ind w:firstLine="480"/>
        <w:spacing w:line="48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2.代理机构：</w:t>
      </w:r>
      <w:r>
        <w:rPr>
          <w:rFonts w:hint="eastAsia" w:ascii="宋体" w:hAnsi="宋体" w:eastAsia="宋体" w:cs="宋体"/>
          <w:color w:val="auto"/>
          <w:sz w:val="21"/>
          <w:szCs w:val="21"/>
          <w:highlight w:val="none"/>
          <w:lang w:eastAsia="zh-CN"/>
        </w:rPr>
        <w:t xml:space="preserve">江苏中域工程咨询有限公司</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地址：泰州市创美科技产业园18栋16楼160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室</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朱</w:t>
      </w:r>
      <w:r>
        <w:rPr>
          <w:rFonts w:hint="eastAsia" w:ascii="宋体" w:hAnsi="宋体" w:eastAsia="宋体" w:cs="宋体"/>
          <w:color w:val="auto"/>
          <w:sz w:val="21"/>
          <w:szCs w:val="21"/>
          <w:highlight w:val="none"/>
        </w:rPr>
        <w:t xml:space="preserve">女士</w:t>
      </w:r>
      <w:r/>
    </w:p>
    <w:p>
      <w:pPr>
        <w:ind w:firstLine="480"/>
        <w:spacing w:line="4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bookmarkStart w:id="37" w:name="_Toc35393808"/>
      <w:r/>
      <w:bookmarkStart w:id="38" w:name="_Toc28359098"/>
      <w:r/>
      <w:bookmarkStart w:id="39" w:name="_Toc35393639"/>
      <w:r/>
      <w:bookmarkStart w:id="40" w:name="_Toc28359021"/>
      <w:r>
        <w:rPr>
          <w:rFonts w:hint="eastAsia" w:ascii="宋体" w:hAnsi="宋体" w:eastAsia="宋体" w:cs="宋体"/>
          <w:color w:val="auto"/>
          <w:sz w:val="21"/>
          <w:szCs w:val="21"/>
          <w:highlight w:val="none"/>
          <w:lang w:val="en-US" w:eastAsia="zh-CN"/>
        </w:rPr>
        <w:t xml:space="preserve">18305261688</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bookmarkEnd w:id="37"/>
      <w:r/>
      <w:bookmarkEnd w:id="38"/>
      <w:r/>
      <w:bookmarkEnd w:id="39"/>
      <w:r/>
      <w:bookmarkEnd w:id="40"/>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朱</w:t>
      </w:r>
      <w:r>
        <w:rPr>
          <w:rFonts w:hint="eastAsia" w:ascii="宋体" w:hAnsi="宋体" w:eastAsia="宋体" w:cs="宋体"/>
          <w:color w:val="auto"/>
          <w:sz w:val="21"/>
          <w:szCs w:val="21"/>
          <w:highlight w:val="none"/>
        </w:rPr>
        <w:t xml:space="preserve">女士</w:t>
      </w:r>
      <w:r/>
    </w:p>
    <w:p>
      <w:pPr>
        <w:ind w:firstLine="480"/>
        <w:spacing w:line="4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18305261688</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88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1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泰州市药品检验院2026年药品检验检测设备采购项目</w:t>
            </w:r>
            <w:r/>
          </w:p>
        </w:tc>
      </w:tr>
      <w:tr>
        <w:trPr>
          <w:jc w:val="center"/>
          <w:trHeight w:val="8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19"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购置微量天平1台、气相色谱/质谱联用仪1台、超高效液相色谱仪1台、高效液相色谱仪5台、气相色谱仪1台、自动溶出度仪2台。详见招标文件第三章。</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日历天。</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1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iCs/>
                <w:color w:val="auto"/>
                <w:sz w:val="24"/>
                <w:szCs w:val="24"/>
                <w:highlight w:val="none"/>
                <w:lang w:val="en-US" w:eastAsia="zh-CN"/>
              </w:rPr>
              <w:t xml:space="preserve">614</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1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1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1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11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12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11</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12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19"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304"/>
        </w:trPr>
        <w:tc>
          <w:tcPr>
            <w:tcW w:w="7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%计取。</w:t>
            </w:r>
            <w:r/>
          </w:p>
          <w:p>
            <w:pPr>
              <w:pStyle w:val="113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形式：金融机构、担保机构出具的保函等非现金形式</w:t>
            </w:r>
            <w:r/>
          </w:p>
          <w:p>
            <w:pPr>
              <w:pStyle w:val="113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113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退还时间：在项目验收合格后，全额返还给</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Cs w:val="24"/>
                <w:highlight w:val="none"/>
              </w:rPr>
              <w:t xml:space="preserve">供应商。</w:t>
            </w:r>
            <w:r/>
          </w:p>
        </w:tc>
      </w:tr>
      <w:tr>
        <w:trPr>
          <w:jc w:val="center"/>
          <w:trHeight w:val="882"/>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签订合同地点：</w:t>
            </w:r>
            <w:r>
              <w:rPr>
                <w:rFonts w:hint="eastAsia" w:ascii="宋体" w:hAnsi="宋体" w:eastAsia="宋体" w:cs="宋体"/>
                <w:color w:val="auto"/>
                <w:sz w:val="24"/>
                <w:szCs w:val="24"/>
                <w:highlight w:val="none"/>
                <w:lang w:eastAsia="zh-CN"/>
              </w:rPr>
              <w:t xml:space="preserve">泰州市药品检验院（泰州市药品和医疗器械不良反应监测中心）</w:t>
            </w:r>
            <w:r/>
          </w:p>
        </w:tc>
      </w:tr>
      <w:tr>
        <w:trPr>
          <w:jc w:val="center"/>
          <w:trHeight w:val="1155"/>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19" w:type="dxa"/>
            <w:vAlign w:val="center"/>
            <w:textDirection w:val="lrTb"/>
            <w:noWrap w:val="false"/>
          </w:tcPr>
          <w:p>
            <w:pPr>
              <w:pStyle w:val="1136"/>
              <w:ind w:firstLine="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eastAsia="zh-CN"/>
              </w:rPr>
              <w:t xml:space="preserve">合同签订后支付合同总价款的</w:t>
            </w:r>
            <w:r>
              <w:rPr>
                <w:rFonts w:hint="eastAsia" w:ascii="宋体" w:hAnsi="宋体" w:eastAsia="宋体" w:cs="宋体"/>
                <w:color w:val="auto"/>
                <w:szCs w:val="24"/>
                <w:highlight w:val="none"/>
                <w:lang w:val="en-US" w:eastAsia="zh-CN"/>
              </w:rPr>
              <w:t xml:space="preserve">50</w:t>
            </w:r>
            <w:r>
              <w:rPr>
                <w:rFonts w:hint="eastAsia" w:ascii="宋体" w:hAnsi="宋体" w:eastAsia="宋体" w:cs="宋体"/>
                <w:color w:val="auto"/>
                <w:szCs w:val="24"/>
                <w:highlight w:val="none"/>
                <w:lang w:eastAsia="zh-CN"/>
              </w:rPr>
              <w:t xml:space="preserve">%，所有产品送到交货地后支付合同总价款的</w:t>
            </w: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lang w:eastAsia="zh-CN"/>
              </w:rPr>
              <w:t xml:space="preserve">交付、安装及调试完成并验收合格并开具发票后</w:t>
            </w: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lang w:eastAsia="zh-CN"/>
              </w:rPr>
              <w:t xml:space="preserve">个工作日内支付合同总额的</w:t>
            </w:r>
            <w:r>
              <w:rPr>
                <w:rFonts w:hint="eastAsia" w:ascii="宋体" w:hAnsi="宋体" w:eastAsia="宋体" w:cs="宋体"/>
                <w:color w:val="auto"/>
                <w:szCs w:val="24"/>
                <w:highlight w:val="none"/>
                <w:lang w:val="en-US" w:eastAsia="zh-CN"/>
              </w:rPr>
              <w:t xml:space="preserve">20</w:t>
            </w:r>
            <w:r>
              <w:rPr>
                <w:rFonts w:hint="eastAsia" w:ascii="宋体" w:hAnsi="宋体" w:eastAsia="宋体" w:cs="宋体"/>
                <w:color w:val="auto"/>
                <w:szCs w:val="24"/>
                <w:highlight w:val="none"/>
                <w:lang w:eastAsia="zh-CN"/>
              </w:rPr>
              <w:t xml:space="preserve">%。</w:t>
            </w:r>
            <w:r/>
          </w:p>
        </w:tc>
      </w:tr>
      <w:tr>
        <w:trPr>
          <w:jc w:val="center"/>
          <w:trHeight w:val="757"/>
        </w:trPr>
        <w:tc>
          <w:tcPr>
            <w:tcW w:w="7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19" w:type="dxa"/>
            <w:vAlign w:val="center"/>
            <w:textDirection w:val="lrTb"/>
            <w:noWrap w:val="false"/>
          </w:tcPr>
          <w:p>
            <w:pPr>
              <w:pStyle w:val="113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含专家评审费</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共计贰万玖仟柒佰伍拾</w:t>
            </w:r>
            <w:r>
              <w:rPr>
                <w:rFonts w:hint="eastAsia" w:ascii="宋体" w:hAnsi="宋体" w:eastAsia="宋体" w:cs="宋体"/>
                <w:color w:val="auto"/>
                <w:szCs w:val="24"/>
                <w:highlight w:val="none"/>
                <w:lang w:eastAsia="zh-CN"/>
              </w:rPr>
              <w:t xml:space="preserve">元整</w:t>
            </w:r>
            <w:r>
              <w:rPr>
                <w:rFonts w:hint="eastAsia" w:ascii="宋体" w:hAnsi="宋体" w:eastAsia="宋体" w:cs="宋体"/>
                <w:color w:val="auto"/>
                <w:szCs w:val="24"/>
                <w:highlight w:val="none"/>
              </w:rPr>
              <w:t xml:space="preserve">，由采购人支付。</w:t>
            </w:r>
            <w:r/>
          </w:p>
        </w:tc>
      </w:tr>
      <w:tr>
        <w:trPr>
          <w:jc w:val="center"/>
          <w:trHeight w:val="1174"/>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p>
        </w:tc>
        <w:tc>
          <w:tcPr>
            <w:tcW w:w="170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特别说明</w:t>
            </w:r>
            <w:r/>
          </w:p>
        </w:tc>
        <w:tc>
          <w:tcPr>
            <w:tcW w:w="7319" w:type="dxa"/>
            <w:vAlign w:val="center"/>
            <w:textDirection w:val="lrTb"/>
            <w:noWrap w:val="false"/>
          </w:tcPr>
          <w:p>
            <w:pPr>
              <w:pStyle w:val="1136"/>
              <w:ind w:firstLine="0"/>
              <w:jc w:val="both"/>
              <w:spacing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本项目共划分为6个独立采购包，各供应商可自主选择参与一个或多个采购包的投标，本项目‌允许兼投兼中‌。开标、评标、定标工作将严格按照包1至包6的自然顺序依次独立开展，各采购包的评审结果互不影响。</w:t>
            </w:r>
            <w:r/>
          </w:p>
        </w:tc>
      </w:tr>
      <w:tr>
        <w:trPr>
          <w:jc w:val="center"/>
          <w:trHeight w:val="787"/>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19" w:type="dxa"/>
            <w:vAlign w:val="center"/>
            <w:textDirection w:val="lrTb"/>
            <w:noWrap w:val="false"/>
          </w:tcPr>
          <w:p>
            <w:pPr>
              <w:pStyle w:val="113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color w:val="auto"/>
          <w:szCs w:val="24"/>
          <w:highlight w:val="none"/>
          <w:lang w:eastAsia="zh-CN"/>
        </w:rPr>
        <w:t xml:space="preserve">江苏中域工程咨询有限公司</w:t>
      </w:r>
      <w:r>
        <w:rPr>
          <w:rFonts w:hint="eastAsia" w:ascii="宋体" w:hAnsi="宋体" w:eastAsia="宋体" w:cs="宋体"/>
          <w:color w:val="auto"/>
          <w:szCs w:val="24"/>
          <w:highlight w:val="none"/>
        </w:rPr>
        <w:t xml:space="preserve">组织的招标活动。</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2"/>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详见招标公告</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4.投标人应在江苏政府采购“苏采云”系统（http://www.ccgp-jiangsu.gov.cn下同）下载招标文件及有关资料，按招标文件要求提交全部资料并对招标文件各项内容做出实质性响应。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）被责令停业的；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）被暂停或取消投标资格的；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）在最近三年内有骗取中标或严重违约或重大</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10.1投标人应认真阅读本招标文件，发现其中有误或有不合理要求的，投标人应当于收到招标文件之日或者招标文件公告期限届满之日后7个工作日内以书面形式要求招标人或代理机构澄清。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招标文件的更正（含澄清、修改等）内容将作为招标文件的组成部分，对投标人起约束作用</w:t>
      </w:r>
      <w:r>
        <w:rPr>
          <w:rFonts w:hint="eastAsia" w:ascii="宋体" w:hAnsi="宋体" w:eastAsia="宋体" w:cs="宋体"/>
          <w:bCs/>
          <w:color w:val="auto"/>
          <w:sz w:val="24"/>
          <w:szCs w:val="24"/>
          <w:highlight w:val="none"/>
          <w:lang w:eastAsia="zh-CN"/>
        </w:rPr>
        <w:t xml:space="preserve">。</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147"/>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41" w:name="_Toc217446047"/>
      <w:r>
        <w:rPr>
          <w:rFonts w:hint="eastAsia" w:ascii="宋体" w:hAnsi="宋体" w:eastAsia="宋体" w:cs="宋体"/>
          <w:b/>
          <w:color w:val="auto"/>
          <w:sz w:val="24"/>
          <w:szCs w:val="24"/>
          <w:highlight w:val="none"/>
        </w:rPr>
        <w:t xml:space="preserve">2.知识产权</w:t>
      </w:r>
      <w:bookmarkEnd w:id="41"/>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（2）法定代表人资格证明书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投标人法定代表人授权委托书（格式见附件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243"/>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243"/>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）承诺书（格式见附件）。</w:t>
      </w:r>
      <w:r/>
    </w:p>
    <w:p>
      <w:pPr>
        <w:pStyle w:val="1243"/>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.商务条款偏离表（格式见附件）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.技术条款偏离表（格式见附件）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1136"/>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 xml:space="preserve">设备购置</w:t>
      </w:r>
      <w:r>
        <w:rPr>
          <w:rFonts w:hint="eastAsia" w:ascii="宋体" w:hAnsi="宋体" w:eastAsia="宋体" w:cs="宋体"/>
          <w:color w:val="auto"/>
          <w:szCs w:val="24"/>
          <w:highlight w:val="none"/>
        </w:rPr>
        <w:t xml:space="preserve">费、材料费、</w:t>
      </w:r>
      <w:r>
        <w:rPr>
          <w:rFonts w:hint="eastAsia" w:ascii="宋体" w:hAnsi="宋体" w:eastAsia="宋体" w:cs="宋体"/>
          <w:color w:val="auto"/>
          <w:szCs w:val="24"/>
          <w:highlight w:val="none"/>
          <w:lang w:val="en-US" w:eastAsia="zh-CN"/>
        </w:rPr>
        <w:t xml:space="preserve">运输费、</w:t>
      </w:r>
      <w:r>
        <w:rPr>
          <w:rFonts w:hint="eastAsia" w:ascii="宋体" w:hAnsi="宋体" w:eastAsia="宋体" w:cs="宋体"/>
          <w:color w:val="auto"/>
          <w:szCs w:val="24"/>
          <w:highlight w:val="none"/>
        </w:rPr>
        <w:t xml:space="preserve">施工机具使用费、</w:t>
      </w:r>
      <w:r>
        <w:rPr>
          <w:rFonts w:hint="eastAsia" w:ascii="宋体" w:hAnsi="宋体" w:eastAsia="宋体" w:cs="宋体"/>
          <w:color w:val="auto"/>
          <w:szCs w:val="24"/>
          <w:highlight w:val="none"/>
          <w:lang w:val="en-US" w:eastAsia="zh-CN"/>
        </w:rPr>
        <w:t xml:space="preserve">安装调试费、培训费、</w:t>
      </w:r>
      <w:r>
        <w:rPr>
          <w:rFonts w:hint="eastAsia" w:ascii="宋体" w:hAnsi="宋体" w:eastAsia="宋体" w:cs="宋体"/>
          <w:color w:val="auto"/>
          <w:szCs w:val="24"/>
          <w:highlight w:val="none"/>
        </w:rPr>
        <w:t xml:space="preserve">企业管理费、利润、措施项目费、</w:t>
      </w:r>
      <w:r>
        <w:rPr>
          <w:rFonts w:hint="eastAsia" w:ascii="宋体" w:hAnsi="宋体" w:eastAsia="宋体" w:cs="宋体"/>
          <w:color w:val="auto"/>
          <w:szCs w:val="24"/>
          <w:highlight w:val="none"/>
          <w:lang w:eastAsia="zh-CN"/>
        </w:rPr>
        <w:t xml:space="preserve">其他</w:t>
      </w:r>
      <w:r>
        <w:rPr>
          <w:rFonts w:hint="eastAsia" w:ascii="宋体" w:hAnsi="宋体" w:eastAsia="宋体" w:cs="宋体"/>
          <w:color w:val="auto"/>
          <w:szCs w:val="24"/>
          <w:highlight w:val="none"/>
        </w:rPr>
        <w:t xml:space="preserve">项目费、规费、税金、有关文件规定的政策性调价等以及各种可能发生的风险费用以及招标文件约定的其他等各项费用。</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1125"/>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6）被列入“信用中国”网站（www.creditchina.gov.cn）失信被执行人名单、重大税收违法失信主体名单和中国政府采购网（www.ccgp.gov.cn）政府采购严重违法失信行为记录名单；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2"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2"/>
      <w:r/>
      <w:bookmarkStart w:id="43" w:name="OLE_LINK8"/>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4" w:name="OLE_LINK10"/>
      <w:r>
        <w:rPr>
          <w:rFonts w:hint="eastAsia" w:ascii="宋体" w:hAnsi="宋体" w:eastAsia="宋体" w:cs="宋体"/>
          <w:color w:val="auto"/>
          <w:sz w:val="24"/>
          <w:szCs w:val="24"/>
          <w:highlight w:val="none"/>
        </w:rPr>
        <w:t xml:space="preserve">不同的投标人响应文件制作的MAC地址一致的；</w:t>
      </w:r>
      <w:bookmarkEnd w:id="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28.3</w:t>
      </w:r>
      <w:r>
        <w:rPr>
          <w:rFonts w:hint="eastAsia" w:ascii="宋体" w:hAnsi="宋体" w:eastAsia="宋体" w:cs="宋体"/>
          <w:b/>
          <w:bCs/>
          <w:color w:val="auto"/>
          <w:szCs w:val="24"/>
          <w:highlight w:val="none"/>
        </w:rPr>
        <w:t xml:space="preserve">相同品牌产品的投标</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 xml:space="preserve">核心产品</w:t>
      </w:r>
      <w:r>
        <w:rPr>
          <w:rFonts w:hint="eastAsia" w:ascii="宋体" w:hAnsi="宋体" w:eastAsia="宋体" w:cs="宋体"/>
          <w:color w:val="auto"/>
          <w:szCs w:val="24"/>
          <w:highlight w:val="none"/>
        </w:rPr>
        <w:t xml:space="preserve">品牌相同的，按前两款规定处理。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136"/>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bCs/>
          <w:color w:val="auto"/>
          <w:sz w:val="24"/>
          <w:szCs w:val="24"/>
          <w:highlight w:val="none"/>
        </w:rPr>
        <w:t xml:space="preserve">采购项目需要落实的政府采购政策：依据《中华人民共和国政府采购法》《中华人民共和国政府采购法实施条例》《政府采购货物和服务招标投标管理办法》（财政部令第 87 号）等规定，落实政府采购相关政策。</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35.1.1</w:t>
      </w:r>
      <w:r>
        <w:rPr>
          <w:rFonts w:hint="eastAsia" w:ascii="宋体" w:hAnsi="宋体" w:eastAsia="宋体" w:cs="宋体"/>
          <w:color w:val="auto"/>
          <w:sz w:val="24"/>
          <w:highlight w:val="none"/>
          <w:lang w:bidi="ar"/>
        </w:rPr>
        <w:t xml:space="preserve">小微型企业价格扣除</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（1）本项目对小型和微型企业产品给予10%的扣除价格，用扣除后的价格参与评审。</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 xml:space="preserve">。</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（4）在货物采购项目中，供应商提供的货物既有中小企业制造货物，也有大型企业制造货物的，不享受本办法规定的中小企业扶持政策。</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35.1.2</w:t>
      </w:r>
      <w:r>
        <w:rPr>
          <w:rFonts w:hint="eastAsia" w:ascii="宋体" w:hAnsi="宋体" w:eastAsia="宋体" w:cs="宋体"/>
          <w:color w:val="auto"/>
          <w:sz w:val="24"/>
          <w:highlight w:val="none"/>
          <w:lang w:bidi="ar"/>
        </w:rPr>
        <w:t xml:space="preserve">残疾人福利性单位价格扣除政策</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（2）残疾人福利性单位需按照采购文件的要求提供《残疾人福利性单位声明函》。</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（3）残疾人福利性单位标准参照《关于促进残疾人就业政府采购政策的通知》（财库〔2017〕141号）。</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35.1.3</w:t>
      </w:r>
      <w:r>
        <w:rPr>
          <w:rFonts w:hint="eastAsia" w:ascii="宋体" w:hAnsi="宋体" w:eastAsia="宋体" w:cs="宋体"/>
          <w:color w:val="auto"/>
          <w:sz w:val="24"/>
          <w:highlight w:val="none"/>
          <w:lang w:bidi="ar"/>
        </w:rPr>
        <w:t xml:space="preserve">监狱和戒毒企业价格扣除</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（3）监狱企业标准参照《关于政府采购支持监狱企业发展有关问题的通知》（财库〔2014〕68号）。</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35.1.4</w:t>
      </w:r>
      <w:r>
        <w:rPr>
          <w:rFonts w:hint="eastAsia" w:ascii="宋体" w:hAnsi="宋体" w:eastAsia="宋体" w:cs="宋体"/>
          <w:color w:val="auto"/>
          <w:sz w:val="24"/>
          <w:highlight w:val="none"/>
          <w:lang w:bidi="ar"/>
        </w:rPr>
        <w:t xml:space="preserve">残疾人福利性单位、监狱企业属于小型、微型企业的，不重复享受政策。</w:t>
      </w:r>
      <w:r/>
    </w:p>
    <w:p>
      <w:pPr>
        <w:pStyle w:val="1136"/>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35.1.5</w:t>
      </w:r>
      <w:r>
        <w:rPr>
          <w:rFonts w:hint="eastAsia" w:ascii="宋体" w:hAnsi="宋体" w:eastAsia="宋体" w:cs="宋体"/>
          <w:color w:val="auto"/>
          <w:sz w:val="24"/>
          <w:highlight w:val="none"/>
          <w:lang w:bidi="ar"/>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pStyle w:val="1136"/>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35.1.6</w:t>
      </w:r>
      <w:r>
        <w:rPr>
          <w:rFonts w:hint="eastAsia" w:ascii="宋体" w:hAnsi="宋体" w:eastAsia="宋体" w:cs="宋体"/>
          <w:color w:val="auto"/>
          <w:sz w:val="24"/>
          <w:highlight w:val="none"/>
          <w:lang w:bidi="ar"/>
        </w:rPr>
        <w:t xml:space="preserve">未按要求提供相关材料的，不享受相关政策。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.特别提醒</w:t>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5" w:name="_Toc409438818"/>
      <w:r/>
      <w:r/>
    </w:p>
    <w:p>
      <w:pPr>
        <w:pStyle w:val="1136"/>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pStyle w:val="1136"/>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5"/>
      <w:r/>
      <w:r/>
    </w:p>
    <w:p>
      <w:pPr>
        <w:jc w:val="center"/>
        <w:spacing w:line="360" w:lineRule="auto"/>
        <w:widowControl/>
        <w:rPr>
          <w:rFonts w:hint="eastAsia" w:ascii="宋体" w:hAnsi="宋体" w:eastAsia="宋体" w:cs="宋体"/>
          <w:b/>
          <w:color w:val="auto"/>
          <w:spacing w:val="15"/>
          <w:sz w:val="32"/>
          <w:szCs w:val="32"/>
          <w:highlight w:val="none"/>
        </w:rPr>
        <w:sectPr>
          <w:footerReference w:type="default" r:id="rId11"/>
          <w:footnotePr/>
          <w:endnotePr/>
          <w:type w:val="nextPage"/>
          <w:pgSz w:w="11906" w:h="16838" w:orient="portrait"/>
          <w:pgMar w:top="1429" w:right="1474" w:bottom="1440" w:left="1474" w:header="851" w:footer="992" w:gutter="0"/>
          <w:pgNumType w:start="1"/>
          <w:cols w:num="1" w:sep="0" w:space="0" w:equalWidth="1"/>
          <w:docGrid w:linePitch="360"/>
        </w:sectPr>
      </w:pPr>
      <w:r/>
      <w:bookmarkStart w:id="46" w:name="_Toc388026586"/>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第三章 采购需求</w:t>
      </w:r>
      <w:r/>
    </w:p>
    <w:p>
      <w:pPr>
        <w:ind w:firstLine="482"/>
        <w:keepLines/>
        <w:keepNext/>
        <w:spacing w:line="520" w:lineRule="exact"/>
        <w:rPr>
          <w:rFonts w:hint="eastAsia" w:ascii="宋体" w:hAnsi="宋体" w:eastAsia="宋体" w:cs="宋体"/>
          <w:color w:val="auto"/>
          <w:sz w:val="24"/>
          <w:szCs w:val="24"/>
          <w:highlight w:val="none"/>
        </w:rPr>
      </w:pPr>
      <w:r/>
      <w:bookmarkStart w:id="47" w:name="OLE_LINK29"/>
      <w:r>
        <w:rPr>
          <w:rFonts w:hint="eastAsia" w:ascii="宋体" w:hAnsi="宋体" w:eastAsia="宋体" w:cs="宋体"/>
          <w:b/>
          <w:bCs/>
          <w:color w:val="auto"/>
          <w:sz w:val="24"/>
          <w:szCs w:val="24"/>
          <w:highlight w:val="none"/>
        </w:rPr>
        <w:t xml:space="preserve">一、项目基本情况</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泰州市药品检验院2026年药品检验检测设备采购项目</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项目概况：本项目为泰州市药品检验院检验检测设备采购，项目内容包括但不限于产品设备采购、运输、安装、调试、提供备品备件、专业安装工具直至交付使用通过验收、售后服务等。</w:t>
      </w:r>
      <w:r/>
    </w:p>
    <w:p>
      <w:pPr>
        <w:pStyle w:val="913"/>
        <w:ind w:left="0" w:firstLine="482"/>
        <w:spacing w:line="52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二、采购清单</w:t>
      </w:r>
      <w:r/>
    </w:p>
    <w:tbl>
      <w:tblPr>
        <w:tblStyle w:val="915"/>
        <w:tblW w:w="89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1128"/>
        <w:gridCol w:w="1685"/>
        <w:gridCol w:w="1745"/>
        <w:gridCol w:w="800"/>
        <w:gridCol w:w="1182"/>
        <w:gridCol w:w="1382"/>
      </w:tblGrid>
      <w:tr>
        <w:trPr>
          <w:trHeight w:val="641"/>
        </w:trPr>
        <w:tc>
          <w:tcPr>
            <w:tcW w:w="980" w:type="dxa"/>
            <w:vAlign w:val="center"/>
            <w:textDirection w:val="lrTb"/>
            <w:noWrap w:val="false"/>
          </w:tcPr>
          <w:p>
            <w:pPr>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分包号</w:t>
            </w:r>
            <w:r/>
          </w:p>
        </w:tc>
        <w:tc>
          <w:tcPr>
            <w:tcW w:w="1128" w:type="dxa"/>
            <w:vAlign w:val="center"/>
            <w:textDirection w:val="lrTb"/>
            <w:noWrap w:val="false"/>
          </w:tcPr>
          <w:p>
            <w:pPr>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序号</w:t>
            </w:r>
            <w:r/>
          </w:p>
        </w:tc>
        <w:tc>
          <w:tcPr>
            <w:tcW w:w="1685" w:type="dxa"/>
            <w:vAlign w:val="center"/>
            <w:textDirection w:val="lrTb"/>
            <w:noWrap w:val="false"/>
          </w:tcPr>
          <w:p>
            <w:pPr>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设备名称</w:t>
            </w:r>
            <w:r/>
          </w:p>
        </w:tc>
        <w:tc>
          <w:tcPr>
            <w:tcW w:w="1745" w:type="dxa"/>
            <w:vAlign w:val="center"/>
            <w:textDirection w:val="lrTb"/>
            <w:noWrap w:val="false"/>
          </w:tcPr>
          <w:p>
            <w:pPr>
              <w:jc w:val="center"/>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t xml:space="preserve">可选设备选项名称</w:t>
            </w:r>
            <w:r/>
          </w:p>
        </w:tc>
        <w:tc>
          <w:tcPr>
            <w:tcW w:w="800" w:type="dxa"/>
            <w:vAlign w:val="center"/>
            <w:textDirection w:val="lrTb"/>
            <w:noWrap w:val="false"/>
          </w:tcPr>
          <w:p>
            <w:pPr>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数量</w:t>
            </w:r>
            <w:r/>
          </w:p>
        </w:tc>
        <w:tc>
          <w:tcPr>
            <w:tcW w:w="1182" w:type="dxa"/>
            <w:vAlign w:val="center"/>
            <w:textDirection w:val="lrTb"/>
            <w:noWrap w:val="false"/>
          </w:tcPr>
          <w:p>
            <w:pPr>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单位</w:t>
            </w:r>
            <w:r/>
          </w:p>
        </w:tc>
        <w:tc>
          <w:tcPr>
            <w:tcW w:w="1382" w:type="dxa"/>
            <w:vAlign w:val="center"/>
            <w:textDirection w:val="lrTb"/>
            <w:noWrap w:val="false"/>
          </w:tcPr>
          <w:p>
            <w:pPr>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最高限价（万元）</w:t>
            </w:r>
            <w:r/>
          </w:p>
        </w:tc>
      </w:tr>
      <w:tr>
        <w:trPr>
          <w:trHeight w:val="641"/>
        </w:trPr>
        <w:tc>
          <w:tcPr>
            <w:tcW w:w="980"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分包1</w:t>
            </w:r>
            <w:r/>
          </w:p>
        </w:tc>
        <w:tc>
          <w:tcPr>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（一）</w:t>
            </w:r>
            <w:r/>
          </w:p>
        </w:tc>
        <w:tc>
          <w:tcPr>
            <w:tcW w:w="1685"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微量分析天平</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微量天平</w:t>
            </w:r>
            <w:r/>
          </w:p>
        </w:tc>
        <w:tc>
          <w:tcPr>
            <w:tcW w:w="800"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2" w:type="dxa"/>
            <w:vAlign w:val="center"/>
            <w:textDirection w:val="lrTb"/>
            <w:noWrap w:val="false"/>
          </w:tcPr>
          <w:p>
            <w:pPr>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台</w:t>
            </w:r>
            <w:r/>
          </w:p>
        </w:tc>
        <w:tc>
          <w:tcPr>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29.5</w:t>
            </w:r>
            <w:r/>
          </w:p>
        </w:tc>
      </w:tr>
      <w:tr>
        <w:trPr>
          <w:trHeight w:val="641"/>
        </w:trPr>
        <w:tc>
          <w:tcPr>
            <w:tcW w:w="980" w:type="dxa"/>
            <w:vAlign w:val="center"/>
            <w:vMerge w:val="restart"/>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分包2</w:t>
            </w:r>
            <w:r/>
          </w:p>
        </w:tc>
        <w:tc>
          <w:tcPr>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（二）</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气相色谱/质谱联用仪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气相色谱/质谱联用仪-3（串联）</w:t>
            </w:r>
            <w:r/>
          </w:p>
        </w:tc>
        <w:tc>
          <w:tcPr>
            <w:tcW w:w="800"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18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台</w:t>
            </w:r>
            <w:r/>
          </w:p>
        </w:tc>
        <w:tc>
          <w:tcPr>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188.83</w:t>
            </w:r>
            <w:r/>
          </w:p>
        </w:tc>
      </w:tr>
      <w:tr>
        <w:trPr>
          <w:trHeight w:val="641"/>
        </w:trPr>
        <w:tc>
          <w:tcPr>
            <w:tcW w:w="980" w:type="dxa"/>
            <w:vAlign w:val="center"/>
            <w:vMerge w:val="continue"/>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（三）</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气相色谱仪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气相色谱仪（带顶空）</w:t>
            </w:r>
            <w:r/>
          </w:p>
        </w:tc>
        <w:tc>
          <w:tcPr>
            <w:shd w:val="clear" w:color="auto" w:fill="auto"/>
            <w:tcW w:w="800"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1182"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eastAsia="zh-CN"/>
              </w:rPr>
              <w:t xml:space="preserve">台</w:t>
            </w:r>
            <w:r/>
          </w:p>
        </w:tc>
        <w:tc>
          <w:tcPr>
            <w:shd w:val="clear" w:color="auto" w:fill="auto"/>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68.5</w:t>
            </w:r>
            <w:r/>
          </w:p>
        </w:tc>
      </w:tr>
      <w:tr>
        <w:trPr>
          <w:trHeight w:val="641"/>
        </w:trPr>
        <w:tc>
          <w:tcPr>
            <w:tcW w:w="980" w:type="dxa"/>
            <w:vAlign w:val="center"/>
            <w:vMerge w:val="restart"/>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分包3</w:t>
            </w:r>
            <w:r/>
          </w:p>
        </w:tc>
        <w:tc>
          <w:tcPr>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（四）</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超高效液相色谱仪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超高效液相色谱仪（1个检测器）</w:t>
            </w:r>
            <w:r/>
          </w:p>
        </w:tc>
        <w:tc>
          <w:tcPr>
            <w:tcW w:w="800"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18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台</w:t>
            </w:r>
            <w:r/>
          </w:p>
        </w:tc>
        <w:tc>
          <w:tcPr>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64.17</w:t>
            </w:r>
            <w:r/>
          </w:p>
        </w:tc>
      </w:tr>
      <w:tr>
        <w:trPr>
          <w:trHeight w:val="641"/>
        </w:trPr>
        <w:tc>
          <w:tcPr>
            <w:tcW w:w="980" w:type="dxa"/>
            <w:vAlign w:val="center"/>
            <w:vMerge w:val="continue"/>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（五）</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高效液相色谱仪（2个检测器）</w:t>
            </w:r>
            <w:r/>
          </w:p>
        </w:tc>
        <w:tc>
          <w:tcPr>
            <w:shd w:val="clear" w:color="auto" w:fill="auto"/>
            <w:tcW w:w="800"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1182"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eastAsia="zh-CN"/>
              </w:rPr>
              <w:t xml:space="preserve">台</w:t>
            </w:r>
            <w:r/>
          </w:p>
        </w:tc>
        <w:tc>
          <w:tcPr>
            <w:shd w:val="clear" w:color="auto" w:fill="auto"/>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47.5</w:t>
            </w:r>
            <w:r/>
          </w:p>
        </w:tc>
      </w:tr>
      <w:tr>
        <w:trPr>
          <w:trHeight w:val="641"/>
        </w:trPr>
        <w:tc>
          <w:tcPr>
            <w:tcW w:w="980" w:type="dxa"/>
            <w:vAlign w:val="center"/>
            <w:vMerge w:val="continue"/>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（六）</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高效液相色谱仪（2个检测器）</w:t>
            </w:r>
            <w:r/>
          </w:p>
        </w:tc>
        <w:tc>
          <w:tcPr>
            <w:shd w:val="clear" w:color="auto" w:fill="auto"/>
            <w:tcW w:w="800"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1182"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eastAsia="zh-CN"/>
              </w:rPr>
              <w:t xml:space="preserve">台</w:t>
            </w:r>
            <w:r/>
          </w:p>
        </w:tc>
        <w:tc>
          <w:tcPr>
            <w:shd w:val="clear" w:color="auto" w:fill="auto"/>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57.5</w:t>
            </w:r>
            <w:r/>
          </w:p>
        </w:tc>
      </w:tr>
      <w:tr>
        <w:trPr>
          <w:trHeight w:val="641"/>
        </w:trPr>
        <w:tc>
          <w:tcPr>
            <w:tcW w:w="980"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分包4</w:t>
            </w:r>
            <w:r/>
          </w:p>
        </w:tc>
        <w:tc>
          <w:tcPr>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（七）</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高效液相色谱仪（2个检测器）</w:t>
            </w:r>
            <w:r/>
          </w:p>
        </w:tc>
        <w:tc>
          <w:tcPr>
            <w:tcW w:w="800"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18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台</w:t>
            </w:r>
            <w:r/>
          </w:p>
        </w:tc>
        <w:tc>
          <w:tcPr>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43.33</w:t>
            </w:r>
            <w:r/>
          </w:p>
        </w:tc>
      </w:tr>
      <w:tr>
        <w:trPr>
          <w:trHeight w:val="641"/>
        </w:trPr>
        <w:tc>
          <w:tcPr>
            <w:tcW w:w="980"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分包5</w:t>
            </w:r>
            <w:r/>
          </w:p>
        </w:tc>
        <w:tc>
          <w:tcPr>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（八）</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高效液相色谱仪（1个检测器）</w:t>
            </w:r>
            <w:r/>
          </w:p>
        </w:tc>
        <w:tc>
          <w:tcPr>
            <w:tcW w:w="800"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p>
        </w:tc>
        <w:tc>
          <w:tcPr>
            <w:tcW w:w="118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台</w:t>
            </w:r>
            <w:r/>
          </w:p>
        </w:tc>
        <w:tc>
          <w:tcPr>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80</w:t>
            </w:r>
            <w:r/>
          </w:p>
        </w:tc>
      </w:tr>
      <w:tr>
        <w:trPr>
          <w:trHeight w:val="641"/>
        </w:trPr>
        <w:tc>
          <w:tcPr>
            <w:tcW w:w="980" w:type="dxa"/>
            <w:vAlign w:val="center"/>
            <w:vMerge w:val="restart"/>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分包6</w:t>
            </w:r>
            <w:r/>
          </w:p>
        </w:tc>
        <w:tc>
          <w:tcPr>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（九）</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自动溶出度仪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自动溶出度仪</w:t>
            </w:r>
            <w:r/>
          </w:p>
        </w:tc>
        <w:tc>
          <w:tcPr>
            <w:tcW w:w="800"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18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台</w:t>
            </w:r>
            <w:r/>
          </w:p>
        </w:tc>
        <w:tc>
          <w:tcPr>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7.67</w:t>
            </w:r>
            <w:r/>
          </w:p>
        </w:tc>
      </w:tr>
      <w:tr>
        <w:trPr>
          <w:trHeight w:val="651"/>
        </w:trPr>
        <w:tc>
          <w:tcPr>
            <w:tcW w:w="980" w:type="dxa"/>
            <w:vAlign w:val="center"/>
            <w:vMerge w:val="continue"/>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28"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（十）</w:t>
            </w:r>
            <w:r/>
          </w:p>
        </w:tc>
        <w:tc>
          <w:tcPr>
            <w:shd w:val="clear" w:color="auto" w:fill="auto"/>
            <w:tcW w:w="1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自动溶出度仪</w:t>
            </w:r>
            <w:r/>
          </w:p>
        </w:tc>
        <w:tc>
          <w:tcPr>
            <w:shd w:val="clear" w:color="auto" w:fill="auto"/>
            <w:tcW w:w="17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自动溶出度仪</w:t>
            </w:r>
            <w:r/>
          </w:p>
        </w:tc>
        <w:tc>
          <w:tcPr>
            <w:tcW w:w="800"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18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台</w:t>
            </w:r>
            <w:r/>
          </w:p>
        </w:tc>
        <w:tc>
          <w:tcPr>
            <w:tcW w:w="1382"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27</w:t>
            </w:r>
            <w:r/>
          </w:p>
        </w:tc>
      </w:tr>
    </w:tbl>
    <w:p>
      <w:pPr>
        <w:pStyle w:val="913"/>
        <w:numPr>
          <w:ilvl w:val="0"/>
          <w:numId w:val="0"/>
        </w:numPr>
        <w:pageBreakBefore w:val="0"/>
        <w:spacing w:after="0" w:line="520" w:lineRule="exact"/>
        <w:widowControl w:val="off"/>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三、技术参数要求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分包</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vertAlign w:val="baseline"/>
        </w:rPr>
        <w:t xml:space="preserve">微量分析天平</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量程（g）</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31</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可读性(μg）</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rPr>
        <w:tab/>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重复性(≤)负载为5%时典型值(μg)</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±2.5</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重复性(≤)负载为100%时典型值(μg)±5</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线性偏差典型值( μg）±5</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灵敏度飘移+10℃-30℃(ppm/K)</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5</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稳定时间（秒）≤8</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秤盘尺⼨（mm）φ30</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外形尺⼨（mm）90*295*150</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⼯作环境温度(℃)</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18~23</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温补波动</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≤1°C/⼩时</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主机标配第二显示屏</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*完全符合21CFR Part11合规性—完全可追溯性</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1.依照美国FDA数据完整性原则设计，实现数据准确、清晰易读、同步、原始和可追溯（ALCOA）</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eastAsia="zh-CN"/>
        </w:rPr>
        <w:t xml:space="preserve">户</w:t>
      </w:r>
      <w:r>
        <w:rPr>
          <w:rFonts w:hint="eastAsia" w:ascii="宋体" w:hAnsi="宋体" w:eastAsia="宋体" w:cs="宋体"/>
          <w:b w:val="0"/>
          <w:bCs w:val="0"/>
          <w:color w:val="auto"/>
          <w:sz w:val="21"/>
          <w:szCs w:val="21"/>
          <w:highlight w:val="none"/>
        </w:rPr>
        <w:t xml:space="preserve">管理：通过访问控制实现⽤</w:t>
      </w:r>
      <w:r>
        <w:rPr>
          <w:rFonts w:hint="eastAsia" w:ascii="宋体" w:hAnsi="宋体" w:eastAsia="宋体" w:cs="宋体"/>
          <w:b w:val="0"/>
          <w:bCs w:val="0"/>
          <w:color w:val="auto"/>
          <w:sz w:val="21"/>
          <w:szCs w:val="21"/>
          <w:highlight w:val="none"/>
          <w:lang w:eastAsia="zh-CN"/>
        </w:rPr>
        <w:t xml:space="preserve">户</w:t>
      </w:r>
      <w:r>
        <w:rPr>
          <w:rFonts w:hint="eastAsia" w:ascii="宋体" w:hAnsi="宋体" w:eastAsia="宋体" w:cs="宋体"/>
          <w:b w:val="0"/>
          <w:bCs w:val="0"/>
          <w:color w:val="auto"/>
          <w:sz w:val="21"/>
          <w:szCs w:val="21"/>
          <w:highlight w:val="none"/>
        </w:rPr>
        <w:t xml:space="preserve">三级管理。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3.电⼦签名：⽤</w:t>
      </w:r>
      <w:r>
        <w:rPr>
          <w:rFonts w:hint="eastAsia" w:ascii="宋体" w:hAnsi="宋体" w:eastAsia="宋体" w:cs="宋体"/>
          <w:b w:val="0"/>
          <w:bCs w:val="0"/>
          <w:color w:val="auto"/>
          <w:sz w:val="21"/>
          <w:szCs w:val="21"/>
          <w:highlight w:val="none"/>
          <w:lang w:eastAsia="zh-CN"/>
        </w:rPr>
        <w:t xml:space="preserve">户</w:t>
      </w:r>
      <w:r>
        <w:rPr>
          <w:rFonts w:hint="eastAsia" w:ascii="宋体" w:hAnsi="宋体" w:eastAsia="宋体" w:cs="宋体"/>
          <w:b w:val="0"/>
          <w:bCs w:val="0"/>
          <w:color w:val="auto"/>
          <w:sz w:val="21"/>
          <w:szCs w:val="21"/>
          <w:highlight w:val="none"/>
        </w:rPr>
        <w:t xml:space="preserve">电⼦签名可⽤于签署称重过程的最终报告。</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4.审计追踪与称重⽇志：审计追踪是⼀个带时间戳的防篡改电⼦⽇志⽂件，允许重建与记录的创建、修改和/或删除相关的事件。</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5.数据传输安全；电⼦记录应受保护，以免受到任何的篡改。</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6.数据输出符合GLP/GMP的要求。</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7寸彩屏中文显示，采用全触屏的操作系统</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采用全自动校准和调整技术</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IsoCAL（内部校准和调节）功能，充分确保获得精确的称重结果。</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采⽤全⾃动温度和时间控制的校准和调节功能。</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内置多种应⽤程序，打印输出，数据输出符合GLP/GMP的要求。</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采用全自动去静电技术</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内置静电消除器，可⾃动消除静电对称重的影响。</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采用自动开关门技术</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⾃动开关⻔的技术不仅仅是提⾼客</w:t>
      </w:r>
      <w:r>
        <w:rPr>
          <w:rFonts w:hint="eastAsia" w:ascii="宋体" w:hAnsi="宋体" w:eastAsia="宋体" w:cs="宋体"/>
          <w:b w:val="0"/>
          <w:bCs w:val="0"/>
          <w:color w:val="auto"/>
          <w:sz w:val="21"/>
          <w:szCs w:val="21"/>
          <w:highlight w:val="none"/>
          <w:lang w:eastAsia="zh-CN"/>
        </w:rPr>
        <w:t xml:space="preserve">户</w:t>
      </w:r>
      <w:r>
        <w:rPr>
          <w:rFonts w:hint="eastAsia" w:ascii="宋体" w:hAnsi="宋体" w:eastAsia="宋体" w:cs="宋体"/>
          <w:b w:val="0"/>
          <w:bCs w:val="0"/>
          <w:color w:val="auto"/>
          <w:sz w:val="21"/>
          <w:szCs w:val="21"/>
          <w:highlight w:val="none"/>
        </w:rPr>
        <w:t xml:space="preserve">的体验满意度，同时要考 虑特殊⾏业的⽆接触称量的要求，实现不⽤接触天平⾃动开关⻔，同时，⻔的位置具有记忆功能。</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天平具有自动调水平功能，可以一键自动调水平</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含上门安装调试培训。</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ascii="Segoe UI Symbol" w:hAnsi="Segoe UI Symbol" w:eastAsia="宋体" w:cs="Segoe UI Symbol"/>
          <w:b/>
          <w:bCs/>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提供三年原厂质保，对甲方单位的微量分析天平提供免费巡检（免费更换500元以下的配件），出具有资质的检定校准证书。</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标准的通讯接口</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1.⾃动识别</w:t>
      </w:r>
      <w:r>
        <w:rPr>
          <w:rFonts w:hint="eastAsia" w:ascii="宋体" w:hAnsi="宋体" w:eastAsia="宋体" w:cs="宋体"/>
          <w:b w:val="0"/>
          <w:bCs w:val="0"/>
          <w:color w:val="auto"/>
          <w:sz w:val="21"/>
          <w:szCs w:val="21"/>
          <w:highlight w:val="none"/>
          <w:lang w:val="en-US" w:eastAsia="zh-CN"/>
        </w:rPr>
        <w:t xml:space="preserve">相应</w:t>
      </w:r>
      <w:r>
        <w:rPr>
          <w:rFonts w:hint="eastAsia" w:ascii="宋体" w:hAnsi="宋体" w:eastAsia="宋体" w:cs="宋体"/>
          <w:b w:val="0"/>
          <w:bCs w:val="0"/>
          <w:color w:val="auto"/>
          <w:sz w:val="21"/>
          <w:szCs w:val="21"/>
          <w:highlight w:val="none"/>
        </w:rPr>
        <w:t xml:space="preserve">打印机</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2.标准的RS232，轻松实现和外设的连接</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3.真正的PC连接功能，轻松连接到PC可以将称量数据直接传输到电⼦表格中（Excel）。</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4.标准的USB-C接⼝，实现数据存储和导出功能。</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符合的规范、法律、行业标准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1.GB/T26497-2022  电⼦天平</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2.2.JB/T9511- 1999 天平包装技术条件</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3.OIML R76-2(2007E) 欧盟：⾮⾃动衡器国际建议</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更多配套可选配：第二防风罩、百万分之一天平及专用除静电设备</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环境湿度(RH)</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50%~75%</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⼯作电源</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220V±10%允许偏差额定值，频率：50HZ±2%的允许偏差额定值</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分包2（二）</w:t>
      </w:r>
      <w:r>
        <w:rPr>
          <w:rFonts w:hint="eastAsia" w:ascii="宋体" w:hAnsi="宋体" w:eastAsia="宋体" w:cs="宋体"/>
          <w:b/>
          <w:bCs/>
          <w:i w:val="0"/>
          <w:iCs w:val="0"/>
          <w:color w:val="auto"/>
          <w:sz w:val="24"/>
          <w:szCs w:val="24"/>
          <w:highlight w:val="none"/>
          <w:u w:val="none"/>
          <w:lang w:val="en-US" w:eastAsia="zh-CN" w:bidi="ar"/>
        </w:rPr>
        <w:t xml:space="preserve">气相色谱/质谱联用仪</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1.工作条件</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1.1.电源：220V，50Hz</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1.2.温度：操作环境20˚C -35˚C</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1.3.湿度：操作状态25-50%，非操作状态20-80%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1.4.★环保：仪器应符合国家相关环保要求，并出具相关证书</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2.性能指标</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2.1.气相色谱仪：</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2.1.1.气相色谱仪整体性能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2.1.1.1.气相色谱仪与质谱仪适配，可为同一品牌或经兼容性验证的可靠配置</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2.1.1.2.保留时间重复性 &lt; 0.008% 或 &lt; 0.0008 分钟；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2.1.1.3.峰面积重现性 &lt; 0.5% RSD；</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2.1.2.柱温箱</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2.1.2.1.柱箱温度：室温上5˚C-450˚C，19梯度/20平台程序升温；</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2.1.2.2.升温速率：升温速度在0.01-120℃/min区间；支持某些色谱柱和快速升温模块安装，最高升温速度可达700℃/min</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2.1.2.3.降温速率：从450˚C降至50˚C&lt;220秒；</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2.1.2.4.控温准确性：＜0.01℃/环境温度变化1℃；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2.1.3.流路控制系统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2.1.3.1.最大压力设定范围：0-150 psi；</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2.1.3.2.EPC压力控制稳定性：仪器不少于2小时连续测量，压力波动不超过±0.001Psi（提供法定计量机构出具的校准证书或校准报告作为证明文件）；</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2.1.3.3.流量设定范围：0-1250mL/min；</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2.1.3.4.压力程序的阶数：≥3；</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2.1.3.5.★压力程序最大升压/降压速率：150psi/min（提供软件界面截图证明文件）；</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2.1.3.6.可安装EPC模块大于等于6个，控制EPC通道大于等于18个；</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2.1.4.分流不分流进样口</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2.1.4.1.可编程电子参数设定压力、流速、分流比，电子流量控制隔垫吹扫，最大压力可到100psi；</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2.1.4.2.最高使用温度400˚C；</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2.1.4.3.★分流比设置不低于12000:1；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2.1.4.4.进样口惰性设计，包括经化学去活工艺处理（提供官方证明材料及其官方网站链接）；</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2.1.5.气相主机具有≥7英寸彩色触摸屏操作界面，触摸屏能够同时显示进样系统、气相色谱系统、质谱系统参数（提供触摸屏质谱工作参数设置界面图片作为证明）；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2.1.6.仪器的电子压力控制模块具有在线过滤器，可以大幅减少油气和机械杂质对于系统的干扰，减少仪器停机时间（提供官方证明材料）；</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2.1.7.可通过自带软件的货号识别查询耗材使用情况，例如衬管及色谱柱等，避免误操作（提供软件截图作为证明）；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2.1.8.★满</w:t>
      </w:r>
      <w:r>
        <w:rPr>
          <w:rFonts w:hint="eastAsia" w:ascii="宋体" w:hAnsi="宋体" w:eastAsia="宋体" w:cs="宋体"/>
          <w:b w:val="0"/>
          <w:bCs w:val="0"/>
          <w:i w:val="0"/>
          <w:iCs w:val="0"/>
          <w:color w:val="auto"/>
          <w:sz w:val="21"/>
          <w:szCs w:val="21"/>
          <w:highlight w:val="none"/>
          <w:u w:val="none"/>
          <w:lang w:val="en-US" w:eastAsia="zh-CN" w:bidi="ar"/>
        </w:rPr>
        <w:t xml:space="preserve">足数据完整性需求，具有色谱柱智能识别功能，识别功能接口不少于5个，可记录色谱柱使用情况，反馈色谱柱型号及生产时间，进样次数，使用时间，最大应用温度等信息，每根色谱柱具备专属的智能钥匙，智能识别端口在主机上具备保护门锁；</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2.1.9.具有不卸真空换色谱柱功能；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2.1.10.具备氦气节省模式，支持氦气与氮气之间的切换，支持氦气与氢气之间的切换；</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2.1.11.同一气相主机至少同时支持安装2个进样口，除MS外4个不同类型的检测器（提供投标型号仪器的实机照片并标示出不同检测器类型）；</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2.1.12.记录分析载气、电力消耗或节省功能：支持智能记录、分析日常载气和电力消耗量或节省量，至少能记录7天数据（需提供上述功能的软件截图）</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2.1.13.具有利用压力-时间曲线法自动校准保留时间功能，无需正构烷烃标准样品即可实现使待测物保留时间完全一致效果，保留时间锁定可精确到小数点后第三位（</w:t>
      </w:r>
      <w:r>
        <w:rPr>
          <w:rFonts w:hint="eastAsia" w:ascii="宋体" w:hAnsi="宋体" w:eastAsia="宋体" w:cs="宋体"/>
          <w:b/>
          <w:bCs/>
          <w:i w:val="0"/>
          <w:iCs w:val="0"/>
          <w:color w:val="auto"/>
          <w:sz w:val="21"/>
          <w:szCs w:val="21"/>
          <w:highlight w:val="none"/>
          <w:u w:val="none"/>
          <w:lang w:val="en-US" w:eastAsia="zh-CN" w:bidi="ar"/>
        </w:rPr>
        <w:t xml:space="preserve">提供使用保留时间自动校准功能的软件操作截图</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2.1.14.★气相色谱内部自带载气识别功能，可以智能判断所连接的载气与所需要的载气是否一致</w:t>
      </w:r>
      <w:r>
        <w:rPr>
          <w:rFonts w:hint="eastAsia" w:ascii="宋体" w:hAnsi="宋体" w:eastAsia="宋体" w:cs="宋体"/>
          <w:b/>
          <w:bCs/>
          <w:i w:val="0"/>
          <w:iCs w:val="0"/>
          <w:color w:val="auto"/>
          <w:sz w:val="21"/>
          <w:szCs w:val="21"/>
          <w:highlight w:val="none"/>
          <w:u w:val="none"/>
          <w:lang w:val="en-US" w:eastAsia="zh-CN" w:bidi="ar"/>
        </w:rPr>
        <w:t xml:space="preserve">（需提供载气类型判断功能触摸屏图片和过程截图作为证明）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2.1.15.仪器自带气体净化器的传感器，可对载气净化器颜色的自动判断来确认是否失效，最终通过LED灯快速检查气相色谱仪所用的气体净化过滤器的状态（提供证明材料作为验收指标），如不具备该功能，需提供10套气体净化装置。</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2.1.16.液体自动进样器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2.1.16.1.样品瓶位数：50位样品盘</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2.1.16.1.进样速度：3种模式:高速/低速/自定义速度</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2.1.16.1.面积重现性：小于0.3% RSD（提供官方证明材料及其官方网站链接）</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2.1.16.1.交叉污染：＜十万分之一</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2.2.质谱部分：</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2.2.1.基本性能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2.2.1.1.质量数范围：10-1050 m/z；</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2.2.1.2.仪器检测限指标（验收指标）：IDL(MRM): ≤0.3fg，以氦气做载气，1fg OFN 连续8次进样，99%置信水平下分析计算而得，测试中使用的色谱柱规格必须为 30 m × 0.25 mm, 0.25 μm（提供5份验收报告作为证明文件）；</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2.2.1.3.分辨率：0.4~4amu分辨可调（提供官方证明材料）；</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2.2.1.4.MRM速率：≥800个MRM/秒，最小SRM扫描时间：0.5ms；</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2.2.1.5.扫描速度：≥20000u/sec；</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2.2.1.6.动态范围：&gt;6x 107 响应，产生从 LOD 往上的高达 7 个数量级的动态范围；</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2.2.1.7.质量稳定性：±0.1u/24h；</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2.2.2.离子源：</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2.2.2.1.非涂层惰性材质EI源，独立控温，最高温度可到350˚C；</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2.2.2.2.离子源自动清洁功能：为减少检测物质对质谱离子源带来污染，降低仪器维护频率，质谱离子源需具备免于人工维护工作的自清洁功能（需提供自清洁软件界面截图）；</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2.2.2.3.无损双灯丝设计，灯丝受长效保护，提高灯丝寿命，灯丝电流：0-280uA（提供软件界面截图作为证明）；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2.2.2.4.最大离子化能量：280eV；</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2.2.3.质量分析器：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2.2.3.1.质量分析器由膨胀率≤1m/m K x 10-6 的低热膨胀率材质组成，通过独立温控系统实现热清洁（温度可达200℃），免于人工维护，如不满足该指标需额外提供两套四极杆质量分析器以供维护时更换使用；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2.2.3.2.石英镀金共轭双曲面四极杆质量分析器，电场接近理论值，保障全质量范围的信号质量和传输效率，在高速扫描时保证数据灵敏度和质谱图正确性(提供官方证明材料及其官方网站链接)；</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2.2.4.碰撞池：</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2.2.4.1.碰撞池以氮气或氩气为碰撞气，碰撞气流量可调，流量最大可达6mL/min（提供软件上碰撞气流量设置界面截图作为证明）；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2.2.4.2.碰撞能量可选择，最高至 60 eV；</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2.2.4.3.碰撞池采用线性加速高压碰撞，可消除“记忆效应”和“交叉污染”；</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2.2.4.4.★具有载气噪声消除功能，可有效消除载气氦气所带来的背景噪音干扰，最大氦气流量可达6ml/min（提供碰撞池氦气流量设置软件界面截图作为证明）；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2.2.5.检测系统：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2.2.5.1.长寿命三重离轴检测器，消除中性分子引起的背景噪音；</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2.2.5.2.三通道电子倍增器，提高到达检测器的有效信号；</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2.2.5.3.增加动态尾翼电压，提高中高质量范围的灵敏度；</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2.2.6.真空系统：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2.2.6.1.高真空：双级涡轮分子泵提供高真空，单泵抽速不小于350L/s（提供双抽口双级分子涡轮泵实物及泵铭牌的照片作为证明材料）；</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2.2.6.2.低真空：抽速5.8 m3/h（50 Hz）；</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2.2.6.3.标配真空规，可实时监测真空度，实时判断质谱运行情况，避免泄漏等安全事故及实验误判（提供显示前级真空和高真空的软件界面截图）；</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2.2.6.4.同时具备增益因子和EM电压两种设置，增益因子设定范围:0.1-100(提供具有增益因子设置软件截图作为证明材料）；</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2.2.7.扫描功能：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2.2.7.1.扫描功能:全扫描(Full Scan)、子离子扫描( Product Ion Scan)、母离子扫描(Precursor Ion Scan)、中性丢失扫描(Neutral Loss Scan)、选择离子扫描模式(SIM)、多反应扫描模式（MRM）、动态多反应扫描模式（dMRM）触发式多反应扫描模式（tMRM）（提供至少两种MRM扫描模式软件界面截图作为证明）；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2.2.7.2.可实现dMRM、SCAN及tMRM、SCAN同时扫描（提供tMRM和SCAN同时采集数据的软件界面截图证明）；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2.2.8.质谱早期维护监测：内置智能预警软件，监控仪器运行状况包括但不限于：早期维护提醒、监控仪器运行状况、提醒更换关键耗材，并提供警报（需提供上述全部功能的软件截图或彩色触摸屏显示的照片）</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2.2.9.质谱工作站可一键进行自动水和空气检查，并自动生成具备漏气判定结果的检测报告，无需人工判定结果。（提供具有“水和空气检测”按键的软件截图证明和空气和水检测报告作为证明）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2.3.数据处理系统：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2.3.1.工作站包含基础的采集、定性分析、定量分析软件部分；</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2.3.2.定性分析软件标配解卷积功能，实现靶向和非靶向工作流程充分挖掘数据信息（提供中文定性分析软件解卷积功能截图作为证明）；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2.3.3.定量分析软件采用批处理分析模式，详细显示数据分析结果，“化合物概览”功能将批处理中所有样品谱图结果集中显示，快速对海量数据进行检查，并根据保留时间、定性离子丰度比偏差范围等对离群值进行标记。具备化合物浓度平均值计算、化合物浓度加和计算、质控样品准确度计算、加标样品回收率计算、多样品间进样重复性计算、校准曲线互动检查等功能（提供不少于25个数据文件定量结果概览界面截图作为证明材料，截图包含定量定性离子色谱图及峰面积信息）；</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2.3.4.采集软件具备自动根据响应级别计算并设定驻留时间功能（提供该功能软件界面截图作为证明）</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2.3.5.报告模板可定制，具备基于 Excel 或PDF 的两种形式；</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2.3.6.数据可追溯，包括活动日志、审核跟踪等，新的活动日志跟踪用户登录、登录失败、注销、登录失败、报告生成、仪器故障、复制到剪贴板以及分析人员执行的许多其他未记录在审计跟踪中的操作；</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2.3.7.数据库</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2.3.7.1.通用谱库: NIST23谱库；</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3.售后服务</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3.1.厂家售后服务通过ISO质量体系认证，需提供证书；</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3.2.仪器在调试通过后提供保修服务，在保修期内，所有服务及配件全部免费。供应商应建立</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完善的备品备件供应保障机制，确保及时为用户提供备品备件。</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3.3.为用户提供仪器的基本原理、操作、日常维护及基础分析仪器理论课程，并为用户提供上机培训。</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3.4.厂家在国内应具备非常完善的售后服务体系，有专职的维修工程师及应用工程师有效保证售后维修的及时、快捷，并提供技术支持，协助用户进行方法系统开发。</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4.★提供3年原厂质保，并对甲方单位同类型仪器进行免费巡检、操作软件升级。</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5.其他：提供仪器适配的电脑。</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分包2（三）气相色谱仪</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1.功能及用途</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气相色谱仪能实现复杂混合物分离与定量、定性分析，核心功能是分离和检测挥发性或可衍生为挥发性的化合物。</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2.技术参数</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1.1保留时间重现性RSD小于&lt;0.008%，峰面积重现性RSD小于0.5%。</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1.2★同时支持4个检测器，最多可安装8个EPC模块，可控制最多19个EPC通道</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1.3压力设定值和控制精度大0.001psi</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1.4★FID最低检测限（对十三烷）；小于1.2pgC/S。（提供官方参数盖章材料）</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1.5FID线性动态范围：大于107（±10%）。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1.6FID最大采集速率1000Hz</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1.7柱箱：操作温度：室温以上4℃到450℃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1.8温度设定值分辨率：0.1℃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1.9最大升温速率：120℃/min</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1.10程序升温: 20阶/21平台</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1.11柱温箱冷却降温从450℃到50℃在4.0min内</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1.12可容纳两根毛细管柱或两根玻璃填充柱或两根不锈钢柱</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1.13顶空进样器120位，顶空进样器为全惰性流路</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1.14包含顶空压盖器、顶空启盖器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1.15液体进样器50位</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1.16进样范围：0.1～50μl。</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1.17惰性分流/不分流(SISL)毛细管柱进样口2个</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1.18惰性进样口最高使用温度400℃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1.19进样口压力设定范围：0-100psi</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1.20★进样口都标配扳转式顶部密封系统，有利于快速、简便地更换进样口衬管（提供照片或截图的原厂盖章材料）</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1.21总流速设置范围：0–500 mL/min N2；0–1250 mL/min H2 或 He；0–200 mL/min 氩气/甲烷</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1.22分流比可达7500:1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1.23★电容式7英寸触摸屏界面面可实时访问仪器状态、配置和流路信息。信号图确认分析按预期运行。附加选项卡可快速访问关键功能，例如编辑方法参数、诊断、维护、日志和帮助界面。</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1.24浏览器界面适用于平板电脑或台式计算机，可以查看设置信息、解决问题、检查泄漏（自动，无需人工）、反吹色谱柱、暂停和启动样品运行，并管理方法开发。可以使用先进的一体化分析技术自动评估空白，监测气相色谱仪性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1.25★保留时间锁定 </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1.26可编程且环境友好的休眠模式能够节省仪器待机时的耗电量和气体消耗量，唤醒模式可以使系统准备好进行高通量运行。</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1.27色谱控制分析软件：通过高性能网络连接方式和电脑进行数字信号传输，可编制分析方式和顺序；可自动进行快速数据采集和后处理；可提供实时分析条件参数和分析结果，在线监测和采集相关变化数据；具有审计追踪、权限控制、账户分级等功能；人员账户数量≥50，并且可免费开通；计算机操作系统满足硬件需求。</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  技术服务</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3.1  保修期内，所有服务及配件（不含易损件）全部免费；保修期外，可用人民币结算。</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3.2  保修期后，可以提供维修合同服务。</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3.3  采用固定网点并结合流动的服务方式，售后工程师及时响应。</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3.4  在国内设有应用实验中心及培训中心，提供应用支持。</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4.★提供3年原厂质保，并对甲方单位同类型仪器进行免费巡检、操作系统软件升级。</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  其他：提供仪器适配的电脑。</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分包3（四）</w:t>
      </w:r>
      <w:r>
        <w:rPr>
          <w:rFonts w:hint="eastAsia" w:ascii="宋体" w:hAnsi="宋体" w:eastAsia="宋体" w:cs="宋体"/>
          <w:b/>
          <w:bCs/>
          <w:i w:val="0"/>
          <w:iCs w:val="0"/>
          <w:color w:val="auto"/>
          <w:sz w:val="24"/>
          <w:szCs w:val="24"/>
          <w:highlight w:val="none"/>
          <w:u w:val="none"/>
          <w:lang w:val="en-US" w:eastAsia="zh-CN" w:bidi="ar"/>
        </w:rPr>
        <w:t xml:space="preserve">超高效液相色谱仪</w:t>
      </w:r>
      <w:r/>
    </w:p>
    <w:p>
      <w:pPr>
        <w:pStyle w:val="978"/>
        <w:numPr>
          <w:ilvl w:val="0"/>
          <w:numId w:val="1"/>
        </w:numPr>
        <w:jc w:val="left"/>
        <w:spacing w:line="360" w:lineRule="auto"/>
        <w:rPr>
          <w:rFonts w:ascii="Arial" w:hAnsi="Arial" w:cs="Arial"/>
          <w:b/>
          <w:color w:val="auto"/>
          <w:sz w:val="21"/>
          <w:szCs w:val="20"/>
          <w:highlight w:val="none"/>
        </w:rPr>
      </w:pPr>
      <w:r>
        <w:rPr>
          <w:rFonts w:ascii="Arial" w:hAnsi="Arial" w:cs="Arial"/>
          <w:b/>
          <w:color w:val="auto"/>
          <w:sz w:val="21"/>
          <w:szCs w:val="20"/>
          <w:highlight w:val="none"/>
        </w:rPr>
        <w:t xml:space="preserve">工作条件： </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工作电压：220V±10%，50Hz </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温度：4.0~40.0 °C </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湿度：</w:t>
      </w:r>
      <w:r>
        <w:rPr>
          <w:rFonts w:hint="eastAsia" w:ascii="Times New Roman" w:hAnsi="Times New Roman" w:eastAsia="宋体" w:cs="Times New Roman"/>
          <w:color w:val="auto"/>
          <w:szCs w:val="21"/>
          <w:highlight w:val="none"/>
        </w:rPr>
        <w:t xml:space="preserve">20%~80%，无冷凝</w:t>
      </w:r>
      <w:r>
        <w:rPr>
          <w:rFonts w:ascii="Times New Roman" w:hAnsi="Times New Roman" w:eastAsia="宋体" w:cs="Times New Roman"/>
          <w:color w:val="auto"/>
          <w:szCs w:val="21"/>
          <w:highlight w:val="none"/>
        </w:rPr>
        <w:t xml:space="preserve">  </w:t>
      </w:r>
      <w:r/>
    </w:p>
    <w:p>
      <w:pPr>
        <w:pStyle w:val="978"/>
        <w:numPr>
          <w:ilvl w:val="0"/>
          <w:numId w:val="1"/>
        </w:numPr>
        <w:jc w:val="left"/>
        <w:spacing w:line="360" w:lineRule="auto"/>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技术指标：</w:t>
      </w:r>
      <w:r/>
    </w:p>
    <w:p>
      <w:pPr>
        <w:pStyle w:val="978"/>
        <w:numPr>
          <w:ilvl w:val="1"/>
          <w:numId w:val="1"/>
        </w:numPr>
        <w:jc w:val="left"/>
        <w:spacing w:line="360" w:lineRule="auto"/>
        <w:rPr>
          <w:rFonts w:ascii="Times New Roman" w:hAnsi="Times New Roman" w:eastAsia="宋体" w:cs="Times New Roman"/>
          <w:b/>
          <w:color w:val="auto"/>
          <w:szCs w:val="21"/>
          <w:highlight w:val="none"/>
        </w:rPr>
      </w:pPr>
      <w:r/>
      <w:bookmarkStart w:id="48" w:name="OLE_LINK1"/>
      <w:r>
        <w:rPr>
          <w:rFonts w:ascii="Times New Roman" w:hAnsi="Times New Roman" w:eastAsia="宋体" w:cs="Times New Roman"/>
          <w:b/>
          <w:color w:val="auto"/>
          <w:szCs w:val="21"/>
          <w:highlight w:val="none"/>
        </w:rPr>
        <w:t xml:space="preserve">四元溶剂管理器</w:t>
      </w:r>
      <w:bookmarkEnd w:id="48"/>
      <w:r/>
      <w:r/>
    </w:p>
    <w:p>
      <w:pPr>
        <w:pStyle w:val="978"/>
        <w:numPr>
          <w:ilvl w:val="2"/>
          <w:numId w:val="1"/>
        </w:numPr>
        <w:spacing w:line="360" w:lineRule="auto"/>
        <w:rPr>
          <w:rFonts w:ascii="Times New Roman" w:hAnsi="Times New Roman" w:eastAsia="宋体" w:cs="Times New Roman"/>
          <w:color w:val="auto"/>
          <w:szCs w:val="21"/>
          <w:highlight w:val="none"/>
        </w:rPr>
      </w:pPr>
      <w:r>
        <w:rPr>
          <w:rFonts w:ascii="Segoe UI Symbol" w:hAnsi="Segoe UI Symbol" w:eastAsia="宋体" w:cs="Segoe UI Symbol"/>
          <w:b/>
          <w:bCs/>
          <w:color w:val="auto"/>
          <w:szCs w:val="21"/>
          <w:highlight w:val="none"/>
        </w:rPr>
        <w:t xml:space="preserve">★</w:t>
      </w:r>
      <w:r>
        <w:rPr>
          <w:rFonts w:ascii="Times New Roman" w:hAnsi="Times New Roman" w:eastAsia="宋体" w:cs="Times New Roman"/>
          <w:color w:val="auto"/>
          <w:szCs w:val="21"/>
          <w:highlight w:val="none"/>
        </w:rPr>
        <w:t xml:space="preserve">色谱泵：一体式独立柱塞，数控直线驱动色谱泵技术，双压力传感器反馈回路，无需阻尼器；需提供仪器规格参数彩页作为证明材料</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泵压力传感器反馈回路：2路</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集成式漏液管理：漏液传感器（标配）与安全漏液处理</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可设置的流速范围：0.001~2.200 mL/min，增量为0.001 mL</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Segoe UI Symbol" w:hAnsi="Segoe UI Symbol" w:eastAsia="宋体" w:cs="Segoe UI Symbol"/>
          <w:b/>
          <w:bCs/>
          <w:color w:val="auto"/>
          <w:szCs w:val="21"/>
          <w:highlight w:val="none"/>
        </w:rPr>
        <w:t xml:space="preserve">★</w:t>
      </w:r>
      <w:r>
        <w:rPr>
          <w:rFonts w:ascii="Times New Roman" w:hAnsi="Times New Roman" w:eastAsia="宋体" w:cs="Times New Roman"/>
          <w:color w:val="auto"/>
          <w:szCs w:val="21"/>
          <w:highlight w:val="none"/>
        </w:rPr>
        <w:t xml:space="preserve">最大操作压力：15000 psi</w:t>
      </w:r>
      <w:r/>
    </w:p>
    <w:p>
      <w:pPr>
        <w:pStyle w:val="978"/>
        <w:numPr>
          <w:ilvl w:val="2"/>
          <w:numId w:val="1"/>
        </w:numPr>
        <w:spacing w:line="360" w:lineRule="auto"/>
        <w:rPr>
          <w:rFonts w:ascii="Arial" w:hAnsi="Arial" w:cs="Arial"/>
          <w:color w:val="auto"/>
          <w:szCs w:val="21"/>
          <w:highlight w:val="none"/>
        </w:rPr>
      </w:pPr>
      <w:r/>
      <w:bookmarkStart w:id="49" w:name="OLE_LINK2"/>
      <w:r>
        <w:rPr>
          <w:rFonts w:ascii="Arial" w:hAnsi="Arial" w:cs="Arial"/>
          <w:color w:val="auto"/>
          <w:highlight w:val="none"/>
        </w:rPr>
        <w:t xml:space="preserve">溶剂脱气：集成式真空脱气，4个排气仓；</w:t>
      </w:r>
      <w:r/>
    </w:p>
    <w:p>
      <w:pPr>
        <w:pStyle w:val="978"/>
        <w:numPr>
          <w:ilvl w:val="2"/>
          <w:numId w:val="1"/>
        </w:numPr>
        <w:spacing w:line="360" w:lineRule="auto"/>
        <w:rPr>
          <w:rFonts w:ascii="Arial" w:hAnsi="Arial" w:cs="Arial"/>
          <w:color w:val="auto"/>
          <w:szCs w:val="21"/>
          <w:highlight w:val="none"/>
        </w:rPr>
      </w:pPr>
      <w:r>
        <w:rPr>
          <w:rFonts w:ascii="Segoe UI Symbol" w:hAnsi="Segoe UI Symbol" w:eastAsia="宋体" w:cs="Segoe UI Symbol"/>
          <w:b/>
          <w:bCs/>
          <w:color w:val="auto"/>
          <w:szCs w:val="21"/>
          <w:highlight w:val="none"/>
        </w:rPr>
        <w:t xml:space="preserve">★</w:t>
      </w:r>
      <w:bookmarkEnd w:id="49"/>
      <w:r>
        <w:rPr>
          <w:rFonts w:hint="eastAsia" w:ascii="Arial" w:hAnsi="Arial" w:cs="Arial"/>
          <w:color w:val="auto"/>
          <w:szCs w:val="21"/>
          <w:highlight w:val="none"/>
        </w:rPr>
        <w:t xml:space="preserve">内置自动缓冲盐配置功能：可实现自动配置缓冲盐浓度和</w:t>
      </w:r>
      <w:r>
        <w:rPr>
          <w:rFonts w:ascii="Arial" w:hAnsi="Arial" w:cs="Arial"/>
          <w:color w:val="auto"/>
          <w:szCs w:val="21"/>
          <w:highlight w:val="none"/>
        </w:rPr>
        <w:t xml:space="preserve">pH</w:t>
      </w:r>
      <w:r>
        <w:rPr>
          <w:rFonts w:hint="eastAsia" w:ascii="Arial" w:hAnsi="Arial" w:cs="Arial"/>
          <w:color w:val="auto"/>
          <w:szCs w:val="21"/>
          <w:highlight w:val="none"/>
        </w:rPr>
        <w:t xml:space="preserve">值梯度变化，增量为</w:t>
      </w:r>
      <w:r>
        <w:rPr>
          <w:rFonts w:ascii="Arial" w:hAnsi="Arial" w:cs="Arial"/>
          <w:color w:val="auto"/>
          <w:szCs w:val="21"/>
          <w:highlight w:val="none"/>
        </w:rPr>
        <w:t xml:space="preserve">0.1</w:t>
      </w:r>
      <w:r>
        <w:rPr>
          <w:rFonts w:hint="eastAsia" w:ascii="Arial" w:hAnsi="Arial" w:cs="Arial"/>
          <w:color w:val="auto"/>
          <w:szCs w:val="21"/>
          <w:highlight w:val="none"/>
        </w:rPr>
        <w:t xml:space="preserve">；内置缓冲盐配置体系数量：</w:t>
      </w:r>
      <w:r>
        <w:rPr>
          <w:rFonts w:ascii="Arial" w:hAnsi="Arial" w:cs="Arial"/>
          <w:color w:val="auto"/>
          <w:szCs w:val="21"/>
          <w:highlight w:val="none"/>
        </w:rPr>
        <w:t xml:space="preserve">≥8</w:t>
      </w:r>
      <w:r>
        <w:rPr>
          <w:rFonts w:hint="eastAsia" w:ascii="Arial" w:hAnsi="Arial" w:cs="Arial"/>
          <w:color w:val="auto"/>
          <w:szCs w:val="21"/>
          <w:highlight w:val="none"/>
        </w:rPr>
        <w:t xml:space="preserve">；梯度种类：</w:t>
      </w:r>
      <w:r>
        <w:rPr>
          <w:rFonts w:ascii="Arial" w:hAnsi="Arial" w:cs="Arial"/>
          <w:color w:val="auto"/>
          <w:szCs w:val="21"/>
          <w:highlight w:val="none"/>
        </w:rPr>
        <w:t xml:space="preserve">3</w:t>
      </w:r>
      <w:r>
        <w:rPr>
          <w:rFonts w:hint="eastAsia" w:ascii="Arial" w:hAnsi="Arial" w:cs="Arial"/>
          <w:color w:val="auto"/>
          <w:szCs w:val="21"/>
          <w:highlight w:val="none"/>
        </w:rPr>
        <w:t xml:space="preserve">种（流动相组成变化，流速变化，</w:t>
      </w:r>
      <w:r>
        <w:rPr>
          <w:rFonts w:ascii="Arial" w:hAnsi="Arial" w:cs="Arial"/>
          <w:color w:val="auto"/>
          <w:szCs w:val="21"/>
          <w:highlight w:val="none"/>
        </w:rPr>
        <w:t xml:space="preserve">pH</w:t>
      </w:r>
      <w:r>
        <w:rPr>
          <w:rFonts w:hint="eastAsia" w:ascii="Arial" w:hAnsi="Arial" w:cs="Arial"/>
          <w:color w:val="auto"/>
          <w:szCs w:val="21"/>
          <w:highlight w:val="none"/>
        </w:rPr>
        <w:t xml:space="preserve">值变化）；</w:t>
      </w:r>
      <w:r>
        <w:rPr>
          <w:rFonts w:ascii="Times New Roman" w:hAnsi="Times New Roman" w:eastAsia="宋体" w:cs="Times New Roman"/>
          <w:color w:val="auto"/>
          <w:szCs w:val="21"/>
          <w:highlight w:val="none"/>
        </w:rPr>
        <w:t xml:space="preserve">需提供仪器规格参数彩页</w:t>
      </w:r>
      <w:r>
        <w:rPr>
          <w:rFonts w:hint="eastAsia" w:ascii="Times New Roman" w:hAnsi="Times New Roman" w:eastAsia="宋体" w:cs="Times New Roman"/>
          <w:color w:val="auto"/>
          <w:szCs w:val="21"/>
          <w:highlight w:val="none"/>
        </w:rPr>
        <w:t xml:space="preserve">和软件截图</w:t>
      </w:r>
      <w:r>
        <w:rPr>
          <w:rFonts w:ascii="Times New Roman" w:hAnsi="Times New Roman" w:eastAsia="宋体" w:cs="Times New Roman"/>
          <w:color w:val="auto"/>
          <w:szCs w:val="21"/>
          <w:highlight w:val="none"/>
        </w:rPr>
        <w:t xml:space="preserve">作为证明材料</w:t>
      </w:r>
      <w:r/>
    </w:p>
    <w:p>
      <w:pPr>
        <w:pStyle w:val="978"/>
        <w:numPr>
          <w:ilvl w:val="2"/>
          <w:numId w:val="1"/>
        </w:numPr>
        <w:spacing w:line="360" w:lineRule="auto"/>
        <w:rPr>
          <w:rFonts w:ascii="Times New Roman" w:hAnsi="Times New Roman" w:eastAsia="宋体" w:cs="Times New Roman"/>
          <w:color w:val="auto"/>
          <w:szCs w:val="21"/>
          <w:highlight w:val="none"/>
        </w:rPr>
      </w:pPr>
      <w:r/>
      <w:bookmarkStart w:id="50" w:name="OLE_LINK24"/>
      <w:r/>
      <w:bookmarkStart w:id="51" w:name="OLE_LINK3"/>
      <w:r/>
      <w:bookmarkStart w:id="52" w:name="OLE_LINK17"/>
      <w:r>
        <w:rPr>
          <w:rFonts w:ascii="Segoe UI Symbol" w:hAnsi="Segoe UI Symbol" w:eastAsia="宋体" w:cs="Segoe UI Symbol"/>
          <w:b/>
          <w:bCs/>
          <w:color w:val="auto"/>
          <w:szCs w:val="21"/>
          <w:highlight w:val="none"/>
        </w:rPr>
        <w:t xml:space="preserve">★</w:t>
      </w:r>
      <w:r>
        <w:rPr>
          <w:rFonts w:ascii="Times New Roman" w:hAnsi="Times New Roman" w:eastAsia="宋体" w:cs="Times New Roman"/>
          <w:color w:val="auto"/>
          <w:szCs w:val="21"/>
          <w:highlight w:val="none"/>
        </w:rPr>
        <w:t xml:space="preserve">支持系统配置</w:t>
      </w:r>
      <w:r>
        <w:rPr>
          <w:rFonts w:hint="eastAsia" w:ascii="Times New Roman" w:hAnsi="Times New Roman" w:cs="Times New Roman"/>
          <w:color w:val="auto"/>
          <w:szCs w:val="21"/>
          <w:highlight w:val="none"/>
          <w:lang w:val="en-US" w:eastAsia="zh-CN"/>
        </w:rPr>
        <w:t xml:space="preserve">可</w:t>
      </w:r>
      <w:r>
        <w:rPr>
          <w:rFonts w:ascii="Times New Roman" w:hAnsi="Times New Roman" w:eastAsia="宋体" w:cs="Times New Roman"/>
          <w:color w:val="auto"/>
          <w:szCs w:val="21"/>
          <w:highlight w:val="none"/>
        </w:rPr>
        <w:t xml:space="preserve">自动筛选多种色谱柱和洗脱液（甲醇、乙腈）组合，以确认提供最佳色谱分离度的分离条件</w:t>
      </w:r>
      <w:bookmarkEnd w:id="50"/>
      <w:r/>
      <w:bookmarkEnd w:id="51"/>
      <w:r>
        <w:rPr>
          <w:rFonts w:ascii="Times New Roman" w:hAnsi="Times New Roman" w:eastAsia="宋体" w:cs="Times New Roman"/>
          <w:color w:val="auto"/>
          <w:szCs w:val="21"/>
          <w:highlight w:val="none"/>
        </w:rPr>
        <w:t xml:space="preserve">。</w:t>
      </w:r>
      <w:bookmarkEnd w:id="52"/>
      <w:r/>
      <w:bookmarkStart w:id="53" w:name="OLE_LINK4"/>
      <w:r/>
      <w:bookmarkStart w:id="54" w:name="OLE_LINK25"/>
      <w:r/>
      <w:bookmarkStart w:id="55" w:name="OLE_LINK18"/>
      <w:r/>
      <w:r/>
    </w:p>
    <w:p>
      <w:pPr>
        <w:pStyle w:val="978"/>
        <w:numPr>
          <w:ilvl w:val="2"/>
          <w:numId w:val="1"/>
        </w:numPr>
        <w:spacing w:line="360" w:lineRule="auto"/>
        <w:rPr>
          <w:rFonts w:ascii="Times New Roman" w:hAnsi="Times New Roman" w:eastAsia="宋体" w:cs="Times New Roman"/>
          <w:color w:val="auto"/>
          <w:szCs w:val="21"/>
          <w:highlight w:val="none"/>
        </w:rPr>
      </w:pPr>
      <w:r>
        <w:rPr>
          <w:rFonts w:ascii="Segoe UI Symbol" w:hAnsi="Segoe UI Symbol" w:eastAsia="宋体" w:cs="Segoe UI Symbol"/>
          <w:b/>
          <w:bCs/>
          <w:color w:val="auto"/>
          <w:szCs w:val="21"/>
          <w:highlight w:val="none"/>
        </w:rPr>
        <w:t xml:space="preserve">★</w:t>
      </w:r>
      <w:r>
        <w:rPr>
          <w:rFonts w:ascii="Times New Roman" w:hAnsi="Times New Roman" w:eastAsia="宋体" w:cs="Times New Roman"/>
          <w:color w:val="auto"/>
          <w:szCs w:val="21"/>
          <w:highlight w:val="none"/>
        </w:rPr>
        <w:t xml:space="preserve">支持使用在线洗脱液混合以0.1的增量对pH进行自动化在线调整，以找到更稳定的pH条件</w:t>
      </w:r>
      <w:bookmarkEnd w:id="53"/>
      <w:r/>
      <w:bookmarkEnd w:id="54"/>
      <w:r>
        <w:rPr>
          <w:rFonts w:ascii="Times New Roman" w:hAnsi="Times New Roman" w:eastAsia="宋体" w:cs="Times New Roman"/>
          <w:color w:val="auto"/>
          <w:szCs w:val="21"/>
          <w:highlight w:val="none"/>
        </w:rPr>
        <w:t xml:space="preserve">。</w:t>
      </w:r>
      <w:bookmarkEnd w:id="55"/>
      <w:r/>
      <w:bookmarkStart w:id="56" w:name="OLE_LINK19"/>
      <w:r/>
      <w:bookmarkStart w:id="57" w:name="OLE_LINK26"/>
      <w:r>
        <w:rPr>
          <w:rFonts w:hint="eastAsia" w:ascii="Times New Roman" w:hAnsi="Times New Roman" w:cs="Times New Roman"/>
          <w:color w:val="auto"/>
          <w:szCs w:val="21"/>
          <w:highlight w:val="none"/>
          <w:lang w:val="en-US" w:eastAsia="zh-CN"/>
        </w:rPr>
        <w:t xml:space="preserve"> </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Segoe UI Symbol" w:hAnsi="Segoe UI Symbol" w:eastAsia="宋体" w:cs="Segoe UI Symbol"/>
          <w:b/>
          <w:bCs/>
          <w:color w:val="auto"/>
          <w:szCs w:val="21"/>
          <w:highlight w:val="none"/>
        </w:rPr>
        <w:t xml:space="preserve">★</w:t>
      </w:r>
      <w:r>
        <w:rPr>
          <w:rFonts w:ascii="Times New Roman" w:hAnsi="Times New Roman" w:eastAsia="宋体" w:cs="Times New Roman"/>
          <w:color w:val="auto"/>
          <w:szCs w:val="21"/>
          <w:highlight w:val="none"/>
        </w:rPr>
        <w:t xml:space="preserve">梯度</w:t>
      </w:r>
      <w:r>
        <w:rPr>
          <w:rFonts w:hint="eastAsia" w:ascii="Times New Roman" w:hAnsi="Times New Roman" w:eastAsia="宋体" w:cs="Times New Roman"/>
          <w:color w:val="auto"/>
          <w:szCs w:val="21"/>
          <w:highlight w:val="none"/>
        </w:rPr>
        <w:t xml:space="preserve">变化模式</w:t>
      </w:r>
      <w:bookmarkEnd w:id="56"/>
      <w:r>
        <w:rPr>
          <w:rFonts w:ascii="Times New Roman" w:hAnsi="Times New Roman" w:eastAsia="宋体" w:cs="Times New Roman"/>
          <w:color w:val="auto"/>
          <w:szCs w:val="21"/>
          <w:highlight w:val="none"/>
        </w:rPr>
        <w:t xml:space="preserve">：</w:t>
      </w:r>
      <w:bookmarkStart w:id="58" w:name="OLE_LINK20"/>
      <w:r>
        <w:rPr>
          <w:rFonts w:hint="eastAsia" w:ascii="Times New Roman" w:hAnsi="Times New Roman" w:eastAsia="宋体" w:cs="Times New Roman"/>
          <w:color w:val="auto"/>
          <w:szCs w:val="21"/>
          <w:highlight w:val="none"/>
        </w:rPr>
        <w:t xml:space="preserve">预编</w:t>
      </w:r>
      <w:r>
        <w:rPr>
          <w:rFonts w:ascii="Times New Roman" w:hAnsi="Times New Roman" w:eastAsia="宋体" w:cs="Times New Roman"/>
          <w:color w:val="auto"/>
          <w:szCs w:val="21"/>
          <w:highlight w:val="none"/>
        </w:rPr>
        <w:t xml:space="preserve">11</w:t>
      </w:r>
      <w:r>
        <w:rPr>
          <w:rFonts w:hint="eastAsia" w:ascii="Times New Roman" w:hAnsi="Times New Roman" w:eastAsia="宋体" w:cs="Times New Roman"/>
          <w:color w:val="auto"/>
          <w:szCs w:val="21"/>
          <w:highlight w:val="none"/>
        </w:rPr>
        <w:t xml:space="preserve">种</w:t>
      </w:r>
      <w:r>
        <w:rPr>
          <w:rFonts w:ascii="Times New Roman" w:hAnsi="Times New Roman" w:eastAsia="宋体" w:cs="Times New Roman"/>
          <w:color w:val="auto"/>
          <w:szCs w:val="21"/>
          <w:highlight w:val="none"/>
        </w:rPr>
        <w:t xml:space="preserve">梯度曲线</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分为1线性、2步进、4凹线、4凸线四种类型</w:t>
      </w:r>
      <w:bookmarkEnd w:id="57"/>
      <w:r/>
      <w:bookmarkEnd w:id="58"/>
      <w:r>
        <w:rPr>
          <w:rFonts w:ascii="Times New Roman" w:hAnsi="Times New Roman" w:eastAsia="宋体" w:cs="Times New Roman"/>
          <w:color w:val="auto"/>
          <w:szCs w:val="21"/>
          <w:highlight w:val="none"/>
        </w:rPr>
        <w:t xml:space="preserve">，需提供软件截图作为证明材料</w:t>
      </w:r>
      <w:r/>
    </w:p>
    <w:p>
      <w:pPr>
        <w:pStyle w:val="978"/>
        <w:numPr>
          <w:ilvl w:val="1"/>
          <w:numId w:val="1"/>
        </w:num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b/>
          <w:color w:val="auto"/>
          <w:szCs w:val="21"/>
          <w:highlight w:val="none"/>
        </w:rPr>
        <w:t xml:space="preserve">自动进样器管理系统</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进样体积范围：0.01~25.0 µL</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Segoe UI Symbol" w:hAnsi="Segoe UI Symbol" w:eastAsia="宋体" w:cs="Segoe UI Symbol"/>
          <w:b/>
          <w:bCs/>
          <w:color w:val="auto"/>
          <w:szCs w:val="21"/>
          <w:highlight w:val="none"/>
        </w:rPr>
        <w:t xml:space="preserve">★</w:t>
      </w:r>
      <w:r>
        <w:rPr>
          <w:rFonts w:ascii="Times New Roman" w:hAnsi="Times New Roman" w:eastAsia="宋体" w:cs="Times New Roman"/>
          <w:color w:val="auto"/>
          <w:szCs w:val="21"/>
          <w:highlight w:val="none"/>
        </w:rPr>
        <w:t xml:space="preserve">样品室：4.0~40.0 °C，可以0.1 °C的增量进行设置</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样品</w:t>
      </w:r>
      <w:r>
        <w:rPr>
          <w:rFonts w:hint="eastAsia" w:ascii="Times New Roman" w:hAnsi="Times New Roman" w:eastAsia="宋体" w:cs="Times New Roman"/>
          <w:color w:val="auto"/>
          <w:szCs w:val="21"/>
          <w:highlight w:val="none"/>
        </w:rPr>
        <w:t xml:space="preserve">交叉污染度（样品残留）</w:t>
      </w:r>
      <w:r>
        <w:rPr>
          <w:rFonts w:ascii="Times New Roman" w:hAnsi="Times New Roman" w:eastAsia="宋体" w:cs="Times New Roman"/>
          <w:color w:val="auto"/>
          <w:szCs w:val="21"/>
          <w:highlight w:val="none"/>
        </w:rPr>
        <w:t xml:space="preserve">：对于咖啡因，≤0.002% ；需提供仪器规格参数彩页作为证明材料</w:t>
      </w:r>
      <w:r/>
    </w:p>
    <w:p>
      <w:pPr>
        <w:pStyle w:val="978"/>
        <w:numPr>
          <w:ilvl w:val="1"/>
          <w:numId w:val="1"/>
        </w:numPr>
        <w:spacing w:line="360" w:lineRule="auto"/>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柱温箱</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色谱柱容量：可容纳单根色谱柱，最大内径(I.D.) 4.6 mm，最长150 mm（带在线过滤器或保护柱）</w:t>
      </w:r>
      <w:r/>
    </w:p>
    <w:p>
      <w:pPr>
        <w:pStyle w:val="978"/>
        <w:numPr>
          <w:ilvl w:val="2"/>
          <w:numId w:val="1"/>
        </w:num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温度范围：</w:t>
      </w:r>
      <w:r>
        <w:rPr>
          <w:rFonts w:ascii="Times New Roman" w:hAnsi="Times New Roman" w:eastAsia="宋体" w:cs="Times New Roman"/>
          <w:color w:val="auto"/>
          <w:szCs w:val="21"/>
          <w:highlight w:val="none"/>
        </w:rPr>
        <w:t xml:space="preserve">20.0（或高于环境温度5.0</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）~90.0</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，增量：0.1</w:t>
      </w:r>
      <w:r>
        <w:rPr>
          <w:rFonts w:hint="eastAsia" w:ascii="Times New Roman" w:hAnsi="Times New Roman" w:eastAsia="宋体" w:cs="Times New Roman"/>
          <w:color w:val="auto"/>
          <w:szCs w:val="21"/>
          <w:highlight w:val="none"/>
        </w:rPr>
        <w:t xml:space="preserve">℃</w:t>
      </w:r>
      <w:r/>
    </w:p>
    <w:p>
      <w:pPr>
        <w:pStyle w:val="978"/>
        <w:numPr>
          <w:ilvl w:val="2"/>
          <w:numId w:val="1"/>
        </w:numPr>
        <w:spacing w:line="360" w:lineRule="auto"/>
        <w:rPr>
          <w:rFonts w:ascii="Times New Roman" w:hAnsi="Times New Roman" w:eastAsia="宋体" w:cs="Times New Roman"/>
          <w:color w:val="auto"/>
          <w:szCs w:val="21"/>
          <w:highlight w:val="none"/>
        </w:rPr>
      </w:pPr>
      <w:r>
        <w:rPr>
          <w:rFonts w:ascii="Segoe UI Symbol" w:hAnsi="Segoe UI Symbol" w:eastAsia="宋体" w:cs="Segoe UI Symbol"/>
          <w:color w:val="auto"/>
          <w:szCs w:val="21"/>
          <w:highlight w:val="none"/>
        </w:rPr>
        <w:t xml:space="preserve">★</w:t>
      </w:r>
      <w:r>
        <w:rPr>
          <w:rFonts w:ascii="Times New Roman" w:hAnsi="Times New Roman" w:eastAsia="宋体" w:cs="Times New Roman"/>
          <w:color w:val="auto"/>
          <w:szCs w:val="21"/>
          <w:highlight w:val="none"/>
        </w:rPr>
        <w:t xml:space="preserve">色谱柱追踪：技术利用色谱柱信息管理功能追踪并存档色谱柱的使用历史</w:t>
      </w:r>
      <w:r/>
    </w:p>
    <w:p>
      <w:pPr>
        <w:pStyle w:val="978"/>
        <w:numPr>
          <w:ilvl w:val="1"/>
          <w:numId w:val="1"/>
        </w:numPr>
        <w:jc w:val="left"/>
        <w:spacing w:line="360" w:lineRule="auto"/>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二极管阵列</w:t>
      </w:r>
      <w:r>
        <w:rPr>
          <w:rFonts w:ascii="Times New Roman" w:hAnsi="Times New Roman" w:eastAsia="宋体" w:cs="Times New Roman"/>
          <w:b/>
          <w:color w:val="auto"/>
          <w:szCs w:val="21"/>
          <w:highlight w:val="none"/>
        </w:rPr>
        <w:t xml:space="preserve">检测器</w:t>
      </w:r>
      <w:r/>
    </w:p>
    <w:p>
      <w:pPr>
        <w:pStyle w:val="978"/>
        <w:numPr>
          <w:ilvl w:val="2"/>
          <w:numId w:val="1"/>
        </w:numPr>
        <w:spacing w:line="360" w:lineRule="auto"/>
        <w:rPr>
          <w:rFonts w:ascii="Arial" w:hAnsi="Arial" w:cs="Arial"/>
          <w:color w:val="auto"/>
          <w:highlight w:val="none"/>
        </w:rPr>
      </w:pPr>
      <w:r>
        <w:rPr>
          <w:rFonts w:hint="eastAsia" w:ascii="宋体" w:hAnsi="宋体"/>
          <w:b/>
          <w:bCs/>
          <w:color w:val="auto"/>
          <w:sz w:val="24"/>
          <w:highlight w:val="none"/>
        </w:rPr>
        <w:t xml:space="preserve">★</w:t>
      </w:r>
      <w:r>
        <w:rPr>
          <w:rFonts w:ascii="Arial" w:hAnsi="Arial" w:cs="Arial"/>
          <w:color w:val="auto"/>
          <w:highlight w:val="none"/>
        </w:rPr>
        <w:t xml:space="preserve">波长范围：190~800 nm</w:t>
      </w:r>
      <w:r/>
    </w:p>
    <w:p>
      <w:pPr>
        <w:pStyle w:val="978"/>
        <w:numPr>
          <w:ilvl w:val="2"/>
          <w:numId w:val="1"/>
        </w:numPr>
        <w:spacing w:line="360" w:lineRule="auto"/>
        <w:rPr>
          <w:rFonts w:ascii="Arial" w:hAnsi="Arial" w:cs="Arial"/>
          <w:color w:val="auto"/>
          <w:highlight w:val="none"/>
        </w:rPr>
      </w:pPr>
      <w:r>
        <w:rPr>
          <w:rFonts w:ascii="宋体" w:hAnsi="宋体"/>
          <w:b/>
          <w:bCs/>
          <w:color w:val="auto"/>
          <w:sz w:val="24"/>
          <w:highlight w:val="none"/>
        </w:rPr>
        <w:t xml:space="preserve">★</w:t>
      </w:r>
      <w:r>
        <w:rPr>
          <w:rFonts w:ascii="Arial" w:hAnsi="Arial" w:cs="Arial"/>
          <w:color w:val="auto"/>
          <w:highlight w:val="none"/>
        </w:rPr>
        <w:t xml:space="preserve">光源：氘灯</w:t>
      </w:r>
      <w:r>
        <w:rPr>
          <w:rFonts w:hint="eastAsia" w:ascii="Arial" w:hAnsi="Arial" w:cs="Arial"/>
          <w:color w:val="auto"/>
          <w:highlight w:val="none"/>
        </w:rPr>
        <w:t xml:space="preserve">，使用寿命≥2000小时</w:t>
      </w:r>
      <w:r>
        <w:rPr>
          <w:rFonts w:hint="eastAsia" w:ascii="Arial" w:hAnsi="Arial" w:cs="Arial"/>
          <w:color w:val="auto"/>
          <w:szCs w:val="21"/>
          <w:highlight w:val="none"/>
        </w:rPr>
        <w:t xml:space="preserve">，需提供制造商官网截图和从官网下载的技术白皮书以证明。</w:t>
      </w:r>
      <w:r/>
    </w:p>
    <w:p>
      <w:pPr>
        <w:pStyle w:val="978"/>
        <w:numPr>
          <w:ilvl w:val="2"/>
          <w:numId w:val="1"/>
        </w:numPr>
        <w:spacing w:line="360" w:lineRule="auto"/>
        <w:rPr>
          <w:rFonts w:ascii="Arial" w:hAnsi="Arial" w:cs="Arial"/>
          <w:color w:val="auto"/>
          <w:highlight w:val="none"/>
        </w:rPr>
      </w:pPr>
      <w:r>
        <w:rPr>
          <w:rFonts w:ascii="Arial" w:hAnsi="Arial" w:cs="Arial"/>
          <w:color w:val="auto"/>
          <w:highlight w:val="none"/>
        </w:rPr>
        <w:t xml:space="preserve">二极管数：≤512</w:t>
      </w:r>
      <w:r/>
    </w:p>
    <w:p>
      <w:pPr>
        <w:pStyle w:val="978"/>
        <w:numPr>
          <w:ilvl w:val="2"/>
          <w:numId w:val="1"/>
        </w:numPr>
        <w:spacing w:line="360" w:lineRule="auto"/>
        <w:rPr>
          <w:rFonts w:ascii="Arial" w:hAnsi="Arial" w:cs="Arial"/>
          <w:color w:val="auto"/>
          <w:highlight w:val="none"/>
        </w:rPr>
      </w:pPr>
      <w:r>
        <w:rPr>
          <w:rFonts w:ascii="Arial" w:hAnsi="Arial" w:cs="Arial"/>
          <w:color w:val="auto"/>
          <w:highlight w:val="none"/>
        </w:rPr>
        <w:t xml:space="preserve">基线噪音：≤10.0×10</w:t>
      </w:r>
      <w:r>
        <w:rPr>
          <w:rFonts w:ascii="Arial" w:hAnsi="Arial" w:cs="Arial"/>
          <w:color w:val="auto"/>
          <w:highlight w:val="none"/>
          <w:vertAlign w:val="superscript"/>
        </w:rPr>
        <w:t xml:space="preserve">-6</w:t>
      </w:r>
      <w:r>
        <w:rPr>
          <w:rFonts w:ascii="Arial" w:hAnsi="Arial" w:cs="Arial"/>
          <w:color w:val="auto"/>
          <w:highlight w:val="none"/>
        </w:rPr>
        <w:t xml:space="preserve"> AU</w:t>
      </w:r>
      <w:r/>
    </w:p>
    <w:p>
      <w:pPr>
        <w:pStyle w:val="978"/>
        <w:numPr>
          <w:ilvl w:val="2"/>
          <w:numId w:val="1"/>
        </w:numPr>
        <w:spacing w:line="360" w:lineRule="auto"/>
        <w:rPr>
          <w:rFonts w:ascii="Arial" w:hAnsi="Arial" w:cs="Arial"/>
          <w:color w:val="auto"/>
          <w:highlight w:val="none"/>
        </w:rPr>
      </w:pPr>
      <w:r>
        <w:rPr>
          <w:rFonts w:ascii="Arial" w:hAnsi="Arial" w:cs="Arial"/>
          <w:color w:val="auto"/>
          <w:highlight w:val="none"/>
        </w:rPr>
        <w:t xml:space="preserve">漂移: ≤1.0×10</w:t>
      </w:r>
      <w:r>
        <w:rPr>
          <w:rFonts w:ascii="Arial" w:hAnsi="Arial" w:cs="Arial"/>
          <w:color w:val="auto"/>
          <w:highlight w:val="none"/>
          <w:vertAlign w:val="superscript"/>
        </w:rPr>
        <w:t xml:space="preserve">-3 </w:t>
      </w:r>
      <w:r>
        <w:rPr>
          <w:rFonts w:ascii="Arial" w:hAnsi="Arial" w:cs="Arial"/>
          <w:color w:val="auto"/>
          <w:highlight w:val="none"/>
        </w:rPr>
        <w:t xml:space="preserve">AU/hr</w:t>
      </w:r>
      <w:r/>
    </w:p>
    <w:p>
      <w:pPr>
        <w:pStyle w:val="978"/>
        <w:numPr>
          <w:ilvl w:val="2"/>
          <w:numId w:val="1"/>
        </w:numPr>
        <w:spacing w:line="360" w:lineRule="auto"/>
        <w:rPr>
          <w:rFonts w:ascii="Arial" w:hAnsi="Arial" w:cs="Arial"/>
          <w:color w:val="auto"/>
          <w:highlight w:val="none"/>
        </w:rPr>
      </w:pPr>
      <w:r>
        <w:rPr>
          <w:rFonts w:ascii="宋体" w:hAnsi="宋体"/>
          <w:b/>
          <w:bCs/>
          <w:color w:val="auto"/>
          <w:sz w:val="24"/>
          <w:highlight w:val="none"/>
        </w:rPr>
        <w:t xml:space="preserve">★</w:t>
      </w:r>
      <w:r>
        <w:rPr>
          <w:rFonts w:ascii="Arial" w:hAnsi="Arial" w:cs="Arial"/>
          <w:color w:val="auto"/>
          <w:highlight w:val="none"/>
        </w:rPr>
        <w:t xml:space="preserve">具备内置灯优化软件：减少可见光波长噪音、补偿等损耗能量</w:t>
      </w:r>
      <w:r>
        <w:rPr>
          <w:rFonts w:hint="eastAsia" w:ascii="Arial" w:hAnsi="Arial" w:cs="Arial"/>
          <w:color w:val="auto"/>
          <w:highlight w:val="none"/>
        </w:rPr>
        <w:t xml:space="preserve">，提供软件截图说明</w:t>
      </w:r>
      <w:r/>
    </w:p>
    <w:p>
      <w:pPr>
        <w:pStyle w:val="978"/>
        <w:numPr>
          <w:ilvl w:val="2"/>
          <w:numId w:val="1"/>
        </w:numPr>
        <w:spacing w:line="360" w:lineRule="auto"/>
        <w:rPr>
          <w:rFonts w:ascii="Arial" w:hAnsi="Arial" w:cs="Arial"/>
          <w:color w:val="auto"/>
          <w:highlight w:val="none"/>
        </w:rPr>
      </w:pPr>
      <w:r>
        <w:rPr>
          <w:rFonts w:ascii="Arial" w:hAnsi="Arial" w:cs="Arial"/>
          <w:color w:val="auto"/>
          <w:highlight w:val="none"/>
        </w:rPr>
        <w:t xml:space="preserve">流通池：梯形狭缝池，消除示差折光效应</w:t>
      </w:r>
      <w:r/>
    </w:p>
    <w:p>
      <w:pPr>
        <w:pStyle w:val="978"/>
        <w:numPr>
          <w:ilvl w:val="2"/>
          <w:numId w:val="1"/>
        </w:numPr>
        <w:spacing w:line="360" w:lineRule="auto"/>
        <w:rPr>
          <w:rFonts w:ascii="Arial" w:hAnsi="Arial" w:cs="Arial"/>
          <w:color w:val="auto"/>
          <w:highlight w:val="none"/>
        </w:rPr>
      </w:pPr>
      <w:r>
        <w:rPr>
          <w:rFonts w:ascii="宋体" w:hAnsi="宋体"/>
          <w:b/>
          <w:bCs/>
          <w:color w:val="auto"/>
          <w:sz w:val="24"/>
          <w:highlight w:val="none"/>
        </w:rPr>
        <w:t xml:space="preserve">★</w:t>
      </w:r>
      <w:r>
        <w:rPr>
          <w:rFonts w:ascii="Arial" w:hAnsi="Arial" w:cs="Arial"/>
          <w:color w:val="auto"/>
          <w:highlight w:val="none"/>
        </w:rPr>
        <w:t xml:space="preserve">可将所有组分的最大吸收波长值整合成一张色谱图，无需逐个设置波长来寻找每个组分的最大吸收波长值</w:t>
      </w:r>
      <w:r/>
    </w:p>
    <w:p>
      <w:pPr>
        <w:pStyle w:val="978"/>
        <w:numPr>
          <w:ilvl w:val="2"/>
          <w:numId w:val="1"/>
        </w:numPr>
        <w:spacing w:line="360" w:lineRule="auto"/>
        <w:rPr>
          <w:rFonts w:ascii="Arial" w:hAnsi="Arial" w:cs="Arial"/>
          <w:color w:val="auto"/>
          <w:highlight w:val="none"/>
        </w:rPr>
      </w:pPr>
      <w:r>
        <w:rPr>
          <w:rFonts w:ascii="Arial" w:hAnsi="Arial" w:cs="Arial"/>
          <w:color w:val="auto"/>
          <w:highlight w:val="none"/>
        </w:rPr>
        <w:t xml:space="preserve">具备建立标准物质光谱库功能</w:t>
      </w:r>
      <w:r/>
    </w:p>
    <w:p>
      <w:pPr>
        <w:pStyle w:val="978"/>
        <w:numPr>
          <w:ilvl w:val="0"/>
          <w:numId w:val="1"/>
        </w:numPr>
        <w:spacing w:line="360" w:lineRule="auto"/>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色谱数据管理系统</w:t>
      </w:r>
      <w:r/>
    </w:p>
    <w:p>
      <w:pPr>
        <w:pStyle w:val="978"/>
        <w:numPr>
          <w:ilvl w:val="1"/>
          <w:numId w:val="1"/>
        </w:numPr>
        <w:spacing w:line="360" w:lineRule="auto"/>
        <w:rPr>
          <w:rFonts w:ascii="Arial" w:hAnsi="Arial" w:cs="Arial"/>
          <w:color w:val="auto"/>
          <w:highlight w:val="none"/>
        </w:rPr>
      </w:pPr>
      <w:r>
        <w:rPr>
          <w:rFonts w:hint="eastAsia" w:ascii="Arial" w:hAnsi="Arial" w:cs="Arial"/>
          <w:color w:val="auto"/>
          <w:highlight w:val="none"/>
        </w:rPr>
        <w:t xml:space="preserve">是在最新</w:t>
      </w:r>
      <w:r>
        <w:rPr>
          <w:rFonts w:ascii="Arial" w:hAnsi="Arial" w:cs="Arial"/>
          <w:color w:val="auto"/>
          <w:highlight w:val="none"/>
        </w:rPr>
        <w:t xml:space="preserve">Windows </w:t>
      </w:r>
      <w:r>
        <w:rPr>
          <w:rFonts w:hint="eastAsia" w:ascii="Arial" w:hAnsi="Arial" w:cs="Arial"/>
          <w:color w:val="auto"/>
          <w:highlight w:val="none"/>
        </w:rPr>
        <w:t xml:space="preserve">10，</w:t>
      </w:r>
      <w:r>
        <w:rPr>
          <w:rFonts w:ascii="Arial" w:hAnsi="Arial" w:cs="Arial"/>
          <w:color w:val="auto"/>
          <w:highlight w:val="none"/>
        </w:rPr>
        <w:t xml:space="preserve">64</w:t>
      </w:r>
      <w:r>
        <w:rPr>
          <w:rFonts w:hint="eastAsia" w:ascii="Arial" w:hAnsi="Arial" w:cs="Arial"/>
          <w:color w:val="auto"/>
          <w:highlight w:val="none"/>
        </w:rPr>
        <w:t xml:space="preserve">中文版操作系统下编写和测试。</w:t>
      </w:r>
      <w:r/>
    </w:p>
    <w:p>
      <w:pPr>
        <w:pStyle w:val="978"/>
        <w:numPr>
          <w:ilvl w:val="1"/>
          <w:numId w:val="1"/>
        </w:numPr>
        <w:spacing w:line="360" w:lineRule="auto"/>
        <w:rPr>
          <w:rFonts w:ascii="Arial" w:hAnsi="Arial" w:cs="Arial"/>
          <w:color w:val="auto"/>
          <w:highlight w:val="none"/>
        </w:rPr>
      </w:pPr>
      <w:r>
        <w:rPr>
          <w:rFonts w:hint="eastAsia" w:ascii="Arial" w:hAnsi="Arial" w:cs="Arial"/>
          <w:color w:val="auto"/>
          <w:highlight w:val="none"/>
        </w:rPr>
        <w:t xml:space="preserve">内置商业化数据库。原厂源代码级全中文版，其中包括在线帮助采用简体中文。</w:t>
      </w:r>
      <w:r/>
    </w:p>
    <w:p>
      <w:pPr>
        <w:pStyle w:val="978"/>
        <w:numPr>
          <w:ilvl w:val="1"/>
          <w:numId w:val="1"/>
        </w:numPr>
        <w:spacing w:line="360" w:lineRule="auto"/>
        <w:rPr>
          <w:rFonts w:ascii="Arial" w:hAnsi="Arial" w:cs="Arial"/>
          <w:color w:val="auto"/>
          <w:highlight w:val="none"/>
        </w:rPr>
      </w:pPr>
      <w:r>
        <w:rPr>
          <w:rFonts w:hint="eastAsia" w:ascii="Arial" w:hAnsi="Arial" w:cs="Arial"/>
          <w:color w:val="auto"/>
          <w:highlight w:val="none"/>
        </w:rPr>
        <w:t xml:space="preserve">登录时输入用户名和密码，每个使用者可以使用各自的用户名，密码和权限，相互之间的数据互相独立，互不干扰。</w:t>
      </w:r>
      <w:r/>
    </w:p>
    <w:p>
      <w:pPr>
        <w:pStyle w:val="978"/>
        <w:numPr>
          <w:ilvl w:val="1"/>
          <w:numId w:val="1"/>
        </w:numPr>
        <w:spacing w:line="360" w:lineRule="auto"/>
        <w:rPr>
          <w:rFonts w:ascii="Arial" w:hAnsi="Arial" w:cs="Arial"/>
          <w:color w:val="auto"/>
          <w:highlight w:val="none"/>
        </w:rPr>
      </w:pPr>
      <w:r>
        <w:rPr>
          <w:rFonts w:hint="eastAsia" w:ascii="Arial" w:hAnsi="Arial" w:cs="Arial"/>
          <w:color w:val="auto"/>
          <w:highlight w:val="none"/>
        </w:rPr>
        <w:t xml:space="preserve">操作向导模式和在线帮助功能：只需按照指南要求进行操作即可执行相应的功能。</w:t>
      </w:r>
      <w:r/>
    </w:p>
    <w:p>
      <w:pPr>
        <w:pStyle w:val="978"/>
        <w:numPr>
          <w:ilvl w:val="1"/>
          <w:numId w:val="1"/>
        </w:numPr>
        <w:spacing w:line="360" w:lineRule="auto"/>
        <w:rPr>
          <w:rFonts w:ascii="Arial" w:hAnsi="Arial" w:cs="Arial"/>
          <w:color w:val="auto"/>
          <w:highlight w:val="none"/>
        </w:rPr>
      </w:pPr>
      <w:r>
        <w:rPr>
          <w:rFonts w:ascii="宋体" w:hAnsi="宋体"/>
          <w:b/>
          <w:bCs/>
          <w:color w:val="auto"/>
          <w:sz w:val="24"/>
          <w:highlight w:val="none"/>
        </w:rPr>
        <w:t xml:space="preserve">★</w:t>
      </w:r>
      <w:r>
        <w:rPr>
          <w:rFonts w:ascii="Arial" w:hAnsi="Arial" w:cs="Arial"/>
          <w:color w:val="auto"/>
          <w:highlight w:val="none"/>
        </w:rPr>
        <w:t xml:space="preserve">≥16</w:t>
      </w:r>
      <w:r>
        <w:rPr>
          <w:rFonts w:hint="eastAsia" w:ascii="Arial" w:hAnsi="Arial" w:cs="Arial"/>
          <w:color w:val="auto"/>
          <w:highlight w:val="none"/>
        </w:rPr>
        <w:t xml:space="preserve">种校正拟合定量计算方式，适应不同分析及不同检测器应用。提供软件截图说明。</w:t>
      </w:r>
      <w:r/>
    </w:p>
    <w:p>
      <w:pPr>
        <w:pStyle w:val="978"/>
        <w:numPr>
          <w:ilvl w:val="1"/>
          <w:numId w:val="1"/>
        </w:numPr>
        <w:spacing w:line="360" w:lineRule="auto"/>
        <w:rPr>
          <w:rFonts w:ascii="Arial" w:hAnsi="Arial" w:cs="Arial"/>
          <w:color w:val="auto"/>
          <w:highlight w:val="none"/>
        </w:rPr>
      </w:pPr>
      <w:r>
        <w:rPr>
          <w:rFonts w:ascii="宋体" w:hAnsi="宋体"/>
          <w:b/>
          <w:bCs/>
          <w:color w:val="auto"/>
          <w:sz w:val="24"/>
          <w:highlight w:val="none"/>
        </w:rPr>
        <w:t xml:space="preserve">★</w:t>
      </w:r>
      <w:r>
        <w:rPr>
          <w:rFonts w:ascii="Arial" w:hAnsi="Arial" w:cs="Arial"/>
          <w:color w:val="auto"/>
          <w:highlight w:val="none"/>
        </w:rPr>
        <w:t xml:space="preserve">≥10</w:t>
      </w:r>
      <w:r>
        <w:rPr>
          <w:rFonts w:hint="eastAsia" w:ascii="Arial" w:hAnsi="Arial" w:cs="Arial"/>
          <w:color w:val="auto"/>
          <w:highlight w:val="none"/>
        </w:rPr>
        <w:t xml:space="preserve">种数据检索模式，适应大量数据管理和检索。提供软件截图说明。</w:t>
      </w:r>
      <w:r/>
    </w:p>
    <w:p>
      <w:pPr>
        <w:pStyle w:val="978"/>
        <w:numPr>
          <w:ilvl w:val="1"/>
          <w:numId w:val="1"/>
        </w:numPr>
        <w:spacing w:line="360" w:lineRule="auto"/>
        <w:rPr>
          <w:rFonts w:ascii="Arial" w:hAnsi="Arial" w:cs="Arial"/>
          <w:color w:val="auto"/>
          <w:highlight w:val="none"/>
        </w:rPr>
      </w:pPr>
      <w:r>
        <w:rPr>
          <w:rFonts w:hint="eastAsia" w:ascii="Arial" w:hAnsi="Arial" w:cs="Arial"/>
          <w:color w:val="auto"/>
          <w:highlight w:val="none"/>
        </w:rPr>
        <w:t xml:space="preserve">报告格式的编辑和排版：结果可以有单个报告和综合报告。</w:t>
      </w:r>
      <w:r/>
    </w:p>
    <w:p>
      <w:pPr>
        <w:pStyle w:val="978"/>
        <w:numPr>
          <w:ilvl w:val="1"/>
          <w:numId w:val="1"/>
        </w:numPr>
        <w:spacing w:line="360" w:lineRule="auto"/>
        <w:rPr>
          <w:rFonts w:ascii="Arial" w:hAnsi="Arial" w:cs="Arial"/>
          <w:color w:val="auto"/>
          <w:highlight w:val="none"/>
        </w:rPr>
      </w:pPr>
      <w:r>
        <w:rPr>
          <w:rFonts w:hint="eastAsia" w:ascii="Arial" w:hAnsi="Arial" w:cs="Arial"/>
          <w:color w:val="auto"/>
          <w:highlight w:val="none"/>
        </w:rPr>
        <w:t xml:space="preserve">原始数据和结果可通过多种方式输出到其它软件中（如</w:t>
      </w:r>
      <w:r>
        <w:rPr>
          <w:rFonts w:ascii="Arial" w:hAnsi="Arial" w:cs="Arial"/>
          <w:color w:val="auto"/>
          <w:highlight w:val="none"/>
        </w:rPr>
        <w:t xml:space="preserve">Excel</w:t>
      </w:r>
      <w:r>
        <w:rPr>
          <w:rFonts w:hint="eastAsia" w:ascii="Arial" w:hAnsi="Arial" w:cs="Arial"/>
          <w:color w:val="auto"/>
          <w:highlight w:val="none"/>
        </w:rPr>
        <w:t xml:space="preserve">）。</w:t>
      </w:r>
      <w:r/>
    </w:p>
    <w:p>
      <w:pPr>
        <w:pStyle w:val="978"/>
        <w:numPr>
          <w:ilvl w:val="1"/>
          <w:numId w:val="1"/>
        </w:numPr>
        <w:spacing w:line="360" w:lineRule="auto"/>
        <w:rPr>
          <w:rFonts w:ascii="Arial" w:hAnsi="Arial" w:cs="Arial"/>
          <w:color w:val="auto"/>
          <w:highlight w:val="none"/>
        </w:rPr>
      </w:pPr>
      <w:r>
        <w:rPr>
          <w:rFonts w:ascii="宋体" w:hAnsi="宋体"/>
          <w:b/>
          <w:bCs/>
          <w:color w:val="auto"/>
          <w:sz w:val="24"/>
          <w:highlight w:val="none"/>
        </w:rPr>
        <w:t xml:space="preserve">★</w:t>
      </w:r>
      <w:r>
        <w:rPr>
          <w:rFonts w:hint="eastAsia" w:ascii="Arial" w:hAnsi="Arial" w:cs="Arial"/>
          <w:color w:val="auto"/>
          <w:highlight w:val="none"/>
        </w:rPr>
        <w:t xml:space="preserve">带有系统适用性软件，可以计算美国药典（</w:t>
      </w:r>
      <w:r>
        <w:rPr>
          <w:rFonts w:ascii="Arial" w:hAnsi="Arial" w:cs="Arial"/>
          <w:color w:val="auto"/>
          <w:highlight w:val="none"/>
        </w:rPr>
        <w:t xml:space="preserve">USP</w:t>
      </w:r>
      <w:r>
        <w:rPr>
          <w:rFonts w:hint="eastAsia" w:ascii="Arial" w:hAnsi="Arial" w:cs="Arial"/>
          <w:color w:val="auto"/>
          <w:highlight w:val="none"/>
        </w:rPr>
        <w:t xml:space="preserve">）、欧洲药典（</w:t>
      </w:r>
      <w:r>
        <w:rPr>
          <w:rFonts w:ascii="Arial" w:hAnsi="Arial" w:cs="Arial"/>
          <w:color w:val="auto"/>
          <w:highlight w:val="none"/>
        </w:rPr>
        <w:t xml:space="preserve">EP</w:t>
      </w:r>
      <w:r>
        <w:rPr>
          <w:rFonts w:hint="eastAsia" w:ascii="Arial" w:hAnsi="Arial" w:cs="Arial"/>
          <w:color w:val="auto"/>
          <w:highlight w:val="none"/>
        </w:rPr>
        <w:t xml:space="preserve">）和日本药典（</w:t>
      </w:r>
      <w:r>
        <w:rPr>
          <w:rFonts w:ascii="Arial" w:hAnsi="Arial" w:cs="Arial"/>
          <w:color w:val="auto"/>
          <w:highlight w:val="none"/>
        </w:rPr>
        <w:t xml:space="preserve">JP</w:t>
      </w:r>
      <w:r>
        <w:rPr>
          <w:rFonts w:hint="eastAsia" w:ascii="Arial" w:hAnsi="Arial" w:cs="Arial"/>
          <w:color w:val="auto"/>
          <w:highlight w:val="none"/>
        </w:rPr>
        <w:t xml:space="preserve">）的柱效、拖尾因子、分离度等色谱适用性参数。</w:t>
      </w:r>
      <w:r/>
    </w:p>
    <w:p>
      <w:pPr>
        <w:pStyle w:val="978"/>
        <w:numPr>
          <w:ilvl w:val="0"/>
          <w:numId w:val="0"/>
        </w:numPr>
        <w:spacing w:line="360" w:lineRule="auto"/>
        <w:rPr>
          <w:rFonts w:ascii="Arial" w:hAnsi="Arial" w:cs="Arial"/>
          <w:color w:val="auto"/>
          <w:highlight w:val="none"/>
        </w:rPr>
      </w:pPr>
      <w:r>
        <w:rPr>
          <w:rFonts w:hint="eastAsia" w:ascii="宋体" w:hAnsi="宋体"/>
          <w:b/>
          <w:bCs/>
          <w:color w:val="auto"/>
          <w:sz w:val="24"/>
          <w:highlight w:val="none"/>
          <w:lang w:val="en-US" w:eastAsia="zh-CN"/>
        </w:rPr>
        <w:t xml:space="preserve">3.10</w:t>
      </w:r>
      <w:r>
        <w:rPr>
          <w:rFonts w:ascii="宋体" w:hAnsi="宋体"/>
          <w:b/>
          <w:bCs/>
          <w:color w:val="auto"/>
          <w:sz w:val="24"/>
          <w:highlight w:val="none"/>
        </w:rPr>
        <w:t xml:space="preserve">★</w:t>
      </w:r>
      <w:r>
        <w:rPr>
          <w:rFonts w:hint="eastAsia" w:ascii="Arial" w:hAnsi="Arial" w:cs="Arial"/>
          <w:color w:val="auto"/>
          <w:highlight w:val="none"/>
        </w:rPr>
        <w:t xml:space="preserve">用溶剂角及噪音角计算色谱峰一致性，对色谱峰进行纯度分析以判断是否有共流出物（</w:t>
      </w:r>
      <w:r>
        <w:rPr>
          <w:rFonts w:ascii="Arial" w:hAnsi="Arial" w:cs="Arial"/>
          <w:color w:val="auto"/>
          <w:highlight w:val="none"/>
        </w:rPr>
        <w:t xml:space="preserve">PDA</w:t>
      </w:r>
      <w:r>
        <w:rPr>
          <w:rFonts w:hint="eastAsia" w:ascii="Arial" w:hAnsi="Arial" w:cs="Arial"/>
          <w:color w:val="auto"/>
          <w:highlight w:val="none"/>
        </w:rPr>
        <w:t xml:space="preserve">检测器）。提供软件截图说明。</w:t>
      </w:r>
      <w:r/>
    </w:p>
    <w:p>
      <w:pPr>
        <w:pStyle w:val="978"/>
        <w:numPr>
          <w:ilvl w:val="0"/>
          <w:numId w:val="0"/>
        </w:numPr>
        <w:spacing w:line="360" w:lineRule="auto"/>
        <w:rPr>
          <w:rFonts w:ascii="Arial" w:hAnsi="Arial" w:cs="Arial"/>
          <w:color w:val="auto"/>
          <w:highlight w:val="none"/>
        </w:rPr>
      </w:pPr>
      <w:r>
        <w:rPr>
          <w:rFonts w:hint="eastAsia" w:ascii="宋体" w:hAnsi="宋体"/>
          <w:b/>
          <w:bCs/>
          <w:color w:val="auto"/>
          <w:sz w:val="24"/>
          <w:highlight w:val="none"/>
          <w:lang w:val="en-US" w:eastAsia="zh-CN"/>
        </w:rPr>
        <w:t xml:space="preserve">3.11</w:t>
      </w:r>
      <w:r>
        <w:rPr>
          <w:rFonts w:ascii="宋体" w:hAnsi="宋体"/>
          <w:b/>
          <w:bCs/>
          <w:color w:val="auto"/>
          <w:sz w:val="24"/>
          <w:highlight w:val="none"/>
        </w:rPr>
        <w:t xml:space="preserve">★</w:t>
      </w:r>
      <w:r>
        <w:rPr>
          <w:rFonts w:hint="eastAsia" w:ascii="Arial" w:hAnsi="Arial" w:cs="Arial"/>
          <w:color w:val="auto"/>
          <w:highlight w:val="none"/>
        </w:rPr>
        <w:t xml:space="preserve">积分模式：传统积分和峰尖寻迹拟和积分，可提供更准确的肩峰、负峰和拖尾峰的积分。提供软件截图说明。</w:t>
      </w:r>
      <w:r/>
    </w:p>
    <w:p>
      <w:pPr>
        <w:pStyle w:val="978"/>
        <w:numPr>
          <w:ilvl w:val="0"/>
          <w:numId w:val="1"/>
        </w:numPr>
        <w:spacing w:line="360" w:lineRule="auto"/>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系统配置要求：</w:t>
      </w:r>
      <w:r/>
    </w:p>
    <w:p>
      <w:pPr>
        <w:pStyle w:val="978"/>
        <w:numPr>
          <w:ilvl w:val="1"/>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超高效液相色谱四元泵，1套</w:t>
      </w:r>
      <w:r/>
    </w:p>
    <w:p>
      <w:pPr>
        <w:pStyle w:val="978"/>
        <w:numPr>
          <w:ilvl w:val="1"/>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在线脱气机，1套</w:t>
      </w:r>
      <w:r/>
    </w:p>
    <w:p>
      <w:pPr>
        <w:pStyle w:val="978"/>
        <w:numPr>
          <w:ilvl w:val="1"/>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自动进样器，1套</w:t>
      </w:r>
      <w:r/>
    </w:p>
    <w:p>
      <w:pPr>
        <w:pStyle w:val="978"/>
        <w:numPr>
          <w:ilvl w:val="1"/>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柱温箱，1套</w:t>
      </w:r>
      <w:r/>
    </w:p>
    <w:p>
      <w:pPr>
        <w:pStyle w:val="978"/>
        <w:numPr>
          <w:ilvl w:val="1"/>
          <w:numId w:val="1"/>
        </w:num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二极管阵列</w:t>
      </w:r>
      <w:r>
        <w:rPr>
          <w:rFonts w:ascii="Times New Roman" w:hAnsi="Times New Roman" w:eastAsia="宋体" w:cs="Times New Roman"/>
          <w:color w:val="auto"/>
          <w:szCs w:val="21"/>
          <w:highlight w:val="none"/>
        </w:rPr>
        <w:t xml:space="preserve">检测器，1套</w:t>
      </w:r>
      <w:r/>
    </w:p>
    <w:p>
      <w:pPr>
        <w:pStyle w:val="978"/>
        <w:numPr>
          <w:ilvl w:val="1"/>
          <w:numId w:val="1"/>
        </w:num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操作软件</w:t>
      </w:r>
      <w:r>
        <w:rPr>
          <w:rFonts w:ascii="Times New Roman" w:hAnsi="Times New Roman" w:eastAsia="宋体" w:cs="Times New Roman"/>
          <w:color w:val="auto"/>
          <w:szCs w:val="21"/>
          <w:highlight w:val="none"/>
        </w:rPr>
        <w:t xml:space="preserve">，1套</w:t>
      </w:r>
      <w:r/>
    </w:p>
    <w:p>
      <w:pPr>
        <w:pStyle w:val="978"/>
        <w:numPr>
          <w:ilvl w:val="1"/>
          <w:numId w:val="1"/>
        </w:num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电脑</w:t>
      </w:r>
      <w:r>
        <w:rPr>
          <w:rFonts w:hint="eastAsia" w:ascii="Times New Roman" w:hAnsi="Times New Roman" w:eastAsia="宋体" w:cs="Times New Roman"/>
          <w:color w:val="auto"/>
          <w:szCs w:val="21"/>
          <w:highlight w:val="none"/>
        </w:rPr>
        <w:t xml:space="preserve">和打印机</w:t>
      </w:r>
      <w:r>
        <w:rPr>
          <w:rFonts w:ascii="Times New Roman" w:hAnsi="Times New Roman" w:eastAsia="宋体" w:cs="Times New Roman"/>
          <w:color w:val="auto"/>
          <w:szCs w:val="21"/>
          <w:highlight w:val="none"/>
        </w:rPr>
        <w:t xml:space="preserve">，1套</w:t>
      </w:r>
      <w:r/>
    </w:p>
    <w:p>
      <w:pPr>
        <w:pStyle w:val="978"/>
        <w:numPr>
          <w:ilvl w:val="1"/>
          <w:numId w:val="1"/>
        </w:num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C18色谱柱，1根</w:t>
      </w:r>
      <w:r/>
    </w:p>
    <w:p>
      <w:pPr>
        <w:pStyle w:val="978"/>
        <w:numPr>
          <w:ilvl w:val="1"/>
          <w:numId w:val="1"/>
        </w:num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溶剂瓶，1套</w:t>
      </w:r>
      <w:r/>
    </w:p>
    <w:p>
      <w:pPr>
        <w:pStyle w:val="978"/>
        <w:numPr>
          <w:ilvl w:val="0"/>
          <w:numId w:val="0"/>
        </w:numPr>
        <w:spacing w:line="360" w:lineRule="auto"/>
        <w:rPr>
          <w:rFonts w:ascii="Arial" w:hAnsi="Arial" w:cs="Arial"/>
          <w:b/>
          <w:color w:val="auto"/>
          <w:sz w:val="21"/>
          <w:szCs w:val="20"/>
          <w:highlight w:val="none"/>
        </w:rPr>
      </w:pPr>
      <w:r>
        <w:rPr>
          <w:rFonts w:hint="eastAsia" w:ascii="Arial" w:hAnsi="Arial" w:cs="Arial"/>
          <w:b/>
          <w:color w:val="auto"/>
          <w:sz w:val="21"/>
          <w:szCs w:val="20"/>
          <w:highlight w:val="none"/>
          <w:lang w:val="en-US" w:eastAsia="zh-CN"/>
        </w:rPr>
        <w:t xml:space="preserve">5</w:t>
      </w:r>
      <w:r>
        <w:rPr>
          <w:rFonts w:ascii="Arial" w:hAnsi="Arial" w:cs="Arial"/>
          <w:b/>
          <w:color w:val="auto"/>
          <w:sz w:val="21"/>
          <w:szCs w:val="20"/>
          <w:highlight w:val="none"/>
        </w:rPr>
        <w:t xml:space="preserve">技术资料</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5</w:t>
      </w:r>
      <w:r>
        <w:rPr>
          <w:rFonts w:hint="eastAsia" w:ascii="Arial" w:hAnsi="Arial" w:eastAsia="宋体" w:cs="Arial"/>
          <w:color w:val="auto"/>
          <w:sz w:val="21"/>
          <w:szCs w:val="22"/>
          <w:highlight w:val="none"/>
          <w:lang w:val="en-US" w:eastAsia="zh-CN" w:bidi="ar-SA"/>
        </w:rPr>
        <w:t xml:space="preserve">.1</w:t>
      </w:r>
      <w:r>
        <w:rPr>
          <w:rFonts w:ascii="Arial" w:hAnsi="Arial" w:cs="Arial"/>
          <w:color w:val="auto"/>
          <w:highlight w:val="none"/>
        </w:rPr>
        <w:t xml:space="preserve">免费提供全套、完整的技术资料，包括详细的仪器中英文说明书、操作手册和仪器维护等有关资料及质量认证书。</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5</w:t>
      </w:r>
      <w:r>
        <w:rPr>
          <w:rFonts w:hint="eastAsia" w:ascii="Arial" w:hAnsi="Arial" w:eastAsia="宋体" w:cs="Arial"/>
          <w:color w:val="auto"/>
          <w:sz w:val="21"/>
          <w:szCs w:val="22"/>
          <w:highlight w:val="none"/>
          <w:lang w:val="en-US" w:eastAsia="zh-CN" w:bidi="ar-SA"/>
        </w:rPr>
        <w:t xml:space="preserve">.2</w:t>
      </w:r>
      <w:r>
        <w:rPr>
          <w:rFonts w:ascii="Arial" w:hAnsi="Arial" w:cs="Arial"/>
          <w:color w:val="auto"/>
          <w:highlight w:val="none"/>
        </w:rPr>
        <w:t xml:space="preserve">提供相关应用技术资料。</w:t>
      </w:r>
      <w:r/>
    </w:p>
    <w:p>
      <w:pPr>
        <w:pStyle w:val="978"/>
        <w:numPr>
          <w:ilvl w:val="0"/>
          <w:numId w:val="0"/>
        </w:numPr>
        <w:ind w:left="360" w:hanging="360"/>
        <w:spacing w:line="360" w:lineRule="auto"/>
        <w:rPr>
          <w:rFonts w:ascii="Arial" w:hAnsi="Arial" w:cs="Arial"/>
          <w:b/>
          <w:color w:val="auto"/>
          <w:sz w:val="21"/>
          <w:szCs w:val="20"/>
          <w:highlight w:val="none"/>
        </w:rPr>
      </w:pPr>
      <w:r>
        <w:rPr>
          <w:rFonts w:hint="eastAsia" w:ascii="Arial" w:hAnsi="Arial" w:cs="Arial"/>
          <w:b/>
          <w:color w:val="auto"/>
          <w:sz w:val="21"/>
          <w:szCs w:val="20"/>
          <w:highlight w:val="none"/>
          <w:lang w:val="en-US" w:eastAsia="zh-CN" w:bidi="ar-SA"/>
        </w:rPr>
        <w:t xml:space="preserve">6</w:t>
      </w:r>
      <w:r>
        <w:rPr>
          <w:rFonts w:hint="eastAsia" w:ascii="Arial" w:hAnsi="Arial" w:eastAsia="宋体" w:cs="Arial"/>
          <w:b/>
          <w:color w:val="auto"/>
          <w:sz w:val="21"/>
          <w:szCs w:val="20"/>
          <w:highlight w:val="none"/>
          <w:lang w:val="en-US" w:eastAsia="zh-CN" w:bidi="ar-SA"/>
        </w:rPr>
        <w:t xml:space="preserve">.</w:t>
      </w:r>
      <w:r>
        <w:rPr>
          <w:rFonts w:ascii="Arial" w:hAnsi="Arial" w:cs="Arial"/>
          <w:b/>
          <w:color w:val="auto"/>
          <w:sz w:val="21"/>
          <w:szCs w:val="20"/>
          <w:highlight w:val="none"/>
        </w:rPr>
        <w:t xml:space="preserve">技术服务和培训</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6</w:t>
      </w:r>
      <w:r>
        <w:rPr>
          <w:rFonts w:hint="eastAsia" w:ascii="Arial" w:hAnsi="Arial" w:eastAsia="宋体" w:cs="Arial"/>
          <w:color w:val="auto"/>
          <w:sz w:val="21"/>
          <w:szCs w:val="22"/>
          <w:highlight w:val="none"/>
          <w:lang w:val="en-US" w:eastAsia="zh-CN" w:bidi="ar-SA"/>
        </w:rPr>
        <w:t xml:space="preserve">.1</w:t>
      </w:r>
      <w:r>
        <w:rPr>
          <w:rFonts w:ascii="Arial" w:hAnsi="Arial" w:cs="Arial"/>
          <w:color w:val="auto"/>
          <w:highlight w:val="none"/>
        </w:rPr>
        <w:t xml:space="preserve">卖方须到买方提供的现场免费安装、调试设备，进行操作试验，直至运行正常并验收，为2名以上仪器操作人员提供免费的上机操作及日常维护培训。</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6</w:t>
      </w:r>
      <w:r>
        <w:rPr>
          <w:rFonts w:hint="eastAsia" w:ascii="Arial" w:hAnsi="Arial" w:eastAsia="宋体" w:cs="Arial"/>
          <w:color w:val="auto"/>
          <w:sz w:val="21"/>
          <w:szCs w:val="22"/>
          <w:highlight w:val="none"/>
          <w:lang w:val="en-US" w:eastAsia="zh-CN" w:bidi="ar-SA"/>
        </w:rPr>
        <w:t xml:space="preserve">.2</w:t>
      </w:r>
      <w:r>
        <w:rPr>
          <w:rFonts w:ascii="Arial" w:hAnsi="Arial" w:cs="Arial"/>
          <w:color w:val="auto"/>
          <w:highlight w:val="none"/>
        </w:rPr>
        <w:t xml:space="preserve">质量及验收标准：技术指标符合买方要求和厂家规定的出厂要求。同时按厂家标准验收程序和中国国家计量标准部门的有关规程验收并在30天内出具计量单位检定证书，如未通过验收，应视情节更换部件或主机，直至退货。</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6</w:t>
      </w:r>
      <w:r>
        <w:rPr>
          <w:rFonts w:hint="eastAsia" w:ascii="Arial" w:hAnsi="Arial" w:eastAsia="宋体" w:cs="Arial"/>
          <w:color w:val="auto"/>
          <w:sz w:val="21"/>
          <w:szCs w:val="22"/>
          <w:highlight w:val="none"/>
          <w:lang w:val="en-US" w:eastAsia="zh-CN" w:bidi="ar-SA"/>
        </w:rPr>
        <w:t xml:space="preserve">.3</w:t>
      </w:r>
      <w:r>
        <w:rPr>
          <w:rFonts w:ascii="Arial" w:hAnsi="Arial" w:cs="Arial"/>
          <w:color w:val="auto"/>
          <w:highlight w:val="none"/>
        </w:rPr>
        <w:t xml:space="preserve">提供两名仪器操作人员到国内生产商或销售商组织的操作及维护技术培训。</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6</w:t>
      </w:r>
      <w:r>
        <w:rPr>
          <w:rFonts w:hint="eastAsia" w:ascii="Arial" w:hAnsi="Arial" w:eastAsia="宋体" w:cs="Arial"/>
          <w:color w:val="auto"/>
          <w:sz w:val="21"/>
          <w:szCs w:val="22"/>
          <w:highlight w:val="none"/>
          <w:lang w:val="en-US" w:eastAsia="zh-CN" w:bidi="ar-SA"/>
        </w:rPr>
        <w:t xml:space="preserve">.4</w:t>
      </w:r>
      <w:r>
        <w:rPr>
          <w:rFonts w:ascii="Arial" w:hAnsi="Arial" w:cs="Arial"/>
          <w:color w:val="auto"/>
          <w:highlight w:val="none"/>
        </w:rPr>
        <w:t xml:space="preserve">仪器故障响应时间不超过2个工作日，维修日程不超过7个工作日。</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6</w:t>
      </w:r>
      <w:r>
        <w:rPr>
          <w:rFonts w:hint="eastAsia" w:ascii="Arial" w:hAnsi="Arial" w:eastAsia="宋体" w:cs="Arial"/>
          <w:color w:val="auto"/>
          <w:sz w:val="21"/>
          <w:szCs w:val="22"/>
          <w:highlight w:val="none"/>
          <w:lang w:val="en-US" w:eastAsia="zh-CN" w:bidi="ar-SA"/>
        </w:rPr>
        <w:t xml:space="preserve">.5</w:t>
      </w:r>
      <w:r>
        <w:rPr>
          <w:rFonts w:ascii="Arial" w:hAnsi="Arial" w:cs="Arial"/>
          <w:color w:val="auto"/>
          <w:highlight w:val="none"/>
        </w:rPr>
        <w:t xml:space="preserve">及时免费提供技术咨询和软件升级服务。</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6</w:t>
      </w:r>
      <w:r>
        <w:rPr>
          <w:rFonts w:hint="eastAsia" w:ascii="Arial" w:hAnsi="Arial" w:eastAsia="宋体" w:cs="Arial"/>
          <w:color w:val="auto"/>
          <w:sz w:val="21"/>
          <w:szCs w:val="22"/>
          <w:highlight w:val="none"/>
          <w:lang w:val="en-US" w:eastAsia="zh-CN" w:bidi="ar-SA"/>
        </w:rPr>
        <w:t xml:space="preserve">.6</w:t>
      </w:r>
      <w:r>
        <w:rPr>
          <w:rFonts w:ascii="Arial" w:hAnsi="Arial" w:cs="Arial"/>
          <w:color w:val="auto"/>
          <w:highlight w:val="none"/>
        </w:rPr>
        <w:t xml:space="preserve">提供不定期的仪器应用技术培训服务。</w:t>
      </w:r>
      <w:r/>
    </w:p>
    <w:p>
      <w:pPr>
        <w:pStyle w:val="978"/>
        <w:numPr>
          <w:ilvl w:val="1"/>
          <w:numId w:val="0"/>
        </w:numPr>
        <w:ind w:left="420" w:hanging="420"/>
        <w:spacing w:line="360" w:lineRule="auto"/>
        <w:rPr>
          <w:rFonts w:ascii="Arial" w:hAnsi="Arial" w:cs="Arial"/>
          <w:color w:val="auto"/>
          <w:highlight w:val="none"/>
        </w:rPr>
      </w:pPr>
      <w:r>
        <w:rPr>
          <w:rFonts w:hint="eastAsia" w:ascii="Arial" w:hAnsi="Arial" w:cs="Arial"/>
          <w:color w:val="auto"/>
          <w:sz w:val="21"/>
          <w:szCs w:val="22"/>
          <w:highlight w:val="none"/>
          <w:lang w:val="en-US" w:eastAsia="zh-CN" w:bidi="ar-SA"/>
        </w:rPr>
        <w:t xml:space="preserve">6</w:t>
      </w:r>
      <w:r>
        <w:rPr>
          <w:rFonts w:hint="eastAsia" w:ascii="Arial" w:hAnsi="Arial" w:eastAsia="宋体" w:cs="Arial"/>
          <w:color w:val="auto"/>
          <w:sz w:val="21"/>
          <w:szCs w:val="22"/>
          <w:highlight w:val="none"/>
          <w:lang w:val="en-US" w:eastAsia="zh-CN" w:bidi="ar-SA"/>
        </w:rPr>
        <w:t xml:space="preserve">.7</w:t>
      </w:r>
      <w:r>
        <w:rPr>
          <w:rFonts w:ascii="Arial" w:hAnsi="Arial" w:cs="Arial"/>
          <w:color w:val="auto"/>
          <w:highlight w:val="none"/>
        </w:rPr>
        <w:t xml:space="preserve">定期现场回访：</w:t>
      </w:r>
      <w:r>
        <w:rPr>
          <w:rFonts w:hint="eastAsia" w:ascii="Arial" w:hAnsi="Arial" w:cs="Arial"/>
          <w:color w:val="auto"/>
          <w:highlight w:val="none"/>
          <w:lang w:val="en-US" w:eastAsia="zh-CN"/>
        </w:rPr>
        <w:t xml:space="preserve">3</w:t>
      </w:r>
      <w:r>
        <w:rPr>
          <w:rFonts w:ascii="Arial" w:hAnsi="Arial" w:cs="Arial"/>
          <w:color w:val="auto"/>
          <w:highlight w:val="none"/>
        </w:rPr>
        <w:t xml:space="preserve">年以上每年2次的免费现场回访。</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Arial" w:hAnsi="Arial" w:cs="Arial"/>
          <w:b/>
          <w:color w:val="auto"/>
          <w:sz w:val="21"/>
          <w:szCs w:val="20"/>
          <w:highlight w:val="none"/>
          <w:lang w:val="en-US" w:eastAsia="zh-CN" w:bidi="ar-SA"/>
        </w:rPr>
        <w:t xml:space="preserve">7 </w:t>
      </w:r>
      <w:r>
        <w:rPr>
          <w:rFonts w:hint="eastAsia" w:ascii="宋体" w:hAnsi="宋体" w:eastAsia="宋体" w:cs="宋体"/>
          <w:b w:val="0"/>
          <w:bCs w:val="0"/>
          <w:i w:val="0"/>
          <w:iCs w:val="0"/>
          <w:color w:val="auto"/>
          <w:sz w:val="21"/>
          <w:szCs w:val="21"/>
          <w:highlight w:val="none"/>
          <w:u w:val="none"/>
          <w:lang w:val="en-US" w:eastAsia="zh-CN" w:bidi="ar"/>
        </w:rPr>
        <w:t xml:space="preserve">★提供3年原厂质保，并对甲方单位同类型仪器进行免费巡检、操作软件系统升级。</w:t>
      </w:r>
      <w:r/>
    </w:p>
    <w:p>
      <w:pPr>
        <w:pStyle w:val="978"/>
        <w:numPr>
          <w:ilvl w:val="1"/>
          <w:numId w:val="0"/>
        </w:numPr>
        <w:ind w:left="437" w:hanging="128"/>
        <w:spacing w:line="360" w:lineRule="auto"/>
        <w:rPr>
          <w:rFonts w:ascii="Arial" w:hAnsi="Arial" w:cs="Arial"/>
          <w:color w:val="auto"/>
          <w:highlight w:val="none"/>
        </w:rPr>
      </w:pPr>
      <w:r>
        <w:rPr>
          <w:rFonts w:ascii="Arial" w:hAnsi="Arial" w:cs="Arial"/>
          <w:color w:val="auto"/>
          <w:highlight w:val="none"/>
        </w:rPr>
      </w:r>
      <w:r/>
    </w:p>
    <w:p>
      <w:pPr>
        <w:numPr>
          <w:ilvl w:val="0"/>
          <w:numId w:val="0"/>
        </w:numPr>
        <w:ind w:left="0" w:firstLine="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分包3（五）</w:t>
      </w:r>
      <w:r>
        <w:rPr>
          <w:rFonts w:hint="eastAsia" w:ascii="宋体" w:hAnsi="宋体" w:eastAsia="宋体" w:cs="宋体"/>
          <w:b/>
          <w:bCs/>
          <w:i w:val="0"/>
          <w:iCs w:val="0"/>
          <w:color w:val="auto"/>
          <w:sz w:val="24"/>
          <w:szCs w:val="24"/>
          <w:highlight w:val="none"/>
          <w:u w:val="none"/>
          <w:lang w:val="en-US" w:eastAsia="zh-CN" w:bidi="ar"/>
        </w:rPr>
        <w:t xml:space="preserve">高效液相色谱仪</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1.工作条件：</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1.1工作电压：220V±10%，50Hz </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1.2温度：4.0~40.0 °C （39.2~104.0 °F）</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1.3湿度：20%~80%，无冷凝</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2.技术指标：</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2.1溶剂管理系统 </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2.1.1★色</w:t>
      </w:r>
      <w:r>
        <w:rPr>
          <w:rFonts w:hint="eastAsia" w:ascii="宋体" w:hAnsi="宋体" w:eastAsia="宋体"/>
          <w:color w:val="auto"/>
          <w:sz w:val="21"/>
          <w:szCs w:val="21"/>
          <w:highlight w:val="none"/>
          <w:lang w:val="en-US" w:eastAsia="zh-CN"/>
        </w:rPr>
        <w:t xml:space="preserve">谱泵：具有独立的线性柱塞驱动马达，分别驱动主柱塞杆和蓄积柱塞杆，具有主压力传感器和系统压力传感器。提供色谱泵结构示意图和色谱泵实物照片证明。证明材料上至少体现2个柱塞杆及2个压力传感器设计。</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2.1.2梯度模式：低压混合，四元梯度，1~4路溶剂任意混合</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2.1.3流量范围：0.001~ 5.000 mL/min，增量为0.001 mL</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2.1.4脱气：集成式真空脱气，4个排气仓</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2.1.5★最大操作压力：9500 psi（全流量范围）。提供技术规格参数彩页和软件截图和制造商官网截图证明。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2.1.6★支持使用更小粒径色谱柱进行系统间HPLC方法转移，五次重复进样包含杂质和API的混合物峰面积RSD小于0.3%，USP峰拖尾因子≤1.2。需提供从设备官网下载的应用报告以证明。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2.1.7★流量精度：≤0.075% RSD，需提供制造商官网截图和从官网下载的技术白皮书以证明。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2.1.8★流量准确度：±1.0%，需提供制造商官网截图和从官网下载的技术白皮书以证明。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2.1.9★梯度精度：±0.15% RSD，需提供制造商官网截图和从官网下载的技术白皮书以证明。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2.1.10★</w:t>
      </w:r>
      <w:r>
        <w:rPr>
          <w:rFonts w:hint="eastAsia" w:ascii="宋体" w:hAnsi="宋体" w:eastAsia="宋体"/>
          <w:color w:val="auto"/>
          <w:sz w:val="21"/>
          <w:szCs w:val="21"/>
          <w:highlight w:val="none"/>
          <w:lang w:val="en-US" w:eastAsia="zh-CN"/>
        </w:rPr>
        <w:t xml:space="preserve">梯度变化模式：预编11种梯度曲线，分为1线性、2步进、4凹线、4凸线四种类型，由色谱软件实现准确控制。提供技术规格参数彩页和软件截图证明。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2.1.11★</w:t>
      </w:r>
      <w:r>
        <w:rPr>
          <w:rFonts w:hint="eastAsia" w:ascii="宋体" w:hAnsi="宋体" w:eastAsia="宋体"/>
          <w:color w:val="auto"/>
          <w:sz w:val="21"/>
          <w:szCs w:val="21"/>
          <w:highlight w:val="none"/>
          <w:lang w:val="en-US" w:eastAsia="zh-CN"/>
        </w:rPr>
        <w:t xml:space="preserve">内置自动缓冲盐配置功能：可实现自动配置缓冲盐浓度和pH值梯度变化，增量为0.1；内置缓冲盐配置体系数量：≥8，梯度种类：3种（流动相组成变化，流速变化，pH值变化）。提供技术规格参数彩页和软件截图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2.1.12★支持采用快递梯度方法从二元HPLC转移至本HPLC系统并获得高进样精度，六次重复进样峰面积%RSD在进样体积为20 µL时＜0.2%。需提供从制造商官网下载的应用资料以证明。</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2.2自动进样器管理系统 </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2.2.1进样方式：高压阀，流通针式进样</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2.2.2进样阀耐压：≥9500psi</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2.2.3样品容量：不少于95个（2 mL样品瓶架）</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2.2.4进样准确度：±0.2 μL</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2.2.5★样品交叉污染/样品残留：&lt;0.002%，需提供制造商官网截图和从官网下载的技术白皮书以证明。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2.2.6进样针清洗：集成、主动、可设置</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2.2.7进样精度：&lt; 1.0% RSD</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2.2.8★满足USP专论中严格的进样精度要求，氯沙坦钾进样精度相对标准偏差(RSD)值小于0.1%。 日间进样精密度峰面积RSD%小于0.1%。需提供从制造商官网下载的</w:t>
      </w:r>
      <w:r>
        <w:rPr>
          <w:rFonts w:hint="eastAsia" w:ascii="宋体" w:hAnsi="宋体" w:eastAsia="宋体"/>
          <w:color w:val="auto"/>
          <w:sz w:val="21"/>
          <w:szCs w:val="21"/>
          <w:highlight w:val="none"/>
          <w:lang w:val="en-US" w:eastAsia="zh-CN"/>
        </w:rPr>
        <w:t xml:space="preserve">应用报告以证明。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2.2.9★样品室温度范围：4℃~40℃，增量：0.1℃</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2.3色谱柱管理器</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2.3.1色谱柱容量：最大内径7.8 mm；最长300 mm（带过滤器或保护柱）</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2.3.2★温度范围：20.0℃（或者高于环境温度5.0℃，取大值）~65.0℃</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2.3.3温度准确度： +/- 0.5 °C</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2.3.4温度稳定度 +/- 0.3 °C</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2.3.5加热模式：空气循环</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2.3.6溶剂平衡：被动预加热</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2.4紫外/可见光检测器</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2.4.1★波长范围：190~700 nm</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2.4.2带宽：≤5 nm</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2.4.3★测量范围：0.0001~4.0000 AU</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2.4.4★检测通道：2个</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2.4.5漂移: ≤ 1.0x10-4AU/hr</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2.4.6内置灯优化软件：减少可见光波长噪音，补偿等损耗能量</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2.4.7流通池：梯形狭缝池，消除示差折光效应</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2.4.8固定狭缝：保持良好线性和光谱分辨率，简化操作</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2.5二极管阵列检测器</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2.5.1★波长范围：190~800 nm</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2.5.2★光源：氘灯，使用寿命≥2000小时</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2.5.3二极管数：≤512</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2.5.4基线噪音：≤10.0×10-6 AU</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2.5.5漂移: ≤1.0×10-3 AU/hr</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2.5.6★具备内置灯优化软件：减少可见光波长噪音、补偿等损耗能量，提供软件截图说明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2.5.7流通池：梯形狭缝池，消除示差折光效应</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2.5.8★可将所有组分的最大吸收波长值整合成一张色谱图，无需逐个设置波长来寻找每个组分的最大吸收波长值</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2.5.9具备建立标准物质光谱库功能</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3.色谱数据管理系统</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3.1是在最新Windows 10，64中文版操作系统下编写和测试。</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3.2内置商业化数据库。原厂源代码级全中文版，其中包括在线帮助采用简体中文。</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3.3登录时输入用户名和密码，每个使用者可以使用各自的用户名，密码和权限，相互之间的数据互相独立，互不干扰。</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3.4操作向导模式和在线帮助功能：只需按照指南要求进行操作即可执行相应的功能。</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3.5★≥16种校正拟合定量计算方式，适应不同分析及不同检测器应用。提供软件截图说明。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3.6★≥10种数据检索模式，适应大量数据管理和检索。提供软件截图说明。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3.7报告格式的编辑和排版：结果可以有单个报告和综合报告。</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3.8原始数据和结果可通过多种方式输出到其它软件中（如Excel）。</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3.9★带有系统适用性软件，可以计算美国药典（USP）、欧洲药典（EP）和日本药典（JP）的柱效、拖尾因子、分离度等色谱适用性参数。</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3.10★用溶剂角及噪音角计算色谱峰一致性，对色谱峰进行纯度分析以判断是否有共流出物（PDA检测器）。提供软件截图说明。</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3.11★积分模式：传统积分和峰尖寻迹拟和积分，可提供更准确的肩峰、负峰和拖尾峰的积分。提供软件截图说明。</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4.基本配置：</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4.1高效液相色谱四元泵，1套</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4.2在线脱气机，1套</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4.3自动进样器，1套</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4.4柱温箱，1套</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4.5二极管阵列检测器，1套</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4.6操作软件： 1套</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4.7电脑和打印机，1套</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4.8C18色谱柱：1根</w:t>
      </w:r>
      <w:bookmarkStart w:id="92" w:name="_GoBack"/>
      <w:r/>
      <w:bookmarkEnd w:id="92"/>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4.9溶剂瓶，1套</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5.技术资料</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5.1免费提供全套、完整的技术资料，包括详细的仪器中英文说明书、操作手册和仪器维护等有关资料及质量认证书。</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5.2提供相关应用技术资料。</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6.技术服务和培训</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6.1卖方须到买方提供的现场免费安装、调试设备，进行操作试验，直至运行正常并验收，为2名以上仪器操作人员提供免费的上机操作及日常维护培训。</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6.2质量及验收标准：技术指标符合买方要求和厂家规定的出厂要求。同时按厂家标准验收程序和中国国家计量标准部门的有关规程验收并在30天内出具计量单位检定证书，如未通过验收，应视情节更换部件或主机，直至退货。</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6.3提供两名仪器操作人员到国内生产商或销售商组织的操作及维护技术培训。</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6.4仪器故障响应时间不超过2个工作日，维修日程不超过7个工作日。</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6.5及时免费提供技术咨询和软件升级服务。</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6.6提供不定期的仪器应用技术培训服务。</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6.7定期现场回访：3年以上每年2次的免费现场回访。</w:t>
      </w:r>
      <w:r/>
    </w:p>
    <w:p>
      <w:pPr>
        <w:ind w:firstLine="422"/>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b/>
          <w:bCs/>
          <w:color w:val="auto"/>
          <w:sz w:val="21"/>
          <w:szCs w:val="21"/>
          <w:highlight w:val="none"/>
          <w:lang w:val="en-US" w:eastAsia="zh-CN"/>
        </w:rPr>
        <w:t xml:space="preserve">7.质量保证 </w:t>
      </w:r>
      <w:r>
        <w:rPr>
          <w:rFonts w:hint="eastAsia" w:ascii="宋体" w:hAnsi="宋体" w:eastAsia="宋体" w:cs="宋体"/>
          <w:b w:val="0"/>
          <w:bCs w:val="0"/>
          <w:i w:val="0"/>
          <w:iCs w:val="0"/>
          <w:color w:val="auto"/>
          <w:sz w:val="21"/>
          <w:szCs w:val="21"/>
          <w:highlight w:val="none"/>
          <w:u w:val="none"/>
          <w:lang w:val="en-US" w:eastAsia="zh-CN" w:bidi="ar"/>
        </w:rPr>
        <w:t xml:space="preserve">★提供3年原厂质保，并对甲方单位同类型仪器进行免费巡检、操作软件系统升级。</w:t>
      </w:r>
      <w:r/>
    </w:p>
    <w:p>
      <w:pPr>
        <w:numPr>
          <w:ilvl w:val="0"/>
          <w:numId w:val="0"/>
        </w:numPr>
        <w:ind w:left="0" w:firstLine="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r>
      <w:r/>
    </w:p>
    <w:p>
      <w:pPr>
        <w:numPr>
          <w:ilvl w:val="0"/>
          <w:numId w:val="0"/>
        </w:numPr>
        <w:ind w:left="0" w:firstLine="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分包3（六）</w:t>
      </w:r>
      <w:r>
        <w:rPr>
          <w:rFonts w:hint="eastAsia" w:ascii="宋体" w:hAnsi="宋体" w:eastAsia="宋体" w:cs="宋体"/>
          <w:b/>
          <w:bCs/>
          <w:i w:val="0"/>
          <w:iCs w:val="0"/>
          <w:color w:val="auto"/>
          <w:sz w:val="24"/>
          <w:szCs w:val="24"/>
          <w:highlight w:val="none"/>
          <w:u w:val="none"/>
          <w:lang w:val="en-US" w:eastAsia="zh-CN" w:bidi="ar"/>
        </w:rPr>
        <w:t xml:space="preserve">高效液相色谱仪</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1.工作条件：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1.1工作电压：220V±10%，50Hz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1.2温度：4.0~40.0 °C （39.2~104.0 °F）</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1.3湿度：20%~80%，无冷凝</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2.技术指标：</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2.1溶剂管理系统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色谱泵：具有独立的线性柱塞驱动马达，分别驱动主柱塞杆和蓄积柱塞杆，具有主压力传感器和系统压力传感器。提供色谱泵结构示意图和色谱泵实物照片证明。证明材料上至少体现2个柱塞杆及2个压力传感器设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2.1.2梯度模式：低压混合，四元梯度，1~4路溶剂任意混合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2.1.3流量范围：0.001~ 5.000 mL/min，增量为0.001 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2.1.4脱气：集成式真空脱气，4个排气仓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2.1.5★最大操作压力：≥9500 psi（全流量范围）。提供技术规格参数彩页和软件截图和制造商官网截图证明。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2.1.6★支持使用更小粒径色谱柱进行系统间HPLC方法转移，五次重复进样包含杂质和API的混合物峰面积RSD小于0.3%，USP峰拖尾因子≤1.2。需提供从制造商官网下载的应用报告以证明。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2.1.7★流量精度：≤0.075% RSD，需提供制造商官网截图和从官网下载的技术白皮书以证明。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2.1.8★流量准确度：±1.0%，需提供制造商官网截图和从官网下载的技术白皮书以证明。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2.1.9★梯度精度：±0.15% RSD，需提供制造商官网截图和从官网下载的技术白皮书以证明。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2.1.10★</w:t>
      </w:r>
      <w:r>
        <w:rPr>
          <w:rFonts w:hint="eastAsia" w:ascii="宋体" w:hAnsi="宋体" w:eastAsia="宋体" w:cs="宋体"/>
          <w:color w:val="auto"/>
          <w:sz w:val="21"/>
          <w:szCs w:val="21"/>
          <w:highlight w:val="none"/>
        </w:rPr>
        <w:t xml:space="preserve">梯度变化模式：预编11种梯度曲线，分为1线性、2步进、4凹线、4凸线四种类型，由色谱软件实现准确控制。提供技术规格参数彩页和软件截图证明。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w:t>
      </w:r>
      <w:r>
        <w:rPr>
          <w:rFonts w:hint="eastAsia" w:ascii="宋体" w:hAnsi="宋体" w:eastAsia="宋体" w:cs="宋体"/>
          <w:color w:val="auto"/>
          <w:sz w:val="21"/>
          <w:szCs w:val="21"/>
          <w:highlight w:val="none"/>
        </w:rPr>
        <w:t xml:space="preserve">★内置自动缓冲盐配置功能：可实现自动配置缓冲盐浓度和pH值梯度变化，增量为0.1;内置缓冲盐配置体系数量：≥8，梯度种类：3种（流动相组成变化，流速变化，pH值变化）。提供技术规格参数彩页和软件截图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2.1.12★支持采用快递梯度方法从二元HPLC转移至本HPLC系统并获得高进样精度，六次重复进样峰面积%RSD在进样体积为20 µL时＜0.2%。需提供从制造商官网下载的应用资料以证明。</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2.2自动进样器管理系统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2.2.1进样方式：高压阀，流通针式进样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2.2.2进样阀耐压：≥9500psi</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2.2.3样品容量：不少于95个（2 mL样品瓶架）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2.2.4进样准确度：±0.2μL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2.2.5★样品交叉污染/样品残留：&lt;0.002%（咖啡因），需提供制造商官网截图和从官网下载的技术白皮书以证明。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2.2.6进样针清洗：集成、主动、可设置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2.2.7进样精度：&lt; 1.0% RSD</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2.2.8★满足USP专论中严格的进样精度要求，氯沙坦钾进样精度相对标准偏差(RSD)值小于0.1%。 日间进样精密度峰面积RSD%小于0.1%。需提供从制造商官网下载的</w:t>
      </w:r>
      <w:r>
        <w:rPr>
          <w:rFonts w:hint="eastAsia" w:ascii="宋体" w:hAnsi="宋体" w:eastAsia="宋体" w:cs="宋体"/>
          <w:color w:val="auto"/>
          <w:sz w:val="21"/>
          <w:szCs w:val="21"/>
          <w:highlight w:val="none"/>
        </w:rPr>
        <w:t xml:space="preserve">应用报告以证明。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2.2.9★样品室温度范围：4℃~40℃，增量：0.1℃</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2.3色谱柱管理器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2.3.1色谱柱容量：最大内径7.8 mm；最长300 mm（带过滤器或保护柱）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2.3.2★温度范围：20.0℃（或者高于环境温度5.0℃，取大值）~65.0℃</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2.3.3温度准确度： +/- 0.5 °C</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2.3.4温度稳定度 +/- 0.3 °C</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2.3.5加热模式：空气循环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2.3.6溶剂平衡：被动预加热</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2.4二极管阵列检测器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2.4.1★波长范围：190~800 nm</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2.4.2★光源：氘灯，使用寿命≥2000小时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2.4.3二极管数：≤512</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2.4.4基线噪音：≤10.0×10-6 AU</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2.4.5★具备内置灯优化软件：减少可见光波长噪音、补偿等损耗能量，提供软件截图说明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2.4.6流通池：梯形狭缝池，消除示差折光效应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2.4.7★可将所有组分的最大吸收波长值整合成一张色谱图，无需逐个设置波长来寻找每个组分的最大吸收波长值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2.4.8具备建立标准物质光谱库功能</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2.5示差折光检测器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2.5.1★折光率范围：1.00~1.75 RIU，需提供制造商官网截图和从官网下载的技术白皮书以证明。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2.5.2噪音：±1.5 x 10-9，RIU模式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2.5.3漂移：≤±1.0 x 10-7RIU/hr</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2.5.4内部恒温箱控温：30~55°C，±0.5°C，增量1°C；</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2.5.5最大耐压：100 psi</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2.5.6光源：发光二极管 (LED)</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2.5.7安全功能：标配减压阀</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2.5.8具有操作面板，可以独立设定工作参数、显示运行状态</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3.色谱数据管理系统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3.1是在最新Windows 10，64中文版操作系统下编写和测试。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3.2内置商业化数据库。原厂源代码级全中文版，其中包括在线帮助采用简体中文。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3.3登录时输入用户名和密码，每个使用者可以使用各自的用户名，密码和权限，相互之间的数据互相独立，互不干扰。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3.4操作向导模式和在线帮助功能：只需按照指南要求进行操作即可执行相应的功能。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3.5★≥16种校正拟合定量计算方式，适应不同分析及不同检测器应用。提供软件截图说明。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3.6★≥10种数据检索模式，适应大量数据管理和检索。提供软件截图说明。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3.7报告格式的编辑和排版：结果可以有单个报告和综合报告。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3.8原始数据和结果可通过多种方式输出到其它软件中（如Excel）。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3.9★带有系统适用性软件，可以计算美国药典（USP）、欧洲药典（EP）和日本药典（JP）的柱效、拖尾因子、分离度等色谱适用性参数。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3.10★用溶剂角及噪音角计算色谱峰一致性，对色谱峰进行纯度分析以判断是否有共流出物（PDA检测器）。提供软件截图说明。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3.11★积分模式：传统积分和峰尖寻迹拟和积分，可提供更准确的肩峰、负峰和拖尾峰的积分。提供软件截图说明。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3.12★软件具有GPC功能，能提供复杂的GPC计算，可报告峰结果包括Mn、Mw、Mp、Mz、Mz+1和多分散性等。需提供从制造商官网下载的</w:t>
      </w:r>
      <w:r>
        <w:rPr>
          <w:rFonts w:hint="eastAsia" w:ascii="宋体" w:hAnsi="宋体" w:eastAsia="宋体" w:cs="宋体"/>
          <w:color w:val="auto"/>
          <w:sz w:val="21"/>
          <w:szCs w:val="21"/>
          <w:highlight w:val="none"/>
        </w:rPr>
        <w:t xml:space="preserve">应用报告以证明</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4.基本配置：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4.1高效液相色谱四元泵，1套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4.2在线脱气机，1套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4.3自动进样器，1套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4.4柱温箱，1套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4.5二极管阵列检测器，1套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4.6示差折光检测器，1套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4.7空气发生器，1套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4.8操作软件（含GPC选件）： 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4.9电脑和打印机，1套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 C18色谱柱：1根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溶剂瓶，1套</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5.技术资料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5.1免费提供全套、完整的技术资料，包括详细的仪器中英文说明书、操作手册和仪器维护等有关资料及质量认证书。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5.2提供相关应用技术资料。</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6.技术服务和培训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6.1卖方须到买方提供的现场免费安装、调试设备，进行操作试验，直至运行正常并验收，为2名以上仪器操作人员提供免费的上机操作及日常维护培训。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质量及验收标准：技术指标符合买方要求和厂家规定的出厂要求。同时按厂家标准验收程序和中国国家计量标准部门的有关规程验收并在30天内出具计量单位检定证书，如未通过验收，应视情节更换部件或主机，直至退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6.3提供两名仪器操作人员到国内生产商或销售商组织的操作及维护技术培训。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6.4仪器故障响应时间不超过2个工作日，维修日程不超过7个工作日。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6.5及时免费提供技术咨询和软件升级服务。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6.6提供不定期的仪器应用技术培训服务。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6.7定期现场回访：</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年以上每年2次的免费现场回访。</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Arial" w:hAnsi="Arial" w:cs="Arial"/>
          <w:b/>
          <w:color w:val="auto"/>
          <w:sz w:val="21"/>
          <w:szCs w:val="20"/>
          <w:highlight w:val="none"/>
          <w:lang w:val="en-US" w:eastAsia="zh-CN" w:bidi="ar-SA"/>
        </w:rPr>
        <w:t xml:space="preserve">7 </w:t>
      </w:r>
      <w:r>
        <w:rPr>
          <w:rFonts w:hint="eastAsia" w:ascii="宋体" w:hAnsi="宋体" w:eastAsia="宋体" w:cs="宋体"/>
          <w:b w:val="0"/>
          <w:bCs w:val="0"/>
          <w:i w:val="0"/>
          <w:iCs w:val="0"/>
          <w:color w:val="auto"/>
          <w:sz w:val="21"/>
          <w:szCs w:val="21"/>
          <w:highlight w:val="none"/>
          <w:u w:val="none"/>
          <w:lang w:val="en-US" w:eastAsia="zh-CN" w:bidi="ar"/>
        </w:rPr>
        <w:t xml:space="preserve">★提供3年原厂质保，并对甲方单位同类型仪器进行免费巡检、操作软件系统升级。</w:t>
      </w:r>
      <w:r/>
    </w:p>
    <w:p>
      <w:pPr>
        <w:numPr>
          <w:ilvl w:val="0"/>
          <w:numId w:val="0"/>
        </w:numPr>
        <w:ind w:left="0" w:firstLine="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r>
      <w:r/>
    </w:p>
    <w:p>
      <w:pPr>
        <w:numPr>
          <w:ilvl w:val="0"/>
          <w:numId w:val="0"/>
        </w:numPr>
        <w:ind w:left="0" w:firstLine="0"/>
        <w:keepLines w:val="0"/>
        <w:keepNext w:val="0"/>
        <w:pageBreakBefore w:val="0"/>
        <w:spacing w:line="360" w:lineRule="auto"/>
        <w:widowControl w:val="off"/>
        <w:rPr>
          <w:rFonts w:hint="default"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分包4（七）高效液相色谱仪</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1、输液泵系统：</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流速范围：0.0001~5.0000 mL/min</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1.2流速准确度：± 1% </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1.3流速精确度：&lt;0.06% RSD </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1.4*系统最大耐压：≥65Mpa</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1.5梯度曲线：20文件合计400段,可作复杂的函数梯度,分析复杂样品</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1.6梯度组成范围：0.0-100.0%, 0.1%步进</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1.7梯度混合准确度：±0.5%</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2、自动进样器   </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2.1进样方式：全量进样, 进样量可变式</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2.2</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进样量设定范围 ：0.1uL ~ 50uL(标准值), 可以增加至2000uL定量环（提供自动进样器说明书并盖章证明）</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2.3样品瓶数目：100个以上(2mL样品瓶)</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2.4进样精度： &lt;0.3%RSD</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2.5进样量准确度：1%以下</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2.6交叉污染： &lt; 0.005%</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2.7</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吸样速度： 0.1–15uL/sec （进样器液晶屏参数设置图片证明）</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2.8进样针清洗：在进样前后任意设定/内外清洗功能/清洗液，有在线自动脱气</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2.9使用pH范围</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 pH1 ~ pH14</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3、柱温箱   </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3.1容量：可放置6根 8x 300mm的柱子和两个手动进样器,梯度混合器、柱切换阀等</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3.2控温方式：强制空气循环</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3.3温度控制范围：（室温 1-10°C) - (85°C)</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3.4温度稳定性  ：±0.1℃</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3.5为防止过热，可设定使用最高温度保护，内装温度保险丝和可燃溶剂漏液传感器</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3.6时间程序功能：温度设定变更，温度控制启动、停止。</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3.7</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控制方式：软件控制或内置面板均可控制</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4、二极管检测器</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4.1.波长范围：190～800nm</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4.2.漂移：＜0.4×10-3AU/h</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4.3.噪音：＜4.5×10-6AU</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4.4.可通过智能峰解卷积功能实现共流出化合物的基线分离</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4.5.具备智能动态范围扩展功能（提供证明材料） </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4.6.具有流通池和光学系统的双重调温功能，实现出色的基线稳定性</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4.7.支持比例色谱分析。</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4.8.</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流通池温控：19～50℃、1℃步进；</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4.9.</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具备原厂耐高压40Mpa，池光程长10mm的流通池配件</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5、示差折光检测器</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5.1.测定方法：偏转式</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5.2.折射率范围：1-1.75 RIU</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5.3.范围</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A模式</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0.01-500 μRIU    P、L模式</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1-5000 μRIU</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5.4.线性</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A模式</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500 μRID        P、L模式</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5000 μRID</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5.5.</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噪音级别：0.0025 μRIU以下（水，时间常数3.0sec，室温25，A模式）</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5.6.</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i w:val="0"/>
          <w:iCs w:val="0"/>
          <w:color w:val="auto"/>
          <w:sz w:val="21"/>
          <w:szCs w:val="21"/>
          <w:highlight w:val="none"/>
          <w:lang w:val="en-US" w:eastAsia="zh-CN" w:bidi="ar"/>
        </w:rPr>
        <w:t xml:space="preserve">漂移：0.10μRIU/h以下（水，时间常数3.0sec，室温25，A模式）</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5.7.工作模式：兼容分析型和制备型</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5.8.最大使用流量：A模式</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 20 mL/min P、L模式 150 mL/min</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5.9.控温方式：双重温度控制光学系统，缩短平衡时间，减少基线漂移，消除环境温度波动影响。</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6、工作站软件</w:t>
      </w:r>
      <w:r>
        <w:rPr>
          <w:rFonts w:hint="eastAsia" w:ascii="宋体" w:hAnsi="宋体" w:eastAsia="宋体" w:cs="宋体"/>
          <w:b w:val="0"/>
          <w:bCs w:val="0"/>
          <w:i w:val="0"/>
          <w:iCs w:val="0"/>
          <w:color w:val="auto"/>
          <w:sz w:val="21"/>
          <w:szCs w:val="21"/>
          <w:highlight w:val="none"/>
          <w:lang w:val="en-US" w:eastAsia="zh-CN" w:bidi="ar"/>
        </w:rPr>
        <w:tab/>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6.1联机现有的网络版</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6.2功能构成：图形化工作界面，含仪器控制、数据采集、数据处理、PDF报告等功能；</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6.3连接方式：支持大容量接口卡、TCP/IP 网卡连接</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6.4语言：中文 </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6.5支持手机等智能终端监测/操作/分析</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6.6支持与其他系统（如LIMS系统）连接</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7、仪器组成</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7.1四元梯度泵1套</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7.2自动进样器1套</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7.3可降温柱温箱1套</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7.4脱气机1套</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7.5 电脑及中文软件 1套</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7.6二极管阵列检测器  1台</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8</w:t>
      </w:r>
      <w:r>
        <w:rPr>
          <w:rFonts w:hint="eastAsia" w:ascii="Arial" w:hAnsi="Arial" w:cs="Arial"/>
          <w:b/>
          <w:color w:val="auto"/>
          <w:sz w:val="21"/>
          <w:szCs w:val="20"/>
          <w:highlight w:val="none"/>
          <w:lang w:val="en-US" w:eastAsia="zh-CN" w:bidi="ar-SA"/>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★提供3年原厂质保，并对甲方单位同类型仪器进行免费巡检。</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分包5 （八）高效液相色谱仪2台</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四元输液泵</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1.1四元泵</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工作原理：串联双柱塞往复泵</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1.1.2</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通道数量：4个</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1.1.3</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流量范围：0.001~10.000 mL/min，步进0.001 mL/min</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*1.1.4</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最大压力：70Mpa (700 bar, 10100 psi)</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1.1.5</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压力波动：&lt;0.2 MPa or &lt;1%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*1.1.6</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流量准确度：±0.1%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*1.1.7</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流量精密度：&lt;0.05% RSD or &lt;0.01 min SD</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1.1.8</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梯度准确度：±0.5%（全流域范围内）</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1.1.9</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梯度精密度：&lt; 0.15%SD</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1.1.10</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泵清洗系统：主动式单独流路清洗柱塞</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1.1.11</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液滴计数器：自动监控泵漏液情况和泵清洗液情况</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1.1.12</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溶剂脱气：内置4通道脱气机</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1.1.13 </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压缩性补偿</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全自动，与流动相组成无关</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*1.1.14 混合器体积：标配400μL</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*1.1.15 支持梯度曲线：1条线性、4条凹线和4条凸线</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自动进样器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1.2高性能温控自动进样器：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*1.2.1</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样品瓶位：不少于200个2mL，可支持各种孔板</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1.2.2</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进样方式：流经针环模式，无样品损失，无残留</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*1.2.3</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进样体积：0.01~100μL</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1.2.4</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进样准确度：± 0.5%</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1.2.5</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进样量精度：&lt;0.25% RSD</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*1.2.6</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交叉污染：0.0004% </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*1.2.7</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最大耐压：70Mpa (700 bar, 10100 psi)</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*1.2.8</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进样周期：针式取样，&lt; 8s（5uL）</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*1.2.9</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温控范围：4-40℃,风冷控温，无冷凝水</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*1.2.10 UDP用户自定义进样，可实现去溶剂效应，在线稀释和在线衍生功能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*1.2.11 进样线性：r&gt;0.99999（咖啡因水溶液）</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*1.2.12自动化特点</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条码读取托盘：空段检测，样品拖盘/孔板识别，库存管理</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*1.2.13可调系统梯度延迟体积范围：0~230uL连续可调（最小可调单位1uL），可模拟不同型号仪器，实现方法的无缝转移</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柱温箱</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1.3制冷柱温箱：</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1.3.1</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安全性能：2个门具有防止误开门功能，内置液体泄露传感器，快速冷却按钮。</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*1.3.2</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控温原理：帕尔贴结合空气循环模式、直热模式，即双模式温控。</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*1.3.3</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温控范围：5~85℃</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1.3.4</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温度准确度：±0.5℃</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1.3.5</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温度稳定性：±0.05℃</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1.3.6</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容量：最多2支色谱柱，最长30cm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1.3.7</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升温速率：典型值5 min 从 25℃ 升温至40℃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1.3.8</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降温速率：典型值15 min 从 50℃降温至20℃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1.3.9</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预留额外的两个六通阀或七通阀位置，可用于在线样品前处理等应用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*1.3.10 管线接头：扭矩管线接头，耐压1500bar以上，零死体积接口，无需工具手旋拧紧方式，接头与任意主流厂商色谱柱完全匹配不漏液。</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1.3.11 </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温度精度：0.1℃</w:t>
      </w:r>
      <w:r>
        <w:rPr>
          <w:rFonts w:hint="eastAsia" w:ascii="宋体" w:hAnsi="宋体" w:eastAsia="宋体" w:cs="宋体"/>
          <w:b w:val="0"/>
          <w:bCs w:val="0"/>
          <w:i w:val="0"/>
          <w:iCs w:val="0"/>
          <w:color w:val="auto"/>
          <w:sz w:val="21"/>
          <w:szCs w:val="21"/>
          <w:highlight w:val="none"/>
          <w:lang w:val="en-US" w:eastAsia="zh-CN" w:bidi="ar"/>
        </w:rPr>
        <w:tab/>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检测器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 二极管阵列检测器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*1.4.1</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二极管数：1024</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1.4.2</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波长范围：190-700 nm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1.4.3</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波长准确度：± 1 nm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1.4.4</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波长精密度：± 0.1 nm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1.4.5</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分辨率：~0.6 nm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1.4.6</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带宽：1~100 nm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1.4.7</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通道数：8 + 3D UV 光谱扫描</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*1.4.8</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灯：氘灯、钨灯 </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*1.4.9</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数据采集频率：125HZ；3D模式下也是125Hz</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*1.4.10 自动校正：D-alpha线法自校正，氧化钬滤光器验证</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1.4.11</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噪声：&lt; ±6 µAU 在254 nm </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1.4.12</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漂移：&lt; 1 mAU/h 在254 nm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1.4.13 </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线性：2.2 AU 时 &lt;5%（2.7 AU 时通常 &lt;5%）</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1.4.14 </w:t>
      </w:r>
      <w:r>
        <w:rPr>
          <w:rFonts w:hint="eastAsia" w:ascii="宋体" w:hAnsi="宋体" w:eastAsia="宋体" w:cs="宋体"/>
          <w:b w:val="0"/>
          <w:bCs w:val="0"/>
          <w:i w:val="0"/>
          <w:iCs w:val="0"/>
          <w:color w:val="auto"/>
          <w:sz w:val="21"/>
          <w:szCs w:val="21"/>
          <w:highlight w:val="none"/>
          <w:lang w:val="en-US" w:eastAsia="zh-CN" w:bidi="ar"/>
        </w:rPr>
        <w:tab/>
      </w:r>
      <w:r>
        <w:rPr>
          <w:rFonts w:hint="eastAsia" w:ascii="宋体" w:hAnsi="宋体" w:eastAsia="宋体" w:cs="宋体"/>
          <w:b w:val="0"/>
          <w:bCs w:val="0"/>
          <w:i w:val="0"/>
          <w:iCs w:val="0"/>
          <w:color w:val="auto"/>
          <w:sz w:val="21"/>
          <w:szCs w:val="21"/>
          <w:highlight w:val="none"/>
          <w:lang w:val="en-US" w:eastAsia="zh-CN" w:bidi="ar"/>
        </w:rPr>
        <w:t xml:space="preserve">具备光谱全扫描功能 </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1.5色谱数据管理系统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*1.5.1 数据库：全面保障数据的完整性和安全性，原始数据、仪器条件和处理参数等信息的关联由软件自动建立，可支持甲骨文或者SQL Server等关系型数据库。支持模糊查找与精确查找或者多类型查找。</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*1.5.2 仪器控制：可以控制多个仪器厂商的多种HPLC、 LC和GC仪器，实现完全的双向控制、广泛的命令选项和详细的事件追踪。可以双向连接（仪器控制和数据采集）原厂生产的紫外检测器、二极管阵列检测器、荧光检测器、电雾式检测器、单级质谱以及串级质谱等液相检测器，也可双向连接（仪器控制和数据采集）原厂生产的离子色谱、气相色谱和气质联用仪。</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*1.5.3 缩略图：在查看已运行完成的样品队列时，无需打开色谱文件，即可通过缩略图查看样品色谱图，实现快速浏览</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*1.5.4 图形化功能：在查看数据时，可直接将数据转化为直观的图形（如折线图、棒状图、饼图、气泡图等）进行查看，也可将图形置于报告中；无需将数据导出到Excel里进行图形化处理</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*1.5.5 动态数据处理：可查看序列中任意的色谱图、光谱图、校正曲线、方法设置和结果。当处理方法参数发生变化时，无需重新手工执行积分处理，所有相关的图会即时自动更新。用于快速有效优化积分、校准和报告并进行查看。</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*1.5.6 导入与导出：可将数据导出为通用色谱数据格式（AIA、TXT、CSV和GAML等）。</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*1.5.7 数据报告：集成了电子表格功能，无需特别培训即可掌握报告模版、自定义变量的编辑。支持单个报告和综合报告。报告模板可包含多项内容，例如积分、校准、峰分析、审计追踪等。支持多种格式（PDF、Excel等格式）的输出。</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*1.5.8 内置分析方法验证、溶出度计算以及含量均匀度测试的模板，无需借助第三方软件即可直接得到结果。</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*1.5.9 SmartPeaks：当积分向导无法给出满意的积分结果，需要做积分调整时，智能积分功能给出</w:t>
      </w:r>
      <w:r>
        <w:rPr>
          <w:rFonts w:hint="eastAsia" w:ascii="宋体" w:hAnsi="宋体" w:eastAsia="宋体" w:cs="宋体"/>
          <w:b w:val="0"/>
          <w:bCs w:val="0"/>
          <w:i w:val="0"/>
          <w:iCs w:val="0"/>
          <w:color w:val="auto"/>
          <w:sz w:val="21"/>
          <w:szCs w:val="21"/>
          <w:highlight w:val="none"/>
          <w:lang w:val="en-US" w:eastAsia="zh-CN" w:bidi="ar"/>
        </w:rPr>
        <w:t xml:space="preserve">最多3个</w:t>
      </w:r>
      <w:r>
        <w:rPr>
          <w:rFonts w:hint="eastAsia" w:ascii="宋体" w:hAnsi="宋体" w:eastAsia="宋体" w:cs="宋体"/>
          <w:b w:val="0"/>
          <w:bCs w:val="0"/>
          <w:i w:val="0"/>
          <w:iCs w:val="0"/>
          <w:color w:val="auto"/>
          <w:sz w:val="21"/>
          <w:szCs w:val="21"/>
          <w:highlight w:val="none"/>
          <w:lang w:val="en-US" w:eastAsia="zh-CN" w:bidi="ar"/>
        </w:rPr>
        <w:t xml:space="preserve">优化的备选积分方案，用户只需选择恰当的积分方案即可，无需用户自行调整积分参数，积分操作被极大简化，用户上手更快。</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*1.5.10 eWorkflow：官网具备较为齐全功能的软件，方便用户使用。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1.5.11 支持EP、JP、USP以及ChP的系统适应性参数计算，并可基于预定的参数、计算结果等进行判断，得到通过或者失败的结论后进行指定的相应操作，例如插入进样，重新运行整个样品队列或者选择部分样品进行重新进样等；也可以无条件地执行特定操作</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1.5.12 符合cGMP/GLP和21 CFR Part 11等相关法规的要求，具备用户管理、审计追踪以及访问控制等功能。 可使用三种级别的电子签名。可分别设置独立的电子签名密码与登录密码。*1.5.13 软件的方法设置功能，可以在0~230uL体积范围内任意调节系统梯度延迟体积（GDV）功能。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*1.5.14 支持自动进样器自定义进样功能，实现在线衍生，在线稀释，大体积进样，解决溶剂效应等功能。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1.6提供3年原厂质保，并对甲方单位同类型仪器进行免费巡检。</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1.7提供相适应的电脑1套。</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分包6（九）自动溶出度仪</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（一）性能特点：</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1、8路杯内独立温度监测。</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2、取样针自动升降、自动定位取样高度。</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3、可连接自动取样器，遥控操作，一个屏幕完成所有操作。</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★4、溶出仪机头一体化杯盖设计，配整体密封杯圈，有效保温且防止溶出介质蒸发，降低搅拌杆的长度，抑制杆体摆动幅度。机头电动升降（8只桨/篮同步升降），每只桨/篮杆可单独手动拆装。</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★5、桨轴、篮轴为一体式结构，有效避免接杆带来的摆动偏差。每只桨/篮杆可单独手动拆装，配置自动定高离合器，更换后自动定高。</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★6、桨杆、取样针采用PEEK材质，耐高温、耐腐蚀、防形变、防止金属离子析出。</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7、采用7寸大液晶触摸屏，操作简便易懂。</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8、仪器通过网络与服务器连接，连接LIMS系统，可选择脱机和网络两种应用方式登录系统。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9、仪器系统设有访问控制权限管理功能、审计追踪、锁定屏幕、数据备份等符合2025版《中华人民共和国药典》和国家行业标准的规定及有关数据完整性的要求。</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10、设有三层用户等级管理权限，具有审计追踪功能。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11、具有低温报警（＜3℃）、高温报警（＞47℃）及缺水保护功能。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12、专门设计的自动投药装置，实现桨法实验时的同步投药。</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13、可选配微型打印机打印实验记录（包括时间、温度和转速等试验数据）。</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（二）技术指标：</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1、搅拌桨与转篮规格符合药典规定</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2、搅拌桨摆动幅度：≤0.5mm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3、转篮摆动幅度：≤1.0mm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4、转杆与溶出杯轴偏差：≤1.0mm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5、调速范围：（5-250）rpm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6、转速分辨率：1rpm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7、稳速误差：≤±1%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8、调温范围：5.0（室温-45.0℃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9、温度分辨率：0.1℃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10、控温误差：≤±0.2℃</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11、仪器到货后安排安装培训</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（三）其他</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12、提供3年原厂质保，并对甲方单位同类型仪器进行免费巡检。</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分包6（十）自动溶出度仪</w:t>
      </w:r>
      <w:r/>
    </w:p>
    <w:p>
      <w:pPr>
        <w:numPr>
          <w:ilvl w:val="0"/>
          <w:numId w:val="0"/>
        </w:numPr>
        <w:keepLines w:val="0"/>
        <w:keepNext w:val="0"/>
        <w:pageBreakBefore w:val="0"/>
        <w:spacing w:line="360" w:lineRule="auto"/>
        <w:widowControl w:val="off"/>
        <w:rPr>
          <w:rFonts w:hint="default"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（一）</w:t>
      </w:r>
      <w:r>
        <w:rPr>
          <w:rFonts w:hint="default" w:ascii="宋体" w:hAnsi="宋体" w:eastAsia="宋体" w:cs="宋体"/>
          <w:b/>
          <w:bCs/>
          <w:i w:val="0"/>
          <w:iCs w:val="0"/>
          <w:color w:val="auto"/>
          <w:sz w:val="21"/>
          <w:szCs w:val="21"/>
          <w:highlight w:val="none"/>
          <w:lang w:val="en-US" w:eastAsia="zh-CN" w:bidi="ar"/>
        </w:rPr>
        <w:t xml:space="preserve">性能特点</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★1、溶出仪机头一体化杯盖设计，配整体密封杯圈，有效保温且防止溶出介质蒸发，降低搅拌杆的长度，抑制杆体摆动幅度。</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2、12路杯内温度监测。</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★3、溶出仪14杯12杆设计，配置两个同温补液杯，有效解决补液温度不一致造成的实验结果偏差。</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★4、桨轴、篮轴为一体式结构，有效避免接杆带来的摆动偏差。每只桨/篮杆可单独手动拆装，配置自动定高离合器，更换后自动定高。</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5、取样针自动升降、自动定位取样高度。</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★6、</w:t>
      </w:r>
      <w:r>
        <w:rPr>
          <w:rFonts w:hint="eastAsia" w:ascii="宋体" w:hAnsi="宋体" w:eastAsia="宋体" w:cs="宋体"/>
          <w:b w:val="0"/>
          <w:bCs w:val="0"/>
          <w:i w:val="0"/>
          <w:iCs w:val="0"/>
          <w:color w:val="auto"/>
          <w:sz w:val="21"/>
          <w:szCs w:val="21"/>
          <w:highlight w:val="none"/>
          <w:lang w:val="en-US" w:eastAsia="zh-CN" w:bidi="ar"/>
        </w:rPr>
        <w:t xml:space="preserve">溶出仪采用双驱动结构设计，可实现同组实验左6和右6两种不同转速设置。取样通路灵活配置(可软件设置成左6通道、右6通道、8通道、双6通道或12通道工作模式)。</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★7、桨杆、取样针采用PEEK材质，耐高温、耐腐蚀、防形变、防止金属离子析出</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8、可连接P系列自动取样器，遥控操作，一个屏幕完成所有操作。</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9、可直接进行稀释(20倍以内);</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10、12个补液通道相互独立，可实现多种溶媒的等量补液，具有同温补液功能;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11、采用液晶触摸屏，操作简便易懂</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12、仪器通过网络与服务器连接，连接LIMS系统;</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13、仪器系统设有访问控制权限管理功能、审计追踪、锁定屏幕、数据备份等符合《中华人民共和国药典》和国家行业标准的规定及有关数据完整性的要求。</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14、设有三层用户等级管理权限，具有审计追踪功能。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15、具有低温报警(&lt;3°C)、超高温报警(&gt;47°C)及缺水保护功能。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16、专门设计的自动投药装置，实现桨法实验时的同步投药。可选配微型打印机打印实验记录(包括时间、温度和转速等试验数据)</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17、可选配全数据高精度溶出杯，每个溶出杯带有3D扫描的认证报告，高精溶出杯内部尺寸、球形半径结构更加准确，以保证溶出实验的准确和可重复性。</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（二）技术指标</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搅拌奖与转篮规格符合药典规定</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搅拌桨摆动幅度:≤0.5mm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转篮摆动幅度:≤1.0mm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转杆与溶出杯轴偏差:≤1.0mm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调速范围:(5-250)rpm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转速分辨率:1rpm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稳速误差:≤士1%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调温范围:5.0(室温) -45.0°C</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温度分辨率:0.1°C</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控温误差:≤士0.2°C</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工作噪声:&lt;60db</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环境条件:环境温度5-37°C，相对湿度≤80%</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安全性能:符合国家行业标准，具有自检和自动保护功能</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电源:220V,50Hz,10A</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最大取样次数:不限(每批16次)，手动更换样品盘</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样品架:12X16孔位</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取样量:0.5-10mL(单排);20mL(双排)30mL(三排);</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取样间隔:≥2min</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取样一致性:通道间RSD≤1%;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取样重复性:RSD≤1%;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补液:可实现不同溶出介质的补液，12个补液通道相互独立，互不影响;</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通讯接口1:</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通信接口2</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接口类型:网络;通信方式:Wi-Fi</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在线过滤孔径</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初滤:柱状聚乙烯过滤器</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次滤:25mm鲁尔接头式过滤器，孔径可为0.8um、0.45um</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液体流速:可编程，≤25mL/min;</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方法存储:灵活编程，适应各种情况。</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接口类型:DB9(公头)</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lang w:val="en-US" w:eastAsia="zh-CN" w:bidi="ar"/>
        </w:rPr>
        <w:t xml:space="preserve">通信方式:RS232、RS485</w:t>
      </w:r>
      <w:r/>
    </w:p>
    <w:p>
      <w:pPr>
        <w:numPr>
          <w:ilvl w:val="0"/>
          <w:numId w:val="0"/>
        </w:num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val="en-US" w:eastAsia="zh-CN" w:bidi="ar"/>
        </w:rPr>
      </w:pPr>
      <w:r>
        <w:rPr>
          <w:rFonts w:hint="eastAsia" w:ascii="宋体" w:hAnsi="宋体" w:eastAsia="宋体" w:cs="宋体"/>
          <w:b/>
          <w:bCs/>
          <w:i w:val="0"/>
          <w:iCs w:val="0"/>
          <w:color w:val="auto"/>
          <w:sz w:val="21"/>
          <w:szCs w:val="21"/>
          <w:highlight w:val="none"/>
          <w:lang w:val="en-US" w:eastAsia="zh-CN" w:bidi="ar"/>
        </w:rPr>
        <w:t xml:space="preserve">（三）其他</w:t>
      </w:r>
      <w:r/>
    </w:p>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提供3年原厂质保，并对甲方单位同类型仪器进行免费巡检。</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需承担所有设备安装配置</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服务实施工作，确保与采购人</w:t>
      </w:r>
      <w:r>
        <w:rPr>
          <w:rFonts w:hint="eastAsia" w:ascii="宋体" w:hAnsi="宋体" w:eastAsia="宋体" w:cs="宋体"/>
          <w:color w:val="auto"/>
          <w:sz w:val="24"/>
          <w:szCs w:val="24"/>
          <w:highlight w:val="none"/>
          <w:lang w:val="en-US" w:eastAsia="zh-CN"/>
        </w:rPr>
        <w:t xml:space="preserve">原有设备等</w:t>
      </w:r>
      <w:r>
        <w:rPr>
          <w:rFonts w:hint="eastAsia" w:ascii="宋体" w:hAnsi="宋体" w:eastAsia="宋体" w:cs="宋体"/>
          <w:color w:val="auto"/>
          <w:sz w:val="24"/>
          <w:szCs w:val="24"/>
          <w:highlight w:val="none"/>
        </w:rPr>
        <w:t xml:space="preserve">正常对接。</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在项目实施过程中应严格把控质量，确保实现采购需求。严格执行文明施工要求，保持良好的施工环境和秩序，不得破坏现有各类设施，不得影响采购人正常办公秩序。项目</w:t>
      </w:r>
      <w:r>
        <w:rPr>
          <w:rFonts w:hint="eastAsia" w:ascii="宋体" w:hAnsi="宋体" w:eastAsia="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后负责对废旧物品及垃圾进行清运并承担全部清运费用，清运地点根据有关部门规定执行。严格执行安全生产要求，如导致任何人身、财产损失，由中标人自行承担责任。</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应当保证采购人实现本项目要求的所有功能，</w:t>
      </w:r>
      <w:r>
        <w:rPr>
          <w:rFonts w:hint="eastAsia" w:ascii="宋体" w:hAnsi="宋体" w:eastAsia="宋体" w:cs="宋体"/>
          <w:color w:val="auto"/>
          <w:sz w:val="24"/>
          <w:szCs w:val="24"/>
          <w:highlight w:val="none"/>
          <w:lang w:val="en-US" w:eastAsia="zh-CN"/>
        </w:rPr>
        <w:t xml:space="preserve">如有需要，</w:t>
      </w:r>
      <w:r>
        <w:rPr>
          <w:rFonts w:hint="eastAsia" w:ascii="宋体" w:hAnsi="宋体" w:eastAsia="宋体" w:cs="宋体"/>
          <w:color w:val="auto"/>
          <w:sz w:val="24"/>
          <w:szCs w:val="24"/>
          <w:highlight w:val="none"/>
        </w:rPr>
        <w:t xml:space="preserve">请在投标前自行至</w:t>
      </w:r>
      <w:r>
        <w:rPr>
          <w:rFonts w:hint="eastAsia" w:ascii="宋体" w:hAnsi="宋体" w:eastAsia="宋体" w:cs="宋体"/>
          <w:color w:val="auto"/>
          <w:sz w:val="24"/>
          <w:szCs w:val="24"/>
          <w:highlight w:val="none"/>
          <w:lang w:eastAsia="zh-CN"/>
        </w:rPr>
        <w:t xml:space="preserve">泰州市药品检验院（泰州市药品和医疗器械不良反应监测中心）</w:t>
      </w:r>
      <w:r>
        <w:rPr>
          <w:rFonts w:hint="eastAsia" w:ascii="宋体" w:hAnsi="宋体" w:eastAsia="宋体" w:cs="宋体"/>
          <w:color w:val="auto"/>
          <w:sz w:val="24"/>
          <w:szCs w:val="24"/>
          <w:highlight w:val="none"/>
        </w:rPr>
        <w:t xml:space="preserve">现场勘测确认。项目实施过程中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须保证</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实现</w:t>
      </w:r>
      <w:r>
        <w:rPr>
          <w:rFonts w:hint="eastAsia" w:ascii="宋体" w:hAnsi="宋体" w:eastAsia="宋体" w:cs="宋体"/>
          <w:color w:val="auto"/>
          <w:sz w:val="24"/>
          <w:szCs w:val="24"/>
          <w:highlight w:val="none"/>
          <w:lang w:val="en-US" w:eastAsia="zh-CN"/>
        </w:rPr>
        <w:t xml:space="preserve">本项目的</w:t>
      </w:r>
      <w:r>
        <w:rPr>
          <w:rFonts w:hint="eastAsia" w:ascii="宋体" w:hAnsi="宋体" w:eastAsia="宋体" w:cs="宋体"/>
          <w:color w:val="auto"/>
          <w:sz w:val="24"/>
          <w:szCs w:val="24"/>
          <w:highlight w:val="none"/>
        </w:rPr>
        <w:t xml:space="preserve">采购需求，采购人不再承担除报价以外的任何费用。</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45日历</w:t>
      </w:r>
      <w:r>
        <w:rPr>
          <w:rFonts w:hint="eastAsia" w:ascii="宋体" w:hAnsi="宋体" w:eastAsia="宋体" w:cs="宋体"/>
          <w:color w:val="auto"/>
          <w:sz w:val="24"/>
          <w:szCs w:val="24"/>
          <w:highlight w:val="none"/>
        </w:rPr>
        <w:t xml:space="preserve">天。</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六、合同形式</w:t>
      </w:r>
      <w:r>
        <w:rPr>
          <w:rFonts w:hint="eastAsia" w:ascii="宋体" w:hAnsi="宋体" w:eastAsia="宋体" w:cs="宋体"/>
          <w:color w:val="auto"/>
          <w:sz w:val="24"/>
          <w:szCs w:val="24"/>
          <w:highlight w:val="none"/>
        </w:rPr>
        <w:t xml:space="preserve">：固定</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合同履行中，采购人需追加与合同标的相同的货物的，在不改变合同其他条款的前提下，可以与</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供应商协商签订补充合同，但所有补充合同的采购金额不超过原合同金额的10%。</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合同签订后支付合同总价款的50%，所有产品送到交货地后支付合同总价款的30%，交付、安装及调试完成并验收合格并开具发票后30个工作日内支付合同总额的20%。</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签订合同后，</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供应商不得进行转包。</w:t>
      </w:r>
      <w:r>
        <w:rPr>
          <w:rFonts w:hint="eastAsia" w:ascii="宋体" w:hAnsi="宋体" w:eastAsia="宋体" w:cs="宋体"/>
          <w:color w:val="auto"/>
          <w:sz w:val="24"/>
          <w:szCs w:val="24"/>
          <w:highlight w:val="none"/>
        </w:rPr>
        <w:t xml:space="preserve">未经采购人同意，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供应商不得采用分包的形式履行合同。否则采购人有权终止合同。转包或分包造成采购人损失的，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供应商还应承担相应赔偿责任。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46"/>
      <w:r/>
      <w:bookmarkEnd w:id="47"/>
      <w:r/>
      <w:r/>
    </w:p>
    <w:p>
      <w:pPr>
        <w:pStyle w:val="1123"/>
        <w:jc w:val="center"/>
        <w:spacing w:before="0" w:after="0" w:line="360" w:lineRule="auto"/>
        <w:rPr>
          <w:rFonts w:hint="eastAsia" w:ascii="宋体" w:hAnsi="宋体" w:eastAsia="宋体" w:cs="宋体"/>
          <w:color w:val="auto"/>
          <w:sz w:val="32"/>
          <w:szCs w:val="32"/>
          <w:highlight w:val="none"/>
        </w:rPr>
      </w:pPr>
      <w:r/>
      <w:bookmarkStart w:id="59" w:name="_Toc388026588"/>
      <w:r/>
      <w:bookmarkStart w:id="60" w:name="OLE_LINK32"/>
      <w:r/>
      <w:bookmarkStart w:id="61" w:name="_Toc409438821"/>
      <w:r>
        <w:rPr>
          <w:rFonts w:hint="eastAsia" w:ascii="宋体" w:hAnsi="宋体" w:eastAsia="宋体" w:cs="宋体"/>
          <w:color w:val="auto"/>
          <w:sz w:val="32"/>
          <w:szCs w:val="32"/>
          <w:highlight w:val="none"/>
        </w:rPr>
        <w:t xml:space="preserve">第四章  评标办法及标准</w:t>
      </w:r>
      <w:bookmarkEnd w:id="59"/>
      <w:r/>
      <w:bookmarkEnd w:id="60"/>
      <w:r/>
      <w:bookmarkEnd w:id="61"/>
      <w:r/>
      <w:r/>
    </w:p>
    <w:p>
      <w:pPr>
        <w:pStyle w:val="1192"/>
        <w:ind w:firstLine="480"/>
        <w:keepLines w:val="0"/>
        <w:keepNext w:val="0"/>
        <w:pageBreakBefore w:val="0"/>
        <w:spacing w:line="50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各投标人的最终得分为各评委所评定分值的平均值。评分过程中采用“四舍五入”法，并保留小数点后2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3.评分标准：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（2）评标考虑的主要因素及其权值：详见评分细则。</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关于异常低价的审查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3"/>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84"/>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tbl>
      <w:tblPr>
        <w:tblStyle w:val="88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1771"/>
        <w:gridCol w:w="7019"/>
      </w:tblGrid>
      <w:tr>
        <w:trPr>
          <w:jc w:val="center"/>
          <w:trHeight w:val="627"/>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评分内容</w:t>
            </w:r>
            <w:r/>
          </w:p>
        </w:tc>
        <w:tc>
          <w:tcPr>
            <w:shd w:val="clear" w:color="auto" w:fill="auto"/>
            <w:tcW w:w="7019"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1267"/>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（30分）</w:t>
            </w:r>
            <w:r/>
          </w:p>
        </w:tc>
        <w:tc>
          <w:tcPr>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按满足招标文件要求且有效报价最低的供应商的价格作为评标基准价，其价格分为满分30分；其他供应商的价格分按以下公式计算：投标报价得分=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1"/>
                <w:highlight w:val="none"/>
                <w:lang w:val="en-US" w:eastAsia="zh-CN" w:bidi="ar-SA"/>
              </w:rPr>
              <w:t xml:space="preserve">评标基准价/投标报价</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1"/>
                <w:highlight w:val="none"/>
                <w:lang w:val="en-US" w:eastAsia="zh-CN" w:bidi="ar-SA"/>
              </w:rPr>
              <w:t xml:space="preserve">×30（分值保留两位小数）。</w:t>
            </w:r>
            <w:r/>
          </w:p>
        </w:tc>
      </w:tr>
      <w:tr>
        <w:trPr>
          <w:jc w:val="center"/>
          <w:trHeight w:val="1782"/>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2</w:t>
            </w:r>
            <w:r/>
          </w:p>
        </w:tc>
        <w:tc>
          <w:tcPr>
            <w:shd w:val="clear" w:color="auto" w:fill="auto"/>
            <w:tcW w:w="1771" w:type="dxa"/>
            <w:vAlign w:val="center"/>
            <w:textDirection w:val="lrTb"/>
            <w:noWrap w:val="false"/>
          </w:tcPr>
          <w:p>
            <w:pPr>
              <w:pStyle w:val="1327"/>
              <w:ind w:firstLine="0"/>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业绩</w:t>
            </w:r>
            <w:r/>
          </w:p>
          <w:p>
            <w:pPr>
              <w:pStyle w:val="1327"/>
              <w:ind w:firstLine="0"/>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投标人自2023年1月1日起（以合同签订日期为准），具有所投分包采购清单内至少一台同品牌、同类型设备的类似业绩，每提供1个业绩得2分，本项最高得4分；未提供不得分。</w:t>
            </w:r>
            <w:r/>
          </w:p>
          <w:p>
            <w:pP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须提供合同复印件加盖投标单位公章，合同复印件须清晰可见产品名称、甲乙双方单位名称、合同签订日期等关键内容，否则不得分。</w:t>
            </w:r>
            <w:r/>
          </w:p>
        </w:tc>
      </w:tr>
      <w:tr>
        <w:trPr>
          <w:jc w:val="center"/>
          <w:trHeight w:val="153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3</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rPr>
              <w:t xml:space="preserve">技术参数响应情况</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36</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shd w:val="clear" w:color="auto" w:fill="auto"/>
            <w:tcW w:w="7019" w:type="dxa"/>
            <w:vAlign w:val="center"/>
            <w:textDirection w:val="lrTb"/>
            <w:noWrap w:val="false"/>
          </w:tcPr>
          <w:p>
            <w:pPr>
              <w:pStyle w:val="1246"/>
              <w:ind w:left="0" w:firstLine="0"/>
              <w:keepLines w:val="0"/>
              <w:keepNext w:val="0"/>
              <w:pageBreakBefore w:val="0"/>
              <w:spacing w:before="0"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根据响应文件中的技术规格说明，评估其对</w:t>
            </w:r>
            <w:r>
              <w:rPr>
                <w:rFonts w:hint="eastAsia" w:cs="宋体"/>
                <w:color w:val="auto"/>
                <w:sz w:val="22"/>
                <w:szCs w:val="21"/>
                <w:highlight w:val="none"/>
                <w:lang w:val="en-US" w:eastAsia="zh-CN" w:bidi="ar-SA"/>
              </w:rPr>
              <w:t xml:space="preserve">招标</w:t>
            </w:r>
            <w:r>
              <w:rPr>
                <w:rFonts w:hint="eastAsia" w:ascii="宋体" w:hAnsi="宋体" w:eastAsia="宋体" w:cs="宋体"/>
                <w:color w:val="auto"/>
                <w:sz w:val="22"/>
                <w:szCs w:val="21"/>
                <w:highlight w:val="none"/>
                <w:lang w:val="en-US" w:eastAsia="zh-CN" w:bidi="ar-SA"/>
              </w:rPr>
              <w:t xml:space="preserve">文件《采购需求》中“技术参数要求”的满足程度。完全满足</w:t>
            </w:r>
            <w:r>
              <w:rPr>
                <w:rFonts w:hint="eastAsia" w:cs="宋体"/>
                <w:color w:val="auto"/>
                <w:sz w:val="22"/>
                <w:szCs w:val="21"/>
                <w:highlight w:val="none"/>
                <w:lang w:val="en-US" w:eastAsia="zh-CN" w:bidi="ar-SA"/>
              </w:rPr>
              <w:t xml:space="preserve">招标</w:t>
            </w:r>
            <w:r>
              <w:rPr>
                <w:rFonts w:hint="eastAsia" w:ascii="宋体" w:hAnsi="宋体" w:eastAsia="宋体" w:cs="宋体"/>
                <w:color w:val="auto"/>
                <w:sz w:val="22"/>
                <w:szCs w:val="21"/>
                <w:highlight w:val="none"/>
                <w:lang w:val="en-US" w:eastAsia="zh-CN" w:bidi="ar-SA"/>
              </w:rPr>
              <w:t xml:space="preserve">文件要求者得</w:t>
            </w:r>
            <w:r>
              <w:rPr>
                <w:rFonts w:hint="eastAsia" w:cs="宋体"/>
                <w:color w:val="auto"/>
                <w:sz w:val="22"/>
                <w:szCs w:val="21"/>
                <w:highlight w:val="none"/>
                <w:lang w:val="en-US" w:eastAsia="zh-CN" w:bidi="ar-SA"/>
              </w:rPr>
              <w:t xml:space="preserve">36</w:t>
            </w:r>
            <w:r>
              <w:rPr>
                <w:rFonts w:hint="eastAsia" w:ascii="宋体" w:hAnsi="宋体" w:eastAsia="宋体" w:cs="宋体"/>
                <w:color w:val="auto"/>
                <w:sz w:val="22"/>
                <w:szCs w:val="21"/>
                <w:highlight w:val="none"/>
                <w:lang w:val="en-US" w:eastAsia="zh-CN" w:bidi="ar-SA"/>
              </w:rPr>
              <w:t xml:space="preserve">分；重要响应指标若存在负偏离或不满足情况，每项扣除1分；非重要响应指标若存在负偏离或不满足情况，每项扣除0.5分。本项评分最高为</w:t>
            </w:r>
            <w:r>
              <w:rPr>
                <w:rFonts w:hint="eastAsia" w:cs="宋体"/>
                <w:color w:val="auto"/>
                <w:sz w:val="22"/>
                <w:szCs w:val="21"/>
                <w:highlight w:val="none"/>
                <w:lang w:val="en-US" w:eastAsia="zh-CN" w:bidi="ar-SA"/>
              </w:rPr>
              <w:t xml:space="preserve">36</w:t>
            </w:r>
            <w:r>
              <w:rPr>
                <w:rFonts w:hint="eastAsia" w:ascii="宋体" w:hAnsi="宋体" w:eastAsia="宋体" w:cs="宋体"/>
                <w:color w:val="auto"/>
                <w:sz w:val="22"/>
                <w:szCs w:val="21"/>
                <w:highlight w:val="none"/>
                <w:lang w:val="en-US" w:eastAsia="zh-CN" w:bidi="ar-SA"/>
              </w:rPr>
              <w:t xml:space="preserve">分，最低为0分。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1"/>
                <w:highlight w:val="none"/>
                <w:lang w:val="en-US" w:eastAsia="zh-CN" w:bidi="ar-SA"/>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2"/>
                <w:szCs w:val="21"/>
                <w:highlight w:val="none"/>
                <w:lang w:val="en-US" w:eastAsia="zh-CN" w:bidi="ar-SA"/>
              </w:rPr>
              <w:t xml:space="preserve">”标记的为重要响应指标，其他为非重要响应指标。技术规格中要求提供相关佐证材料，此为必要内容。若未提供或所提供材料不符合要求，均视为负偏离。供应商须在技术条款偏离表中逐条列出偏离情况并提供按采购文件要求提供相应的证明材料加盖公章上传，未根据要求提供相关证明材料视为负偏离。提供虚假材料者按无效投标处理。</w:t>
            </w:r>
            <w:r/>
          </w:p>
        </w:tc>
      </w:tr>
      <w:tr>
        <w:trPr>
          <w:jc w:val="center"/>
          <w:trHeight w:val="3874"/>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4</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仿宋"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rPr>
              <w:t xml:space="preserve">项目实施</w:t>
            </w:r>
            <w:r>
              <w:rPr>
                <w:rFonts w:hint="eastAsia" w:ascii="宋体" w:hAnsi="宋体" w:eastAsia="宋体" w:cs="宋体"/>
                <w:color w:val="auto"/>
                <w:sz w:val="22"/>
                <w:szCs w:val="22"/>
                <w:highlight w:val="none"/>
              </w:rPr>
              <w:t xml:space="preserve">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10分）</w:t>
            </w:r>
            <w:r/>
          </w:p>
        </w:tc>
        <w:tc>
          <w:tcPr>
            <w:shd w:val="clear" w:color="auto" w:fill="auto"/>
            <w:tcW w:w="7019" w:type="dxa"/>
            <w:vAlign w:val="center"/>
            <w:textDirection w:val="lrTb"/>
            <w:noWrap w:val="false"/>
          </w:tcPr>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根据投标人项目实施方案，包含供货准备、进度安排、实施保障等进行综合评分。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项目实施方案标准规范、人员配置科学合理，实施保障措施严谨可控，整体方案完善、落地性强，优于项目既定需求的得10分；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项目实施方案及各项措施较为标准规范，人员配置较为科学合理，实施保障措施较为严谨可控，各项内容齐全、贴合实际，完全满足项目需求的得8分；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项目实施方案及各项措施整体一般、存在小幅不足，人员配置基本合规，实施保障措施完整性、严谨性有所欠缺，基本满足项目核心需求的得6分；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项目实施方案、人员配置、实施保障措施存在明显缺失，内容不完善、规范性不足的得4分；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方案完全不合理，或未提供不得分。</w:t>
            </w:r>
            <w:r/>
          </w:p>
        </w:tc>
      </w:tr>
    </w:tbl>
    <w:p>
      <w:pPr>
        <w:jc w:val="center"/>
        <w:spacing w:line="240" w:lineRule="auto"/>
        <w:shd w:val="clear" w:color="auto"/>
        <w:rPr>
          <w:rFonts w:hint="eastAsia" w:ascii="宋体" w:hAnsi="宋体" w:eastAsia="宋体" w:cs="宋体"/>
          <w:color w:val="auto"/>
          <w:sz w:val="22"/>
          <w:szCs w:val="22"/>
          <w:highlight w:val="none"/>
          <w:lang w:val="en-US" w:eastAsia="zh-CN"/>
        </w:rPr>
        <w:sectPr>
          <w:footerReference w:type="default" r:id="rId12"/>
          <w:footnotePr/>
          <w:endnotePr/>
          <w:type w:val="nextPage"/>
          <w:pgSz w:w="11906" w:h="16838" w:orient="portrait"/>
          <w:pgMar w:top="1429" w:right="1633" w:bottom="1440" w:left="1582" w:header="851" w:footer="992" w:gutter="0"/>
          <w:cols w:num="1" w:sep="0" w:space="425" w:equalWidth="1"/>
          <w:docGrid w:linePitch="360"/>
        </w:sectPr>
      </w:pPr>
      <w:r>
        <w:rPr>
          <w:rFonts w:hint="eastAsia" w:ascii="宋体" w:hAnsi="宋体" w:eastAsia="宋体" w:cs="宋体"/>
          <w:color w:val="auto"/>
          <w:sz w:val="22"/>
          <w:szCs w:val="22"/>
          <w:highlight w:val="none"/>
          <w:lang w:val="en-US" w:eastAsia="zh-CN"/>
        </w:rPr>
      </w:r>
      <w:r/>
    </w:p>
    <w:tbl>
      <w:tblPr>
        <w:tblStyle w:val="88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1771"/>
        <w:gridCol w:w="7019"/>
      </w:tblGrid>
      <w:tr>
        <w:trPr>
          <w:jc w:val="center"/>
          <w:trHeight w:val="90"/>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5</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仿宋"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rPr>
              <w:t xml:space="preserve">质量把控及验收方案</w:t>
            </w:r>
            <w:r>
              <w:rPr>
                <w:rFonts w:hint="eastAsia" w:ascii="宋体" w:hAnsi="宋体" w:eastAsia="宋体" w:cs="宋体"/>
                <w:color w:val="auto"/>
                <w:sz w:val="22"/>
                <w:szCs w:val="22"/>
                <w:highlight w:val="none"/>
                <w:lang w:val="en-US" w:eastAsia="zh-CN"/>
              </w:rPr>
              <w:t xml:space="preserve">（10分）</w:t>
            </w:r>
            <w:r/>
          </w:p>
        </w:tc>
        <w:tc>
          <w:tcPr>
            <w:shd w:val="clear" w:color="auto" w:fill="auto"/>
            <w:tcW w:w="7019" w:type="dxa"/>
            <w:vAlign w:val="center"/>
            <w:textDirection w:val="lrTb"/>
            <w:noWrap w:val="false"/>
          </w:tcPr>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根据投标人提供的质量把控（包括货物质量保证、货物检验标准、货物来源渠道等）及验收方案进行综合评分。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质量把控及验收方案体系完整、科学规范、逻辑严谨、可落地性强，全流程管控及验收标准完善，各项设置优于项目既定需求的得10分；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质量把控及验收方案较为科学合理、流程规范、管控严谨，核心条款齐全，完全贴合、满足项目质量及验收需求的得8分；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质量把控及验收方案整体合规、无重大缺陷，科学性与严谨性一般，部分细节存在小幅欠缺，可基本满足项目核心质量验收需求的得6分；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质量把控及验收方案存在明显短板与疏漏，管控逻辑、验收标准不够清晰规范，科学性、可控性不足的得4分。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方案完全不合理，或未提供不得分。</w:t>
            </w:r>
            <w:r/>
          </w:p>
        </w:tc>
      </w:tr>
      <w:tr>
        <w:trPr>
          <w:jc w:val="center"/>
          <w:trHeight w:val="174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shd w:val="clear" w:color="auto" w:fill="auto"/>
            <w:tcW w:w="1771" w:type="dxa"/>
            <w:vAlign w:val="center"/>
            <w:textDirection w:val="lrTb"/>
            <w:noWrap w:val="false"/>
          </w:tcPr>
          <w:p>
            <w:pPr>
              <w:pStyle w:val="1327"/>
              <w:ind w:firstLine="0"/>
              <w:jc w:val="center"/>
              <w:spacing w:line="240" w:lineRule="auto"/>
              <w:shd w:val="clear" w:color="auto"/>
              <w:rPr>
                <w:rFonts w:hint="default" w:ascii="宋体" w:hAnsi="宋体" w:eastAsia="仿宋" w:cs="宋体"/>
                <w:color w:val="auto"/>
                <w:sz w:val="22"/>
                <w:szCs w:val="22"/>
                <w:highlight w:val="none"/>
                <w:lang w:val="en-US" w:eastAsia="zh-CN"/>
              </w:rPr>
            </w:pPr>
            <w:r>
              <w:rPr>
                <w:rFonts w:hint="eastAsia" w:ascii="宋体" w:hAnsi="宋体" w:eastAsia="宋体" w:cs="宋体"/>
                <w:color w:val="auto"/>
                <w:sz w:val="22"/>
                <w:szCs w:val="22"/>
                <w:highlight w:val="none"/>
              </w:rPr>
              <w:t xml:space="preserve">售后服务方案</w:t>
            </w:r>
            <w:r>
              <w:rPr>
                <w:rFonts w:hint="eastAsia" w:ascii="宋体" w:hAnsi="宋体" w:eastAsia="宋体" w:cs="宋体"/>
                <w:color w:val="auto"/>
                <w:sz w:val="22"/>
                <w:szCs w:val="22"/>
                <w:highlight w:val="none"/>
                <w:lang w:val="en-US" w:eastAsia="zh-CN"/>
              </w:rPr>
              <w:t xml:space="preserve">(10分)</w:t>
            </w:r>
            <w:r/>
          </w:p>
        </w:tc>
        <w:tc>
          <w:tcPr>
            <w:shd w:val="clear" w:color="auto" w:fill="auto"/>
            <w:tcW w:w="7019" w:type="dxa"/>
            <w:vAlign w:val="center"/>
            <w:textDirection w:val="lrTb"/>
            <w:noWrap w:val="false"/>
          </w:tcPr>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根据投标人提供的售后服务方案（售后服务的主动性、实现的可能性、在项目所在地有履行合同相关专业服务机构及人员配置情况、对故障的接受工作制度和机制，人员培训、售后服务的响应时间、排除故障时间，质保期外的服务内容及收费标准等情况）进行综合评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售后服务方案内容详实完整、可操作性极强，服务响应及时高效，质保周期优厚、服务覆盖范围全面，各项服务标准完善到位，整体优于项目既定需求的得10分；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售后服务方案内容较为详实、可操作性较强，服务响应速度及时，质保周期合理、服务覆盖范围较广，核心服务条款齐全，完全满足项目服务需求的得7分；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售后服务方案内容完整性一般，可操作性尚可，服务响应、质保周期基本达标，服务覆盖范围有限，无明显缺陷，基本满足项目核心售后服务需求的得4分；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bidi="ar-SA"/>
              </w:rPr>
              <w:t xml:space="preserve">售后服务方案内容粗略简略，可操作性不足，服务响应时效、质保服务存在短板，服务覆盖范围缺少实质性内容的得1分；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bidi="ar-SA"/>
              </w:rPr>
              <w:t xml:space="preserve">方案完全不合理，或未提供不得分。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注：供应商承诺所提供资料全部真实，如有伪造，一经</w:t>
      </w:r>
      <w:r>
        <w:rPr>
          <w:rFonts w:hint="eastAsia" w:ascii="宋体" w:hAnsi="宋体" w:eastAsia="宋体" w:cs="宋体"/>
          <w:b/>
          <w:bCs/>
          <w:color w:val="auto"/>
          <w:sz w:val="24"/>
          <w:szCs w:val="24"/>
          <w:highlight w:val="none"/>
          <w:lang w:val="en-US" w:eastAsia="zh-CN"/>
        </w:rPr>
        <w:t xml:space="preserve">发现</w:t>
      </w:r>
      <w:r>
        <w:rPr>
          <w:rFonts w:hint="eastAsia" w:ascii="宋体" w:hAnsi="宋体" w:eastAsia="宋体" w:cs="宋体"/>
          <w:b/>
          <w:bCs/>
          <w:color w:val="auto"/>
          <w:sz w:val="24"/>
          <w:szCs w:val="24"/>
          <w:highlight w:val="none"/>
        </w:rPr>
        <w:t xml:space="preserve">造假行为，则供应商需要接受相关监管部门的处罚。</w:t>
      </w:r>
      <w:r/>
    </w:p>
    <w:p>
      <w:pPr>
        <w:ind w:firstLine="482"/>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中，投标人所投货物全部由符合政策要求的小型和微型企业制造且提供相应的《中小企业声明函》才可享受价格扣除，不同制造商制造的货物须分开列项填写，提供不全或未按要求提供则价格将不做相应扣除。</w:t>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jc w:val="center"/>
        <w:keepNext/>
        <w:rPr>
          <w:rFonts w:hint="default"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rPr>
        <w:t xml:space="preserve">合同</w:t>
      </w:r>
      <w:r>
        <w:rPr>
          <w:rFonts w:hint="eastAsia" w:ascii="宋体" w:hAnsi="宋体" w:eastAsia="宋体" w:cs="宋体"/>
          <w:b/>
          <w:bCs/>
          <w:color w:val="auto"/>
          <w:sz w:val="32"/>
          <w:szCs w:val="32"/>
          <w:highlight w:val="none"/>
          <w:lang w:val="en-US" w:eastAsia="zh-CN"/>
        </w:rPr>
        <w:t xml:space="preserve">协议</w:t>
      </w:r>
      <w:r>
        <w:rPr>
          <w:rFonts w:hint="eastAsia" w:ascii="宋体" w:hAnsi="宋体" w:eastAsia="宋体" w:cs="宋体"/>
          <w:b/>
          <w:bCs/>
          <w:color w:val="auto"/>
          <w:sz w:val="32"/>
          <w:szCs w:val="32"/>
          <w:highlight w:val="none"/>
        </w:rPr>
        <w:t xml:space="preserve">书</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参考）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 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w:t>
      </w:r>
      <w:r>
        <w:rPr>
          <w:rFonts w:hint="eastAsia" w:ascii="宋体" w:hAnsi="宋体" w:eastAsia="宋体" w:cs="宋体"/>
          <w:color w:val="auto"/>
          <w:sz w:val="24"/>
          <w:szCs w:val="24"/>
          <w:highlight w:val="none"/>
          <w:shd w:val="clear" w:color="auto" w:fill="ffffff"/>
        </w:rPr>
        <w:t xml:space="preserve">中华人民共和国民法典</w:t>
      </w:r>
      <w:r>
        <w:rPr>
          <w:rFonts w:hint="eastAsia" w:ascii="宋体" w:hAnsi="宋体" w:eastAsia="宋体" w:cs="宋体"/>
          <w:color w:val="auto"/>
          <w:sz w:val="24"/>
          <w:szCs w:val="24"/>
          <w:highlight w:val="none"/>
        </w:rPr>
        <w:t xml:space="preserve">》等法律法规的规定，甲乙双方按照江苏省政府采购网的招标结果签订本合同。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合同标的 乙方根据甲方需求提供</w:t>
      </w:r>
      <w:r>
        <w:rPr>
          <w:rFonts w:hint="eastAsia" w:ascii="宋体" w:hAnsi="宋体" w:eastAsia="宋体" w:cs="宋体"/>
          <w:color w:val="auto"/>
          <w:sz w:val="24"/>
          <w:szCs w:val="24"/>
          <w:highlight w:val="none"/>
          <w:lang w:val="en-US" w:eastAsia="zh-CN"/>
        </w:rPr>
        <w:t xml:space="preserve">采购文件要求的货物。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合同总价款 本合同项下服务（或货物）总价款为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，分项价款在“投标报价表”中有明确规定。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1.本合同总价款包含完成本货物采购项目发生的所有含税费用、支付给员工的工资和国家强制缴纳的各种社会保障资金，以及供应商认为需要的其他费用等。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2.本合同执行固定</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3.分项报价：</w:t>
      </w:r>
      <w:r/>
    </w:p>
    <w:tbl>
      <w:tblPr>
        <w:tblStyle w:val="881"/>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952"/>
        <w:gridCol w:w="948"/>
        <w:gridCol w:w="1116"/>
        <w:gridCol w:w="1125"/>
      </w:tblGrid>
      <w:tr>
        <w:trPr>
          <w:jc w:val="center"/>
          <w:trHeight w:val="540"/>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1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1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Pr>
        <w:tc>
          <w:tcPr>
            <w:tcW w:w="758" w:type="dxa"/>
            <w:vAlign w:val="center"/>
            <w:textDirection w:val="lrTb"/>
            <w:noWrap w:val="false"/>
          </w:tcPr>
          <w:p>
            <w:pPr>
              <w:pStyle w:val="1328"/>
              <w:keepLines w:val="0"/>
              <w:keepNext w:val="0"/>
              <w:pageBreakBefore w:val="0"/>
              <w:spacing w:before="5"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701" w:type="dxa"/>
            <w:vAlign w:val="center"/>
            <w:textDirection w:val="lrTb"/>
            <w:noWrap w:val="false"/>
          </w:tcPr>
          <w:p>
            <w:pPr>
              <w:pStyle w:val="1328"/>
              <w:jc w:val="both"/>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328"/>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组成本合同的有关文件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（1）乙方提供的投标文件和投标报价表；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（2）技术规格响应表；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（3）投标承诺/服务承诺；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）甲乙双方商定的其他文件等。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履行合同期限、地点、风险转移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1.履行合同期限：</w:t>
      </w:r>
      <w:r>
        <w:rPr>
          <w:rFonts w:hint="eastAsia" w:ascii="宋体" w:hAnsi="宋体" w:eastAsia="宋体" w:cs="宋体"/>
          <w:color w:val="auto"/>
          <w:sz w:val="24"/>
          <w:szCs w:val="24"/>
          <w:highlight w:val="none"/>
          <w:lang w:val="en-US" w:eastAsia="zh-CN"/>
        </w:rPr>
        <w:t xml:space="preserve">   日历</w:t>
      </w:r>
      <w:r>
        <w:rPr>
          <w:rFonts w:hint="eastAsia" w:ascii="宋体" w:hAnsi="宋体" w:eastAsia="宋体" w:cs="宋体"/>
          <w:color w:val="auto"/>
          <w:sz w:val="24"/>
          <w:szCs w:val="24"/>
          <w:highlight w:val="none"/>
        </w:rPr>
        <w:t xml:space="preserve">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2.履行合同地点：</w:t>
      </w:r>
      <w:r>
        <w:rPr>
          <w:rFonts w:hint="eastAsia" w:ascii="宋体" w:hAnsi="宋体" w:eastAsia="宋体" w:cs="宋体"/>
          <w:color w:val="auto"/>
          <w:sz w:val="24"/>
          <w:szCs w:val="24"/>
          <w:highlight w:val="none"/>
          <w:lang w:val="en-US" w:eastAsia="zh-CN"/>
        </w:rPr>
        <w:t xml:space="preserve">采购人指定地点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3.本合同项下产品的运输及保险全部由乙方负责。乙方须采取适于安全、准时完成本合同项下义务的运输措施，将货物运至甲方指定的到货地点。运输中发生的费用，以及意外均与甲方无关。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承运人指定：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乙方；保费承担：□甲方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权利保证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乙方应保证向甲方提供的货物或服务不受第三方提出侵犯其专利权、版权、商标权或其他权利的起诉。一旦出现侵权，乙方应承担全部责任。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质量保证</w:t>
      </w:r>
      <w:r/>
    </w:p>
    <w:p>
      <w:pPr>
        <w:pStyle w:val="1329"/>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1.乙方提供的货物或服务质量应当符合采购文件的约定，以及乙方的承诺。</w:t>
      </w:r>
      <w:r/>
    </w:p>
    <w:p>
      <w:pPr>
        <w:pStyle w:val="1329"/>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3.除特别说明外，质量保证期为自验收合格后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年（具体详见采购分包）</w:t>
      </w:r>
      <w:r>
        <w:rPr>
          <w:rFonts w:hint="eastAsia" w:ascii="宋体" w:hAnsi="宋体" w:eastAsia="宋体" w:cs="宋体"/>
          <w:color w:val="auto"/>
          <w:sz w:val="24"/>
          <w:szCs w:val="24"/>
          <w:highlight w:val="none"/>
        </w:rPr>
        <w:t xml:space="preserve">在此期间，乙方提供免费服务。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2.甲方可以邀请参加本项目的其他供应商或第三方专业机构及专家参与验收。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合同款支付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本合同项下的采购资金由甲方自行支付，乙方向甲方开具发票。甲方通过银行转账/电汇方式将款项支付至乙方指定银行账户。</w:t>
      </w:r>
      <w:r/>
    </w:p>
    <w:p>
      <w:pPr>
        <w:ind w:firstLine="420"/>
        <w:keepLines w:val="0"/>
        <w:keepNext w:val="0"/>
        <w:pageBreakBefore w:val="0"/>
        <w:spacing w:line="360" w:lineRule="auto"/>
        <w:widowControl w:val="off"/>
        <w:rPr>
          <w:rFonts w:hint="eastAsia" w:ascii="宋体" w:hAnsi="宋体" w:eastAsia="宋体" w:cs="宋体"/>
          <w:color w:val="auto"/>
          <w:sz w:val="36"/>
          <w:szCs w:val="36"/>
          <w:highlight w:val="none"/>
          <w:lang w:eastAsia="zh-CN"/>
        </w:rPr>
      </w:pPr>
      <w:r>
        <w:rPr>
          <w:rFonts w:hint="eastAsia" w:ascii="宋体" w:hAnsi="宋体" w:eastAsia="宋体" w:cs="宋体"/>
          <w:color w:val="auto"/>
          <w:sz w:val="24"/>
          <w:szCs w:val="24"/>
          <w:highlight w:val="none"/>
        </w:rPr>
        <w:t xml:space="preserve">3. 付款方式：</w:t>
      </w:r>
      <w:r>
        <w:rPr>
          <w:rFonts w:hint="eastAsia" w:ascii="宋体" w:hAnsi="宋体" w:eastAsia="宋体" w:cs="宋体"/>
          <w:b w:val="0"/>
          <w:bCs w:val="0"/>
          <w:color w:val="auto"/>
          <w:sz w:val="24"/>
          <w:szCs w:val="24"/>
          <w:highlight w:val="none"/>
          <w:lang w:val="en-US" w:eastAsia="zh-CN"/>
        </w:rPr>
        <w:t xml:space="preserve">合同签订后支付合同总价款的50%，所有产品送到交货地后支付合同总价款的30%，交付、安装及调试完成并验收合格并开具发票后30个工作日内支付合同总额的20%。</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乙方按合同约定的时间和质量标准提供货物或服务，而甲方无正当理由逾期支付服务（或货物）费用的，每逾期1天甲方向乙方偿付欠款总额的5‰滞纳金，但累计滞纳金总额不超过欠款总额的5%。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乙方未按合同约定的时间和质量标准提供货物或服务，给甲方造成损失的，甲方可要求乙方按实赔偿；因乙方货物或服务质量问题导致甲方无法实现合同目的的，甲方有权解除合同。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其他违约责任约定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合同的变更和终止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除《中华人民共和国政府采购法》第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除发生法律规定的不能预见、不能避免并不能克服的客观情况外，甲乙双方不得放弃或拒绝履行合同。乙方放弃或拒绝履行合同，保证金不予退还。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合同的转让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争议的解决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1.因履行本合同引起的或与本合同有关的争议，甲、乙双方应首先通过友好协商解决，如果协商不能解决争议，则采取以下第（_1_）种方式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（2）向泰州仲裁委员会按其仲裁规则申请仲裁。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如没有约定，默认采取第2种方式解决争议。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在仲裁期间，本合同应继续履行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诚实信用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乙方应诚实信用，严格按照招标（采购）文件要求和投标（响应）承诺履行合同，不向甲方进行商业贿赂或者提供不正当利益。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合同生效及其他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本合同一式四份，甲乙双方各执</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1330"/>
        <w:rPr>
          <w:rFonts w:hint="eastAsia" w:ascii="宋体" w:hAnsi="宋体" w:eastAsia="宋体" w:cs="宋体"/>
          <w:color w:val="auto"/>
          <w:highlight w:val="none"/>
        </w:rPr>
        <w:sectPr>
          <w:footerReference w:type="default" r:id="rId13"/>
          <w:footnotePr/>
          <w:endnotePr/>
          <w:type w:val="nextPage"/>
          <w:pgSz w:w="11906" w:h="16838" w:orient="portrait"/>
          <w:pgMar w:top="1429" w:right="1633" w:bottom="1440" w:left="1582" w:header="851" w:footer="992" w:gutter="0"/>
          <w:cols w:num="1" w:sep="0" w:space="425" w:equalWidth="1"/>
          <w:docGrid w:linePitch="360"/>
        </w:sectPr>
      </w:pPr>
      <w:r>
        <w:rPr>
          <w:rFonts w:hint="eastAsia" w:ascii="宋体" w:hAnsi="宋体" w:eastAsia="宋体" w:cs="宋体"/>
          <w:color w:val="auto"/>
          <w:highlight w:val="none"/>
        </w:rPr>
      </w:r>
      <w:r/>
    </w:p>
    <w:p>
      <w:pPr>
        <w:pStyle w:val="1123"/>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1136"/>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bookmarkStart w:id="62" w:name="_Toc256175382"/>
      <w:r/>
      <w:bookmarkStart w:id="63" w:name="_Toc217446085"/>
      <w:r/>
      <w:bookmarkStart w:id="64" w:name="_Toc237145385"/>
      <w:r/>
      <w:bookmarkStart w:id="65" w:name="_Toc250041691"/>
      <w:r/>
      <w:bookmarkStart w:id="66" w:name="_Toc297204985"/>
      <w:r/>
      <w:bookmarkStart w:id="67" w:name="_Toc263768864"/>
      <w:r/>
      <w:bookmarkStart w:id="68" w:name="_Toc263753600"/>
      <w:r/>
      <w:r/>
    </w:p>
    <w:p>
      <w:pPr>
        <w:jc w:val="center"/>
        <w:rPr>
          <w:rFonts w:hint="eastAsia" w:ascii="宋体" w:hAnsi="宋体" w:eastAsia="宋体" w:cs="宋体"/>
          <w:bCs/>
          <w:color w:val="auto"/>
          <w:sz w:val="52"/>
          <w:szCs w:val="52"/>
          <w:highlight w:val="none"/>
        </w:rPr>
      </w:pPr>
      <w:r/>
      <w:bookmarkStart w:id="69" w:name="_Toc13296_WPSOffice_Level1"/>
      <w:r/>
      <w:bookmarkStart w:id="70"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69"/>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71" w:name="_Toc677_WPSOffice_Level1"/>
      <w:r>
        <w:rPr>
          <w:rFonts w:hint="eastAsia" w:ascii="宋体" w:hAnsi="宋体" w:eastAsia="宋体" w:cs="宋体"/>
          <w:bCs/>
          <w:color w:val="auto"/>
          <w:sz w:val="52"/>
          <w:szCs w:val="52"/>
          <w:highlight w:val="none"/>
        </w:rPr>
        <w:t xml:space="preserve">标</w:t>
      </w:r>
      <w:bookmarkEnd w:id="71"/>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72" w:name="_Toc2949_WPSOffice_Level1"/>
      <w:r>
        <w:rPr>
          <w:rFonts w:hint="eastAsia" w:ascii="宋体" w:hAnsi="宋体" w:eastAsia="宋体" w:cs="宋体"/>
          <w:bCs/>
          <w:color w:val="auto"/>
          <w:sz w:val="52"/>
          <w:szCs w:val="52"/>
          <w:highlight w:val="none"/>
        </w:rPr>
        <w:t xml:space="preserve">文</w:t>
      </w:r>
      <w:bookmarkEnd w:id="72"/>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73" w:name="_Toc31964_WPSOffice_Level1"/>
      <w:r>
        <w:rPr>
          <w:rFonts w:hint="eastAsia" w:ascii="宋体" w:hAnsi="宋体" w:eastAsia="宋体" w:cs="宋体"/>
          <w:bCs/>
          <w:color w:val="auto"/>
          <w:sz w:val="52"/>
          <w:szCs w:val="52"/>
          <w:highlight w:val="none"/>
        </w:rPr>
        <w:t xml:space="preserve">件</w:t>
      </w:r>
      <w:bookmarkEnd w:id="73"/>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74" w:name="_Toc1060_WPSOffice_Level1"/>
      <w:r>
        <w:rPr>
          <w:rFonts w:hint="eastAsia" w:ascii="宋体" w:hAnsi="宋体" w:eastAsia="宋体" w:cs="宋体"/>
          <w:bCs/>
          <w:color w:val="auto"/>
          <w:sz w:val="28"/>
          <w:szCs w:val="28"/>
          <w:highlight w:val="none"/>
        </w:rPr>
        <w:t xml:space="preserve">采购项目编号：</w:t>
      </w:r>
      <w:bookmarkEnd w:id="74"/>
      <w:r/>
      <w:r/>
    </w:p>
    <w:p>
      <w:pPr>
        <w:spacing w:line="360" w:lineRule="auto"/>
        <w:rPr>
          <w:rFonts w:hint="eastAsia" w:ascii="宋体" w:hAnsi="宋体" w:eastAsia="宋体" w:cs="宋体"/>
          <w:bCs/>
          <w:color w:val="auto"/>
          <w:sz w:val="28"/>
          <w:szCs w:val="28"/>
          <w:highlight w:val="none"/>
        </w:rPr>
      </w:pPr>
      <w:r/>
      <w:bookmarkStart w:id="75" w:name="_Toc7891_WPSOffice_Level1"/>
      <w:r>
        <w:rPr>
          <w:rFonts w:hint="eastAsia" w:ascii="宋体" w:hAnsi="宋体" w:eastAsia="宋体" w:cs="宋体"/>
          <w:bCs/>
          <w:color w:val="auto"/>
          <w:sz w:val="28"/>
          <w:szCs w:val="28"/>
          <w:highlight w:val="none"/>
        </w:rPr>
        <w:t xml:space="preserve">采购项目名称：</w:t>
      </w:r>
      <w:bookmarkEnd w:id="75"/>
      <w:r/>
      <w:bookmarkStart w:id="76"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76"/>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77" w:name="_Toc4431_WPSOffice_Level1"/>
      <w:r>
        <w:rPr>
          <w:rFonts w:hint="eastAsia" w:ascii="宋体" w:hAnsi="宋体" w:eastAsia="宋体" w:cs="宋体"/>
          <w:bCs/>
          <w:color w:val="auto"/>
          <w:sz w:val="36"/>
          <w:szCs w:val="36"/>
          <w:highlight w:val="none"/>
        </w:rPr>
        <w:t xml:space="preserve">   年  月  日</w:t>
      </w:r>
      <w:bookmarkEnd w:id="77"/>
      <w:r/>
      <w:r/>
    </w:p>
    <w:p>
      <w:pPr>
        <w:jc w:val="left"/>
        <w:rPr>
          <w:rStyle w:val="1179"/>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16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rPr>
          <w:rFonts w:hint="eastAsia" w:ascii="宋体" w:hAnsi="宋体" w:eastAsia="宋体" w:cs="宋体"/>
          <w:color w:val="auto"/>
          <w:sz w:val="27"/>
          <w:szCs w:val="27"/>
          <w:highlight w:val="none"/>
          <w:shd w:val="clear" w:color="auto" w:fill="ffffff"/>
        </w:rPr>
        <w:t xml:space="preserve">项目编号</w:t>
      </w:r>
      <w:r/>
    </w:p>
    <w:p>
      <w:pPr>
        <w:pStyle w:val="116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881"/>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67"/>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W w:w="2700" w:type="dxa"/>
            <w:vAlign w:val="center"/>
            <w:textDirection w:val="lrTb"/>
            <w:noWrap w:val="false"/>
          </w:tcPr>
          <w:p>
            <w:pPr>
              <w:pStyle w:val="1167"/>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W w:w="3927" w:type="dxa"/>
            <w:vAlign w:val="center"/>
            <w:textDirection w:val="lrTb"/>
            <w:noWrap w:val="false"/>
          </w:tcPr>
          <w:p>
            <w:pPr>
              <w:pStyle w:val="1167"/>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c>
          <w:tcPr>
            <w:tcW w:w="2270" w:type="dxa"/>
            <w:vAlign w:val="center"/>
            <w:textDirection w:val="lrTb"/>
            <w:noWrap w:val="false"/>
          </w:tcPr>
          <w:p>
            <w:pPr>
              <w:pStyle w:val="1167"/>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 xml:space="preserve">项目名称</w:t>
            </w:r>
            <w:r>
              <w:rPr>
                <w:rFonts w:hint="eastAsia" w:ascii="宋体" w:hAnsi="宋体" w:eastAsia="宋体" w:cs="宋体"/>
                <w:color w:val="auto"/>
                <w:sz w:val="27"/>
                <w:szCs w:val="27"/>
                <w:highlight w:val="none"/>
              </w:rPr>
              <w:t xml:space="preserve"> </w:t>
            </w:r>
            <w:r/>
          </w:p>
        </w:tc>
        <w:tc>
          <w:tcPr>
            <w:tcW w:w="2700" w:type="dxa"/>
            <w:vAlign w:val="center"/>
            <w:textDirection w:val="lrTb"/>
            <w:noWrap w:val="false"/>
          </w:tcPr>
          <w:p>
            <w:pPr>
              <w:pStyle w:val="1167"/>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详见投标文件</w:t>
            </w:r>
            <w:r/>
          </w:p>
        </w:tc>
        <w:tc>
          <w:tcPr>
            <w:tcW w:w="3927" w:type="dxa"/>
            <w:vAlign w:val="center"/>
            <w:textDirection w:val="lrTb"/>
            <w:noWrap w:val="false"/>
          </w:tcPr>
          <w:p>
            <w:pPr>
              <w:pStyle w:val="1167"/>
              <w:rPr>
                <w:rFonts w:hint="eastAsia" w:ascii="宋体" w:hAnsi="宋体" w:eastAsia="宋体" w:cs="宋体"/>
                <w:color w:val="auto"/>
                <w:highlight w:val="none"/>
              </w:rPr>
            </w:pPr>
            <w:r/>
            <w:bookmarkStart w:id="78" w:name="_1742295356"/>
            <w:r/>
            <w:bookmarkEnd w:id="78"/>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8"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20"/>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0pt;height:1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w:t>
            </w:r>
            <w:r/>
          </w:p>
        </w:tc>
      </w:tr>
      <w:tr>
        <w:trPr/>
        <w:tc>
          <w:tcPr>
            <w:tcW w:w="2270" w:type="dxa"/>
            <w:vAlign w:val="center"/>
            <w:textDirection w:val="lrTb"/>
            <w:noWrap w:val="false"/>
          </w:tcPr>
          <w:p>
            <w:pPr>
              <w:pStyle w:val="1167"/>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W w:w="6627" w:type="dxa"/>
            <w:vAlign w:val="center"/>
            <w:textDirection w:val="lrTb"/>
            <w:noWrap w:val="false"/>
          </w:tcPr>
          <w:p>
            <w:pPr>
              <w:pStyle w:val="1167"/>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16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16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16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167"/>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79" w:name="NF"/>
      <w:r/>
      <w:bookmarkEnd w:id="7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80" w:name="YF"/>
      <w:r/>
      <w:bookmarkEnd w:id="8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81" w:name="RI"/>
      <w:r/>
      <w:bookmarkEnd w:id="8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bookmarkEnd w:id="70"/>
      <w:r/>
      <w:r/>
    </w:p>
    <w:p>
      <w:pPr>
        <w:pStyle w:val="89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2"/>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lang w:eastAsia="zh-CN"/>
        </w:rPr>
        <w:t xml:space="preserve">泰州市药品检验院（泰州市药品和医疗器械不良反应监测中心）</w:t>
      </w:r>
      <w:r>
        <w:rPr>
          <w:rFonts w:hint="eastAsia" w:ascii="宋体" w:hAnsi="宋体" w:eastAsia="宋体" w:cs="宋体"/>
          <w:bCs/>
          <w:iCs/>
          <w:color w:val="auto"/>
          <w:sz w:val="24"/>
          <w:szCs w:val="24"/>
          <w:highlight w:val="none"/>
        </w:rPr>
        <w:t xml:space="preserve">：</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1152"/>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25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25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4.我们同意按照招标文件中的规定，本投标书的有效期限为自投标截止之日起60天。</w:t>
      </w:r>
      <w:r/>
    </w:p>
    <w:p>
      <w:pPr>
        <w:pStyle w:val="125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pStyle w:val="125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pStyle w:val="125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152"/>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lang w:eastAsia="zh-CN"/>
        </w:rPr>
        <w:t xml:space="preserve">泰州市药品检验院（泰州市药品和医疗器械不良反应监测中心）</w:t>
      </w:r>
      <w:r>
        <w:rPr>
          <w:rFonts w:hint="eastAsia" w:ascii="宋体" w:hAnsi="宋体" w:eastAsia="宋体" w:cs="宋体"/>
          <w:bCs/>
          <w:iCs/>
          <w:color w:val="auto"/>
          <w:sz w:val="24"/>
          <w:szCs w:val="24"/>
          <w:highlight w:val="none"/>
        </w:rPr>
        <w:t xml:space="preserve">：</w:t>
      </w:r>
      <w:r/>
    </w:p>
    <w:p>
      <w:pPr>
        <w:pStyle w:val="1177"/>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 xml:space="preserve">政府采购活动的投标资格。我方在此声明：</w:t>
      </w:r>
      <w:r/>
    </w:p>
    <w:p>
      <w:pPr>
        <w:pStyle w:val="1177"/>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1.所提交的资格证明文件及有关资料内容完整、真实和准确。</w:t>
      </w:r>
      <w:r/>
    </w:p>
    <w:p>
      <w:pPr>
        <w:pStyle w:val="1177"/>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2.我方未以他人名义投标、串标或以其他方式弄虚作假投标。</w:t>
      </w:r>
      <w:r/>
    </w:p>
    <w:p>
      <w:pPr>
        <w:pStyle w:val="1177"/>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和规章中的相关条款进行处罚。如已中标的，自动取消中标资格；给采购人造成损失的，依法承担赔偿责任。</w:t>
      </w:r>
      <w:r/>
    </w:p>
    <w:p>
      <w:pPr>
        <w:pStyle w:val="9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82"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82"/>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lang w:val="en-US" w:eastAsia="zh-CN" w:bidi="ar-SA"/>
        </w:rPr>
      </w:pPr>
      <w:r/>
      <w:bookmarkStart w:id="83" w:name="_Toc541"/>
      <w:r>
        <w:rPr>
          <w:rFonts w:hint="eastAsia" w:ascii="宋体" w:hAnsi="宋体" w:eastAsia="宋体" w:cs="宋体"/>
          <w:b/>
          <w:color w:val="auto"/>
          <w:sz w:val="32"/>
          <w:szCs w:val="32"/>
          <w:highlight w:val="none"/>
          <w:lang w:val="en-US" w:eastAsia="zh-CN" w:bidi="ar-SA"/>
        </w:rPr>
        <w:t xml:space="preserve">法定代表人资格证明书</w:t>
      </w:r>
      <w:bookmarkEnd w:id="83"/>
      <w:r/>
      <w:r/>
    </w:p>
    <w:p>
      <w:pPr>
        <w:pStyle w:val="95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955"/>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81"/>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章</w:t>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textDirection w:val="lrTb"/>
            <w:noWrap w:val="false"/>
          </w:tcPr>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11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1176"/>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76"/>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76"/>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76"/>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76"/>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lang w:val="en-US" w:eastAsia="zh-CN" w:bidi="ar-SA"/>
        </w:rPr>
      </w:pPr>
      <w:r/>
      <w:bookmarkStart w:id="84" w:name="_Toc30840"/>
      <w:r/>
      <w:bookmarkStart w:id="85" w:name="_Toc17493"/>
      <w:r/>
      <w:bookmarkStart w:id="86" w:name="_Toc32139"/>
      <w:r/>
      <w:bookmarkStart w:id="87" w:name="_Toc24313"/>
      <w:r>
        <w:rPr>
          <w:rFonts w:hint="eastAsia" w:ascii="宋体" w:hAnsi="宋体" w:eastAsia="宋体" w:cs="宋体"/>
          <w:b/>
          <w:color w:val="auto"/>
          <w:sz w:val="32"/>
          <w:szCs w:val="32"/>
          <w:highlight w:val="none"/>
          <w:lang w:val="en-US" w:eastAsia="zh-CN" w:bidi="ar-SA"/>
        </w:rPr>
        <w:t xml:space="preserve">法定代表人授权委托书</w:t>
      </w:r>
      <w:bookmarkEnd w:id="84"/>
      <w:r/>
      <w:bookmarkEnd w:id="85"/>
      <w:r/>
      <w:bookmarkEnd w:id="86"/>
      <w:r/>
      <w:bookmarkEnd w:id="8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p>
    <w:p>
      <w:pPr>
        <w:pStyle w:val="1240"/>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1240"/>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被授权代表情况：</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授权代表身份证复印件（正反两面均需复印）（骑缝处加盖公章）：</w:t>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81"/>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1136"/>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1136"/>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textDirection w:val="lrTb"/>
            <w:noWrap w:val="false"/>
          </w:tcPr>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tc>
      </w:tr>
    </w:tbl>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说明：上述证明文件在响应文件中附有授权代表身份证复印件（身份证两面均应复印，身份证复印件加盖公章）时才能生效。</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End w:id="62"/>
      <w:r/>
      <w:bookmarkEnd w:id="63"/>
      <w:r/>
      <w:bookmarkEnd w:id="64"/>
      <w:r/>
      <w:bookmarkEnd w:id="65"/>
      <w:r/>
      <w:bookmarkEnd w:id="66"/>
      <w:r/>
      <w:bookmarkEnd w:id="67"/>
      <w:r/>
      <w:bookmarkEnd w:id="68"/>
      <w:r/>
      <w:r/>
    </w:p>
    <w:p>
      <w:pPr>
        <w:pStyle w:val="1240"/>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参加政府采购活动前 3 年内在经营活动中没有重大违法</w:t>
      </w:r>
      <w:r/>
    </w:p>
    <w:p>
      <w:pPr>
        <w:pStyle w:val="1240"/>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136"/>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88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8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28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1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1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1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1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4"/>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8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pStyle w:val="88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8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124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1240"/>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1240"/>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1240"/>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8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2.本公司未被列入“信用中国”网站（www.creditchina.gov.cn）失信被执行人名单、重大税收违法失信主体名单和中国政府采购网（www.ccgp.gov.cn）政府采购严重违法失信行为记录名单。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lang w:val="en-US" w:eastAsia="zh-CN"/>
        </w:rPr>
        <w:t xml:space="preserve">配置要求、参数</w:t>
      </w:r>
      <w:r>
        <w:rPr>
          <w:rFonts w:hint="eastAsia" w:ascii="宋体" w:hAnsi="宋体" w:eastAsia="宋体" w:cs="宋体"/>
          <w:color w:val="auto"/>
          <w:sz w:val="24"/>
          <w:szCs w:val="24"/>
          <w:highlight w:val="none"/>
        </w:rPr>
        <w:t xml:space="preserve">要求、验收要求、</w:t>
      </w:r>
      <w:r>
        <w:rPr>
          <w:rFonts w:hint="eastAsia" w:ascii="宋体" w:hAnsi="宋体" w:eastAsia="宋体" w:cs="宋体"/>
          <w:color w:val="auto"/>
          <w:sz w:val="24"/>
          <w:szCs w:val="24"/>
          <w:highlight w:val="none"/>
          <w:lang w:val="en-US" w:eastAsia="zh-CN"/>
        </w:rPr>
        <w:t xml:space="preserve">质保要求、供货</w:t>
      </w:r>
      <w:r>
        <w:rPr>
          <w:rFonts w:hint="eastAsia" w:ascii="宋体" w:hAnsi="宋体" w:eastAsia="宋体" w:cs="宋体"/>
          <w:color w:val="auto"/>
          <w:sz w:val="24"/>
          <w:szCs w:val="24"/>
          <w:highlight w:val="none"/>
        </w:rPr>
        <w:t xml:space="preserve">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8"/>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88" w:name="_Toc32173"/>
      <w:r/>
      <w:bookmarkStart w:id="89" w:name="_Toc1623_WPSOffice_Level1"/>
      <w:r/>
      <w:bookmarkStart w:id="90" w:name="_Toc22143_WPSOffice_Level1"/>
      <w:r/>
      <w:bookmarkStart w:id="91" w:name="_Toc22881_WPSOffice_Level1"/>
      <w:r>
        <w:rPr>
          <w:rFonts w:hint="eastAsia" w:ascii="宋体" w:hAnsi="宋体" w:eastAsia="宋体" w:cs="宋体"/>
          <w:b/>
          <w:bCs/>
          <w:color w:val="auto"/>
          <w:sz w:val="32"/>
          <w:szCs w:val="32"/>
          <w:highlight w:val="none"/>
        </w:rPr>
        <w:t xml:space="preserve">商务</w:t>
      </w:r>
      <w:r>
        <w:rPr>
          <w:rFonts w:hint="eastAsia" w:ascii="宋体" w:hAnsi="宋体" w:eastAsia="宋体" w:cs="宋体"/>
          <w:b/>
          <w:bCs/>
          <w:color w:val="auto"/>
          <w:sz w:val="32"/>
          <w:szCs w:val="32"/>
          <w:highlight w:val="none"/>
          <w:lang w:eastAsia="zh-CN"/>
        </w:rPr>
        <w:t xml:space="preserve">条款</w:t>
      </w:r>
      <w:r>
        <w:rPr>
          <w:rFonts w:hint="eastAsia" w:ascii="宋体" w:hAnsi="宋体" w:eastAsia="宋体" w:cs="宋体"/>
          <w:b/>
          <w:bCs/>
          <w:color w:val="auto"/>
          <w:sz w:val="32"/>
          <w:szCs w:val="32"/>
          <w:highlight w:val="none"/>
        </w:rPr>
        <w:t xml:space="preserve">偏离表</w:t>
      </w:r>
      <w:bookmarkEnd w:id="88"/>
      <w:r/>
      <w:bookmarkEnd w:id="89"/>
      <w:r/>
      <w:bookmarkEnd w:id="90"/>
      <w:r/>
      <w:bookmarkEnd w:id="91"/>
      <w:r/>
      <w:r/>
    </w:p>
    <w:tbl>
      <w:tblPr>
        <w:tblStyle w:val="881"/>
        <w:tblW w:w="78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w:t>
      </w:r>
      <w:r>
        <w:rPr>
          <w:rFonts w:hint="eastAsia" w:ascii="宋体" w:hAnsi="宋体" w:eastAsia="宋体" w:cs="宋体"/>
          <w:b/>
          <w:color w:val="auto"/>
          <w:sz w:val="32"/>
          <w:szCs w:val="32"/>
          <w:highlight w:val="none"/>
          <w:lang w:eastAsia="zh-CN"/>
        </w:rPr>
        <w:t xml:space="preserve">条款</w:t>
      </w:r>
      <w:r>
        <w:rPr>
          <w:rFonts w:hint="eastAsia" w:ascii="宋体" w:hAnsi="宋体" w:eastAsia="宋体" w:cs="宋体"/>
          <w:b/>
          <w:color w:val="auto"/>
          <w:sz w:val="32"/>
          <w:szCs w:val="32"/>
          <w:highlight w:val="none"/>
        </w:rPr>
        <w:t xml:space="preserve">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881"/>
        <w:tblW w:w="9840"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2111"/>
        <w:gridCol w:w="2079"/>
        <w:gridCol w:w="2303"/>
        <w:gridCol w:w="1431"/>
        <w:gridCol w:w="1229"/>
      </w:tblGrid>
      <w:tr>
        <w:trPr>
          <w:trHeight w:val="866"/>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偏离情况</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trHeight w:val="1005"/>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numPr>
          <w:ilvl w:val="0"/>
          <w:numId w:val="0"/>
        </w:numPr>
        <w:ind w:firstLine="482"/>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bidi="ar-SA"/>
        </w:rPr>
        <w:t xml:space="preserve">1、</w:t>
      </w:r>
      <w:r>
        <w:rPr>
          <w:rFonts w:hint="eastAsia" w:ascii="宋体" w:hAnsi="宋体" w:eastAsia="宋体" w:cs="宋体"/>
          <w:b w:val="0"/>
          <w:bCs w:val="0"/>
          <w:color w:val="auto"/>
          <w:sz w:val="24"/>
          <w:highlight w:val="none"/>
        </w:rPr>
        <w:t xml:space="preserve">供应商应根据本招标文件中“第</w:t>
      </w:r>
      <w:r>
        <w:rPr>
          <w:rFonts w:hint="eastAsia" w:ascii="宋体" w:hAnsi="宋体" w:eastAsia="宋体" w:cs="宋体"/>
          <w:b w:val="0"/>
          <w:bCs w:val="0"/>
          <w:color w:val="auto"/>
          <w:sz w:val="24"/>
          <w:highlight w:val="none"/>
          <w:lang w:eastAsia="zh-CN"/>
        </w:rPr>
        <w:t xml:space="preserve">三</w:t>
      </w:r>
      <w:r>
        <w:rPr>
          <w:rFonts w:hint="eastAsia" w:ascii="宋体" w:hAnsi="宋体" w:eastAsia="宋体" w:cs="宋体"/>
          <w:b w:val="0"/>
          <w:bCs w:val="0"/>
          <w:color w:val="auto"/>
          <w:sz w:val="24"/>
          <w:highlight w:val="none"/>
        </w:rPr>
        <w:t xml:space="preserve">章</w:t>
      </w:r>
      <w:r>
        <w:rPr>
          <w:rFonts w:hint="eastAsia" w:ascii="宋体" w:hAnsi="宋体" w:eastAsia="宋体" w:cs="宋体"/>
          <w:b w:val="0"/>
          <w:bCs w:val="0"/>
          <w:color w:val="auto"/>
          <w:sz w:val="24"/>
          <w:highlight w:val="none"/>
          <w:lang w:eastAsia="zh-CN"/>
        </w:rPr>
        <w:t xml:space="preserve">采购需求</w:t>
      </w:r>
      <w:r>
        <w:rPr>
          <w:rFonts w:hint="eastAsia" w:ascii="宋体" w:hAnsi="宋体" w:eastAsia="宋体" w:cs="宋体"/>
          <w:b w:val="0"/>
          <w:bCs w:val="0"/>
          <w:color w:val="auto"/>
          <w:sz w:val="24"/>
          <w:highlight w:val="none"/>
        </w:rPr>
        <w:t xml:space="preserve">”的“</w:t>
      </w:r>
      <w:r>
        <w:rPr>
          <w:rFonts w:hint="eastAsia" w:ascii="宋体" w:hAnsi="宋体" w:eastAsia="宋体" w:cs="宋体"/>
          <w:b w:val="0"/>
          <w:bCs w:val="0"/>
          <w:color w:val="auto"/>
          <w:sz w:val="24"/>
          <w:highlight w:val="none"/>
          <w:lang w:eastAsia="zh-CN"/>
        </w:rPr>
        <w:t xml:space="preserve">采购设备技术指标等要求</w:t>
      </w:r>
      <w:r>
        <w:rPr>
          <w:rFonts w:hint="eastAsia" w:ascii="宋体" w:hAnsi="宋体" w:eastAsia="宋体" w:cs="宋体"/>
          <w:b w:val="0"/>
          <w:bCs w:val="0"/>
          <w:color w:val="auto"/>
          <w:sz w:val="24"/>
          <w:highlight w:val="none"/>
        </w:rPr>
        <w:t xml:space="preserve">”进行逐条响应并在“偏离情况”栏注明“正偏离”、“无偏离”或“负偏离”，项目需求中需提供的证明材料内容附在技术条款偏离表后并可在“备注”栏标清页码。</w:t>
      </w:r>
      <w:r/>
    </w:p>
    <w:p>
      <w:pPr>
        <w:pStyle w:val="908"/>
        <w:numPr>
          <w:ilvl w:val="0"/>
          <w:numId w:val="0"/>
        </w:numPr>
        <w:ind w:firstLine="480"/>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2、如果行数不够，请自行增加。</w:t>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67"/>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67"/>
        <w:jc w:val="center"/>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中小企业声明函</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lang w:eastAsia="zh-CN"/>
        </w:rPr>
        <w:t xml:space="preserve">泰州市药品检验院（泰州市药品和医疗器械不良反应监测中心）</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2.中小微企业划型标准请对照《关于印发中小企业划型标准规定的通知》（工信部联企业〔2011〕300号），文件网址如下：https://www.miit.gov.cn/jgsj/qyj/wjfb/art/2011/art_235af1ade45c4865957adeed23f9d949.html。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供应商的中小企业声明函将在结果公告中对外公示，声明函内容不实的，属于提供虚假材料谋取成交，将依照《中华人民共和国政府采购法》等国家有关规定追究相应责任。</w:t>
      </w:r>
      <w:r/>
    </w:p>
    <w:p>
      <w:pPr>
        <w:pStyle w:val="1167"/>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 xml:space="preserve">附件5：</w:t>
      </w:r>
      <w:r/>
    </w:p>
    <w:p>
      <w:pPr>
        <w:pStyle w:val="1167"/>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残疾人福利性单位声明函</w:t>
      </w:r>
      <w:r/>
    </w:p>
    <w:p>
      <w:pPr>
        <w:pStyle w:val="125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25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2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7"/>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167"/>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2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5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25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7"/>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167"/>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16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32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32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32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32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325"/>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25"/>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16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16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16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67"/>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16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951"/>
        <w:keepLines w:val="0"/>
        <w:keepNext w:val="0"/>
        <w:pageBreakBefore w:val="0"/>
        <w:spacing w:line="360" w:lineRule="auto"/>
        <w:rPr>
          <w:rFonts w:hint="eastAsia" w:ascii="宋体" w:hAnsi="宋体" w:eastAsia="宋体" w:cs="宋体"/>
          <w:color w:val="auto"/>
          <w:sz w:val="24"/>
          <w:szCs w:val="24"/>
          <w:highlight w:val="none"/>
          <w:lang w:val="en-US" w:eastAsia="zh-CN" w:bidi="ar"/>
        </w:rPr>
        <w:sectPr>
          <w:footerReference w:type="default" r:id="rId14"/>
          <w:footnotePr/>
          <w:endnotePr/>
          <w:type w:val="nextPage"/>
          <w:pgSz w:w="11905" w:h="16838" w:orient="portrait"/>
          <w:pgMar w:top="1429" w:right="1474" w:bottom="1440" w:left="147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投标报价明细表</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pStyle w:val="908"/>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881"/>
        <w:tblW w:w="88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967"/>
        <w:gridCol w:w="1026"/>
        <w:gridCol w:w="1298"/>
        <w:gridCol w:w="1254"/>
        <w:gridCol w:w="1462"/>
      </w:tblGrid>
      <w:tr>
        <w:trPr>
          <w:trHeight w:val="541"/>
        </w:trPr>
        <w:tc>
          <w:tcPr>
            <w:tcW w:w="865" w:type="dxa"/>
            <w:vAlign w:val="center"/>
            <w:textDirection w:val="lrTb"/>
            <w:noWrap w:val="false"/>
          </w:tcPr>
          <w:p>
            <w:pPr>
              <w:pStyle w:val="913"/>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序号</w:t>
            </w:r>
            <w:r/>
          </w:p>
        </w:tc>
        <w:tc>
          <w:tcPr>
            <w:tcW w:w="2967" w:type="dxa"/>
            <w:vAlign w:val="center"/>
            <w:textDirection w:val="lrTb"/>
            <w:noWrap w:val="false"/>
          </w:tcPr>
          <w:p>
            <w:pPr>
              <w:pStyle w:val="913"/>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产品名称</w:t>
            </w:r>
            <w:r/>
          </w:p>
        </w:tc>
        <w:tc>
          <w:tcPr>
            <w:tcW w:w="1026" w:type="dxa"/>
            <w:vAlign w:val="center"/>
            <w:textDirection w:val="lrTb"/>
            <w:noWrap w:val="false"/>
          </w:tcPr>
          <w:p>
            <w:pPr>
              <w:pStyle w:val="913"/>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数量</w:t>
            </w:r>
            <w:r/>
          </w:p>
        </w:tc>
        <w:tc>
          <w:tcPr>
            <w:tcW w:w="1298" w:type="dxa"/>
            <w:vAlign w:val="center"/>
            <w:textDirection w:val="lrTb"/>
            <w:noWrap w:val="false"/>
          </w:tcPr>
          <w:p>
            <w:pPr>
              <w:pStyle w:val="913"/>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单价（元）</w:t>
            </w:r>
            <w:r/>
          </w:p>
        </w:tc>
        <w:tc>
          <w:tcPr>
            <w:tcW w:w="1254" w:type="dxa"/>
            <w:vAlign w:val="center"/>
            <w:textDirection w:val="lrTb"/>
            <w:noWrap w:val="false"/>
          </w:tcPr>
          <w:p>
            <w:pPr>
              <w:pStyle w:val="913"/>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合价（元）</w:t>
            </w:r>
            <w:r/>
          </w:p>
        </w:tc>
        <w:tc>
          <w:tcPr>
            <w:tcW w:w="1462" w:type="dxa"/>
            <w:vAlign w:val="center"/>
            <w:textDirection w:val="lrTb"/>
            <w:noWrap w:val="false"/>
          </w:tcPr>
          <w:p>
            <w:pPr>
              <w:pStyle w:val="913"/>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品牌型号</w:t>
            </w:r>
            <w:r/>
          </w:p>
        </w:tc>
      </w:tr>
      <w:tr>
        <w:trPr>
          <w:trHeight w:val="524"/>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68"/>
        </w:trPr>
        <w:tc>
          <w:tcPr>
            <w:tcW w:w="865" w:type="dxa"/>
            <w:vAlign w:val="center"/>
            <w:textDirection w:val="lrTb"/>
            <w:noWrap w:val="false"/>
          </w:tcPr>
          <w:p>
            <w:pPr>
              <w:pStyle w:val="913"/>
              <w:ind w:firstLine="0"/>
              <w:jc w:val="center"/>
              <w:tabs>
                <w:tab w:val="left" w:pos="403" w:leader="none"/>
                <w:tab w:val="center" w:pos="5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4"/>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3"/>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23"/>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89"/>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78"/>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35"/>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913"/>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2967" w:type="dxa"/>
            <w:vAlign w:val="center"/>
            <w:textDirection w:val="lrTb"/>
            <w:noWrap w:val="false"/>
          </w:tcPr>
          <w:p>
            <w:pPr>
              <w:pStyle w:val="913"/>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22"/>
          <w:szCs w:val="16"/>
          <w:highlight w:val="none"/>
        </w:rPr>
      </w:pPr>
      <w:r>
        <w:rPr>
          <w:rFonts w:hint="eastAsia" w:ascii="宋体" w:hAnsi="宋体" w:eastAsia="宋体" w:cs="宋体"/>
          <w:b/>
          <w:bCs/>
          <w:color w:val="auto"/>
          <w:sz w:val="22"/>
          <w:szCs w:val="16"/>
          <w:highlight w:val="none"/>
        </w:rPr>
        <w:t xml:space="preserve">1、此表可以根据需要自行增减行数。</w:t>
      </w:r>
      <w:r/>
    </w:p>
    <w:p>
      <w:pPr>
        <w:spacing w:line="360" w:lineRule="auto"/>
        <w:rPr>
          <w:rFonts w:hint="eastAsia"/>
          <w:b/>
          <w:bCs/>
          <w:color w:val="auto"/>
          <w:highlight w:val="none"/>
        </w:rPr>
      </w:pPr>
      <w:r>
        <w:rPr>
          <w:rFonts w:hint="eastAsia" w:ascii="宋体" w:hAnsi="宋体" w:eastAsia="宋体" w:cs="宋体"/>
          <w:b/>
          <w:bCs/>
          <w:color w:val="auto"/>
          <w:sz w:val="22"/>
          <w:szCs w:val="16"/>
          <w:highlight w:val="none"/>
        </w:rPr>
        <w:t xml:space="preserve">2、项目如有分包，请各投标供应商按投报的采购包分别列表。</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0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909"/>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5"/>
      <w:footerReference w:type="first" r:id="rId16"/>
      <w:footnotePr/>
      <w:endnotePr/>
      <w:type w:val="nextPage"/>
      <w:pgSz w:w="11905" w:h="16838" w:orient="portrait"/>
      <w:pgMar w:top="1429" w:right="1474" w:bottom="1440" w:left="147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lear" w:pos="7143"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clear" w:pos="7143" w:leader="none"/>
        <w:tab w:val="right" w:pos="8306" w:leader="none"/>
        <w:tab w:val="clear" w:pos="14287" w:leader="none"/>
      </w:tabs>
      <w:rPr>
        <w:rFonts w:hint="eastAsia"/>
      </w:rPr>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clear" w:pos="7143" w:leader="none"/>
        <w:tab w:val="right" w:pos="8306" w:leader="none"/>
        <w:tab w:val="clear" w:pos="14287" w:leader="none"/>
      </w:tabs>
      <w:rPr>
        <w:rFonts w:hint="eastAsia"/>
      </w:rPr>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490" w:leader="none"/>
        <w:tab w:val="clear" w:pos="7143"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45</w:t>
                    </w:r>
                    <w:r>
                      <w:fldChar w:fldCharType="end"/>
                    </w:r>
                    <w:r/>
                  </w:p>
                </w:txbxContent>
              </v:textbox>
            </v:shape>
          </w:pict>
        </mc:Fallback>
      </mc:AlternateContent>
    </w:r>
    <w:r>
      <w:rPr>
        <w:rFonts w:hint="eastAsia"/>
        <w:lang w:eastAsia="zh-CN"/>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sz w:val="21"/>
        <w:szCs w:val="21"/>
      </w:rPr>
    </w:lvl>
    <w:lvl w:ilvl="1">
      <w:start w:val="1"/>
      <w:numFmt w:val="decimal"/>
      <w:isLgl/>
      <w:suff w:val="tab"/>
      <w:lvlText w:val="%1.%2"/>
      <w:lvlJc w:val="left"/>
      <w:pPr>
        <w:ind w:left="372" w:hanging="372"/>
      </w:pPr>
      <w:rPr>
        <w:rFonts w:hint="default"/>
        <w:b w:val="0"/>
        <w:sz w:val="22"/>
      </w:rPr>
    </w:lvl>
    <w:lvl w:ilvl="2">
      <w:start w:val="1"/>
      <w:numFmt w:val="decimal"/>
      <w:isLgl/>
      <w:suff w:val="tab"/>
      <w:lvlText w:val="%1.%2.%3"/>
      <w:lvlJc w:val="left"/>
      <w:pPr>
        <w:ind w:left="720" w:hanging="720"/>
      </w:pPr>
      <w:rPr>
        <w:rFonts w:hint="default"/>
      </w:rPr>
    </w:lvl>
    <w:lvl w:ilvl="3">
      <w:start w:val="1"/>
      <w:numFmt w:val="decimal"/>
      <w:isLgl/>
      <w:suff w:val="tab"/>
      <w:lvlText w:val="%1.%2.%3.%4"/>
      <w:lvlJc w:val="left"/>
      <w:pPr>
        <w:ind w:left="720" w:hanging="720"/>
      </w:pPr>
      <w:rPr>
        <w:rFonts w:hint="default"/>
      </w:rPr>
    </w:lvl>
    <w:lvl w:ilvl="4">
      <w:start w:val="1"/>
      <w:numFmt w:val="decimal"/>
      <w:isLgl/>
      <w:suff w:val="tab"/>
      <w:lvlText w:val="%1.%2.%3.%4.%5"/>
      <w:lvlJc w:val="left"/>
      <w:pPr>
        <w:ind w:left="1080" w:hanging="1080"/>
      </w:pPr>
      <w:rPr>
        <w:rFonts w:hint="default"/>
      </w:rPr>
    </w:lvl>
    <w:lvl w:ilvl="5">
      <w:start w:val="1"/>
      <w:numFmt w:val="decimal"/>
      <w:isLgl/>
      <w:suff w:val="tab"/>
      <w:lvlText w:val="%1.%2.%3.%4.%5.%6"/>
      <w:lvlJc w:val="left"/>
      <w:pPr>
        <w:ind w:left="1080" w:hanging="1080"/>
      </w:pPr>
      <w:rPr>
        <w:rFonts w:hint="default"/>
      </w:rPr>
    </w:lvl>
    <w:lvl w:ilvl="6">
      <w:start w:val="1"/>
      <w:numFmt w:val="decimal"/>
      <w:isLgl/>
      <w:suff w:val="tab"/>
      <w:lvlText w:val="%1.%2.%3.%4.%5.%6.%7"/>
      <w:lvlJc w:val="left"/>
      <w:pPr>
        <w:ind w:left="1080" w:hanging="1080"/>
      </w:pPr>
      <w:rPr>
        <w:rFonts w:hint="default"/>
      </w:rPr>
    </w:lvl>
    <w:lvl w:ilvl="7">
      <w:start w:val="1"/>
      <w:numFmt w:val="decimal"/>
      <w:isLgl/>
      <w:suff w:val="tab"/>
      <w:lvlText w:val="%1.%2.%3.%4.%5.%6.%7.%8"/>
      <w:lvlJc w:val="left"/>
      <w:pPr>
        <w:ind w:left="1440" w:hanging="1440"/>
      </w:pPr>
      <w:rPr>
        <w:rFonts w:hint="default"/>
      </w:rPr>
    </w:lvl>
    <w:lvl w:ilvl="8">
      <w:start w:val="1"/>
      <w:numFmt w:val="decimal"/>
      <w:isLgl/>
      <w:suff w:val="tab"/>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next w:val="874"/>
    <w:link w:val="1326"/>
    <w:uiPriority w:val="0"/>
    <w:qFormat/>
    <w:pPr>
      <w:jc w:val="both"/>
      <w:widowControl w:val="off"/>
    </w:pPr>
    <w:rPr>
      <w:rFonts w:hint="default" w:ascii="Times New Roman" w:hAnsi="Times New Roman" w:eastAsia="楷体_GB2312" w:cs="Times New Roman"/>
      <w:sz w:val="26"/>
      <w:lang w:val="en-US" w:eastAsia="zh-CN" w:bidi="ar-SA"/>
    </w:rPr>
  </w:style>
  <w:style w:type="paragraph" w:styleId="871">
    <w:name w:val="Heading 1"/>
    <w:basedOn w:val="870"/>
    <w:next w:val="870"/>
    <w:link w:val="1131"/>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97"/>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98"/>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99"/>
    <w:uiPriority w:val="9"/>
    <w:unhideWhenUsed/>
    <w:qFormat/>
    <w:pPr>
      <w:keepLines/>
      <w:keepNext/>
      <w:spacing w:before="320" w:after="200"/>
      <w:outlineLvl w:val="3"/>
    </w:pPr>
    <w:rPr>
      <w:rFonts w:ascii="Arial" w:hAnsi="Arial" w:eastAsia="Arial" w:cs="Arial"/>
      <w:b/>
      <w:bCs/>
      <w:szCs w:val="26"/>
    </w:rPr>
  </w:style>
  <w:style w:type="paragraph" w:styleId="875">
    <w:name w:val="Heading 5"/>
    <w:basedOn w:val="870"/>
    <w:next w:val="870"/>
    <w:link w:val="1000"/>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1001"/>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1003"/>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1004"/>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spacing w:after="57"/>
    </w:pPr>
  </w:style>
  <w:style w:type="paragraph" w:styleId="883">
    <w:name w:val="table of authorities"/>
    <w:basedOn w:val="870"/>
    <w:next w:val="870"/>
    <w:uiPriority w:val="99"/>
    <w:qFormat/>
    <w:pPr>
      <w:jc w:val="center"/>
      <w:spacing w:after="200"/>
    </w:pPr>
    <w:rPr>
      <w:rFonts w:eastAsia="黑体"/>
      <w:b/>
      <w:sz w:val="18"/>
    </w:rPr>
  </w:style>
  <w:style w:type="paragraph" w:styleId="884">
    <w:name w:val="Normal Indent"/>
    <w:basedOn w:val="870"/>
    <w:link w:val="1277"/>
    <w:uiPriority w:val="0"/>
    <w:unhideWhenUsed/>
    <w:qFormat/>
    <w:pPr>
      <w:ind w:firstLine="420"/>
      <w:jc w:val="left"/>
    </w:pPr>
    <w:rPr>
      <w:sz w:val="24"/>
    </w:rPr>
  </w:style>
  <w:style w:type="paragraph" w:styleId="885">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6">
    <w:name w:val="Document Map"/>
    <w:basedOn w:val="870"/>
    <w:uiPriority w:val="0"/>
    <w:unhideWhenUsed/>
    <w:qFormat/>
    <w:pPr>
      <w:shd w:val="clear" w:color="auto" w:fill="000080"/>
    </w:pPr>
    <w:rPr>
      <w:rFonts w:eastAsia="宋体"/>
      <w:sz w:val="21"/>
      <w:szCs w:val="24"/>
    </w:rPr>
  </w:style>
  <w:style w:type="paragraph" w:styleId="887">
    <w:name w:val="annotation text"/>
    <w:basedOn w:val="870"/>
    <w:uiPriority w:val="0"/>
    <w:qFormat/>
    <w:pPr>
      <w:jc w:val="left"/>
    </w:pPr>
  </w:style>
  <w:style w:type="paragraph" w:styleId="888">
    <w:name w:val="Body Text"/>
    <w:basedOn w:val="870"/>
    <w:uiPriority w:val="0"/>
    <w:qFormat/>
    <w:rPr>
      <w:rFonts w:ascii="楷体_GB2312" w:hAnsi="Arial"/>
      <w:sz w:val="28"/>
    </w:rPr>
  </w:style>
  <w:style w:type="paragraph" w:styleId="889">
    <w:name w:val="Body Text Indent"/>
    <w:basedOn w:val="870"/>
    <w:link w:val="1318"/>
    <w:uiPriority w:val="0"/>
    <w:qFormat/>
    <w:pPr>
      <w:ind w:firstLine="645"/>
    </w:pPr>
    <w:rPr>
      <w:rFonts w:ascii="楷体_GB2312" w:hAnsiTheme="minorHAnsi" w:cstheme="minorBidi"/>
      <w:sz w:val="32"/>
      <w:szCs w:val="22"/>
    </w:rPr>
  </w:style>
  <w:style w:type="paragraph" w:styleId="890">
    <w:name w:val="index 4"/>
    <w:basedOn w:val="870"/>
    <w:next w:val="870"/>
    <w:uiPriority w:val="0"/>
    <w:semiHidden/>
    <w:qFormat/>
    <w:pPr>
      <w:ind w:left="1260"/>
    </w:pPr>
  </w:style>
  <w:style w:type="paragraph" w:styleId="891">
    <w:name w:val="toc 5"/>
    <w:basedOn w:val="870"/>
    <w:next w:val="870"/>
    <w:uiPriority w:val="39"/>
    <w:unhideWhenUsed/>
    <w:qFormat/>
    <w:pPr>
      <w:ind w:left="1134"/>
      <w:spacing w:after="57"/>
    </w:pPr>
  </w:style>
  <w:style w:type="paragraph" w:styleId="892">
    <w:name w:val="toc 3"/>
    <w:basedOn w:val="870"/>
    <w:next w:val="870"/>
    <w:uiPriority w:val="39"/>
    <w:unhideWhenUsed/>
    <w:qFormat/>
    <w:pPr>
      <w:ind w:left="567"/>
      <w:spacing w:after="57"/>
    </w:pPr>
  </w:style>
  <w:style w:type="paragraph" w:styleId="893">
    <w:name w:val="Plain Text"/>
    <w:basedOn w:val="870"/>
    <w:next w:val="884"/>
    <w:link w:val="1271"/>
    <w:uiPriority w:val="0"/>
    <w:unhideWhenUsed/>
    <w:qFormat/>
    <w:rPr>
      <w:rFonts w:ascii="宋体" w:hAnsi="Courier New"/>
    </w:rPr>
  </w:style>
  <w:style w:type="paragraph" w:styleId="894">
    <w:name w:val="toc 8"/>
    <w:basedOn w:val="870"/>
    <w:next w:val="870"/>
    <w:uiPriority w:val="39"/>
    <w:unhideWhenUsed/>
    <w:qFormat/>
    <w:pPr>
      <w:ind w:left="1984"/>
      <w:spacing w:after="57"/>
    </w:pPr>
  </w:style>
  <w:style w:type="paragraph" w:styleId="895">
    <w:name w:val="endnote text"/>
    <w:basedOn w:val="870"/>
    <w:link w:val="1121"/>
    <w:uiPriority w:val="99"/>
    <w:semiHidden/>
    <w:unhideWhenUsed/>
    <w:qFormat/>
    <w:rPr>
      <w:sz w:val="20"/>
    </w:rPr>
  </w:style>
  <w:style w:type="paragraph" w:styleId="896">
    <w:name w:val="Footer"/>
    <w:basedOn w:val="870"/>
    <w:link w:val="1013"/>
    <w:uiPriority w:val="99"/>
    <w:unhideWhenUsed/>
    <w:qFormat/>
    <w:pPr>
      <w:tabs>
        <w:tab w:val="center" w:pos="7143" w:leader="none"/>
        <w:tab w:val="right" w:pos="14287" w:leader="none"/>
      </w:tabs>
    </w:pPr>
  </w:style>
  <w:style w:type="paragraph" w:styleId="897">
    <w:name w:val="envelope return"/>
    <w:basedOn w:val="870"/>
    <w:uiPriority w:val="0"/>
    <w:unhideWhenUsed/>
    <w:qFormat/>
    <w:rPr>
      <w:rFonts w:ascii="Arial" w:hAnsi="Arial"/>
    </w:rPr>
  </w:style>
  <w:style w:type="paragraph" w:styleId="898">
    <w:name w:val="Header"/>
    <w:basedOn w:val="870"/>
    <w:link w:val="1011"/>
    <w:uiPriority w:val="99"/>
    <w:unhideWhenUsed/>
    <w:qFormat/>
    <w:pPr>
      <w:tabs>
        <w:tab w:val="center" w:pos="7143" w:leader="none"/>
        <w:tab w:val="right" w:pos="14287" w:leader="none"/>
      </w:tabs>
    </w:pPr>
  </w:style>
  <w:style w:type="paragraph" w:styleId="899">
    <w:name w:val="toc 1"/>
    <w:basedOn w:val="870"/>
    <w:next w:val="870"/>
    <w:uiPriority w:val="39"/>
    <w:unhideWhenUsed/>
    <w:qFormat/>
    <w:pPr>
      <w:spacing w:after="57"/>
    </w:pPr>
  </w:style>
  <w:style w:type="paragraph" w:styleId="900">
    <w:name w:val="toc 4"/>
    <w:basedOn w:val="870"/>
    <w:next w:val="870"/>
    <w:uiPriority w:val="39"/>
    <w:unhideWhenUsed/>
    <w:qFormat/>
    <w:pPr>
      <w:ind w:left="850"/>
      <w:spacing w:after="57"/>
    </w:pPr>
  </w:style>
  <w:style w:type="paragraph" w:styleId="901">
    <w:name w:val="Subtitle"/>
    <w:basedOn w:val="870"/>
    <w:next w:val="870"/>
    <w:link w:val="1006"/>
    <w:uiPriority w:val="11"/>
    <w:qFormat/>
    <w:pPr>
      <w:spacing w:before="200" w:after="200"/>
    </w:pPr>
    <w:rPr>
      <w:sz w:val="24"/>
      <w:szCs w:val="24"/>
    </w:rPr>
  </w:style>
  <w:style w:type="paragraph" w:styleId="902">
    <w:name w:val="footnote text"/>
    <w:basedOn w:val="870"/>
    <w:link w:val="1120"/>
    <w:uiPriority w:val="99"/>
    <w:semiHidden/>
    <w:unhideWhenUsed/>
    <w:qFormat/>
    <w:pPr>
      <w:spacing w:after="40"/>
    </w:pPr>
    <w:rPr>
      <w:sz w:val="18"/>
    </w:rPr>
  </w:style>
  <w:style w:type="paragraph" w:styleId="903">
    <w:name w:val="toc 6"/>
    <w:basedOn w:val="870"/>
    <w:next w:val="870"/>
    <w:uiPriority w:val="39"/>
    <w:unhideWhenUsed/>
    <w:qFormat/>
    <w:pPr>
      <w:ind w:left="1417"/>
      <w:spacing w:after="57"/>
    </w:pPr>
  </w:style>
  <w:style w:type="paragraph" w:styleId="904">
    <w:name w:val="table of figures"/>
    <w:basedOn w:val="870"/>
    <w:next w:val="870"/>
    <w:uiPriority w:val="99"/>
    <w:unhideWhenUsed/>
    <w:qFormat/>
  </w:style>
  <w:style w:type="paragraph" w:styleId="905">
    <w:name w:val="toc 2"/>
    <w:basedOn w:val="870"/>
    <w:next w:val="870"/>
    <w:uiPriority w:val="39"/>
    <w:unhideWhenUsed/>
    <w:qFormat/>
    <w:pPr>
      <w:ind w:left="283"/>
      <w:spacing w:after="57"/>
    </w:pPr>
  </w:style>
  <w:style w:type="paragraph" w:styleId="906">
    <w:name w:val="toc 9"/>
    <w:basedOn w:val="870"/>
    <w:next w:val="870"/>
    <w:uiPriority w:val="39"/>
    <w:unhideWhenUsed/>
    <w:qFormat/>
    <w:pPr>
      <w:ind w:left="2268"/>
      <w:spacing w:after="57"/>
    </w:pPr>
  </w:style>
  <w:style w:type="paragraph" w:styleId="907">
    <w:name w:val="Body Text 2"/>
    <w:basedOn w:val="870"/>
    <w:uiPriority w:val="0"/>
    <w:qFormat/>
    <w:pPr>
      <w:jc w:val="center"/>
    </w:pPr>
    <w:rPr>
      <w:rFonts w:ascii="仿宋_GB2312" w:eastAsia="仿宋_GB2312"/>
      <w:sz w:val="44"/>
    </w:rPr>
  </w:style>
  <w:style w:type="paragraph" w:styleId="908">
    <w:name w:val="HTML Preformatted"/>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09">
    <w:name w:val="Normal (Web)"/>
    <w:basedOn w:val="870"/>
    <w:uiPriority w:val="0"/>
    <w:unhideWhenUsed/>
    <w:qFormat/>
    <w:pPr>
      <w:jc w:val="left"/>
      <w:spacing w:beforeAutospacing="1" w:afterAutospacing="1"/>
    </w:pPr>
    <w:rPr>
      <w:sz w:val="24"/>
    </w:rPr>
  </w:style>
  <w:style w:type="paragraph" w:styleId="910">
    <w:name w:val="Title"/>
    <w:basedOn w:val="870"/>
    <w:next w:val="870"/>
    <w:link w:val="1005"/>
    <w:uiPriority w:val="10"/>
    <w:qFormat/>
    <w:pPr>
      <w:contextualSpacing/>
      <w:spacing w:before="300" w:after="200"/>
    </w:pPr>
    <w:rPr>
      <w:sz w:val="48"/>
      <w:szCs w:val="48"/>
    </w:rPr>
  </w:style>
  <w:style w:type="paragraph" w:styleId="911">
    <w:name w:val="annotation subject"/>
    <w:basedOn w:val="887"/>
    <w:next w:val="912"/>
    <w:uiPriority w:val="0"/>
    <w:qFormat/>
    <w:rPr>
      <w:b/>
      <w:bCs/>
    </w:rPr>
  </w:style>
  <w:style w:type="paragraph" w:styleId="912" w:customStyle="1">
    <w:name w:val="Plain Text1"/>
    <w:basedOn w:val="870"/>
    <w:next w:val="882"/>
    <w:uiPriority w:val="0"/>
    <w:qFormat/>
    <w:pPr>
      <w:ind w:firstLine="3584"/>
      <w:spacing w:line="360" w:lineRule="auto"/>
    </w:pPr>
  </w:style>
  <w:style w:type="paragraph" w:styleId="913">
    <w:name w:val="Body Text First Indent"/>
    <w:basedOn w:val="888"/>
    <w:uiPriority w:val="0"/>
    <w:qFormat/>
    <w:pPr>
      <w:ind w:firstLine="420"/>
    </w:pPr>
    <w:rPr>
      <w:rFonts w:ascii="Verdana" w:hAnsi="Verdana"/>
      <w:szCs w:val="28"/>
      <w:lang w:eastAsia="en-US"/>
    </w:rPr>
  </w:style>
  <w:style w:type="paragraph" w:styleId="914">
    <w:name w:val="Body Text First Indent 2"/>
    <w:basedOn w:val="889"/>
    <w:uiPriority w:val="99"/>
    <w:unhideWhenUsed/>
    <w:qFormat/>
    <w:pPr>
      <w:ind w:firstLine="200"/>
    </w:pPr>
  </w:style>
  <w:style w:type="table" w:styleId="9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Strong"/>
    <w:basedOn w:val="880"/>
    <w:uiPriority w:val="0"/>
    <w:qFormat/>
    <w:rPr>
      <w:b/>
      <w:bCs/>
    </w:rPr>
  </w:style>
  <w:style w:type="character" w:styleId="917">
    <w:name w:val="endnote reference"/>
    <w:uiPriority w:val="99"/>
    <w:semiHidden/>
    <w:unhideWhenUsed/>
    <w:qFormat/>
    <w:rPr>
      <w:vertAlign w:val="superscript"/>
    </w:rPr>
  </w:style>
  <w:style w:type="character" w:styleId="918">
    <w:name w:val="FollowedHyperlink"/>
    <w:basedOn w:val="880"/>
    <w:uiPriority w:val="99"/>
    <w:semiHidden/>
    <w:unhideWhenUsed/>
    <w:qFormat/>
    <w:rPr>
      <w:color w:val="5c5c5c"/>
      <w:u w:val="none"/>
    </w:rPr>
  </w:style>
  <w:style w:type="character" w:styleId="919">
    <w:name w:val="Emphasis"/>
    <w:basedOn w:val="880"/>
    <w:uiPriority w:val="20"/>
    <w:qFormat/>
    <w:rPr>
      <w:b/>
      <w:bCs/>
    </w:rPr>
  </w:style>
  <w:style w:type="character" w:styleId="920">
    <w:name w:val="HTML Definition"/>
    <w:basedOn w:val="880"/>
    <w:uiPriority w:val="99"/>
    <w:semiHidden/>
    <w:unhideWhenUsed/>
    <w:qFormat/>
  </w:style>
  <w:style w:type="character" w:styleId="921">
    <w:name w:val="HTML Typewriter"/>
    <w:basedOn w:val="880"/>
    <w:uiPriority w:val="99"/>
    <w:semiHidden/>
    <w:unhideWhenUsed/>
    <w:qFormat/>
    <w:rPr>
      <w:rFonts w:ascii="monospace" w:hAnsi="monospace" w:eastAsia="monospace" w:cs="monospace"/>
      <w:sz w:val="20"/>
    </w:rPr>
  </w:style>
  <w:style w:type="character" w:styleId="922">
    <w:name w:val="HTML Acronym"/>
    <w:basedOn w:val="880"/>
    <w:uiPriority w:val="99"/>
    <w:semiHidden/>
    <w:unhideWhenUsed/>
    <w:qFormat/>
  </w:style>
  <w:style w:type="character" w:styleId="923">
    <w:name w:val="HTML Variable"/>
    <w:basedOn w:val="880"/>
    <w:uiPriority w:val="99"/>
    <w:semiHidden/>
    <w:unhideWhenUsed/>
    <w:qFormat/>
  </w:style>
  <w:style w:type="character" w:styleId="924">
    <w:name w:val="Hyperlink"/>
    <w:uiPriority w:val="99"/>
    <w:unhideWhenUsed/>
    <w:qFormat/>
    <w:rPr>
      <w:color w:val="0000ff" w:themeColor="hyperlink"/>
      <w:u w:val="single"/>
      <w14:textFill>
        <w14:solidFill>
          <w14:schemeClr w14:val="hlink"/>
        </w14:solidFill>
      </w14:textFill>
    </w:rPr>
  </w:style>
  <w:style w:type="character" w:styleId="925">
    <w:name w:val="HTML Code"/>
    <w:basedOn w:val="880"/>
    <w:uiPriority w:val="99"/>
    <w:semiHidden/>
    <w:unhideWhenUsed/>
    <w:qFormat/>
    <w:rPr>
      <w:rFonts w:hint="default" w:ascii="monospace" w:hAnsi="monospace" w:eastAsia="monospace" w:cs="monospace"/>
      <w:vanish/>
      <w:sz w:val="20"/>
    </w:rPr>
  </w:style>
  <w:style w:type="character" w:styleId="926">
    <w:name w:val="annotation reference"/>
    <w:basedOn w:val="880"/>
    <w:uiPriority w:val="99"/>
    <w:semiHidden/>
    <w:unhideWhenUsed/>
    <w:qFormat/>
    <w:rPr>
      <w:sz w:val="21"/>
      <w:szCs w:val="21"/>
    </w:rPr>
  </w:style>
  <w:style w:type="character" w:styleId="927">
    <w:name w:val="HTML Cite"/>
    <w:basedOn w:val="880"/>
    <w:uiPriority w:val="99"/>
    <w:semiHidden/>
    <w:unhideWhenUsed/>
    <w:qFormat/>
  </w:style>
  <w:style w:type="character" w:styleId="928">
    <w:name w:val="footnote reference"/>
    <w:uiPriority w:val="99"/>
    <w:unhideWhenUsed/>
    <w:qFormat/>
    <w:rPr>
      <w:vertAlign w:val="superscript"/>
    </w:rPr>
  </w:style>
  <w:style w:type="character" w:styleId="929">
    <w:name w:val="HTML Keyboard"/>
    <w:basedOn w:val="880"/>
    <w:uiPriority w:val="99"/>
    <w:semiHidden/>
    <w:unhideWhenUsed/>
    <w:qFormat/>
    <w:rPr>
      <w:rFonts w:hint="default" w:ascii="monospace" w:hAnsi="monospace" w:eastAsia="monospace" w:cs="monospace"/>
      <w:sz w:val="20"/>
    </w:rPr>
  </w:style>
  <w:style w:type="character" w:styleId="930">
    <w:name w:val="HTML Sample"/>
    <w:basedOn w:val="880"/>
    <w:uiPriority w:val="99"/>
    <w:semiHidden/>
    <w:unhideWhenUsed/>
    <w:qFormat/>
    <w:rPr>
      <w:rFonts w:hint="default" w:ascii="monospace" w:hAnsi="monospace" w:eastAsia="monospace" w:cs="monospace"/>
    </w:rPr>
  </w:style>
  <w:style w:type="table" w:styleId="931" w:customStyle="1">
    <w:name w:val="Plain Table 1"/>
    <w:basedOn w:val="8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basedOn w:val="8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basedOn w:val="8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2"/>
    <w:basedOn w:val="8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3"/>
    <w:basedOn w:val="8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basedOn w:val="8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5 Dark"/>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6 Colorful"/>
    <w:basedOn w:val="8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7 Colorful"/>
    <w:basedOn w:val="8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1 Light"/>
    <w:basedOn w:val="8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2"/>
    <w:basedOn w:val="8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3"/>
    <w:basedOn w:val="8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w:basedOn w:val="8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5 Dark"/>
    <w:basedOn w:val="8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w:basedOn w:val="8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7 Colorful"/>
    <w:basedOn w:val="8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正文文本1"/>
    <w:basedOn w:val="870"/>
    <w:link w:val="1144"/>
    <w:uiPriority w:val="0"/>
    <w:unhideWhenUsed/>
    <w:qFormat/>
    <w:rPr>
      <w:rFonts w:ascii="楷体_GB2312"/>
      <w:b/>
      <w:bCs/>
      <w:sz w:val="28"/>
    </w:rPr>
  </w:style>
  <w:style w:type="paragraph" w:styleId="952" w:customStyle="1">
    <w:name w:val="正文文本缩进1"/>
    <w:basedOn w:val="870"/>
    <w:next w:val="953"/>
    <w:link w:val="1145"/>
    <w:uiPriority w:val="0"/>
    <w:unhideWhenUsed/>
    <w:qFormat/>
    <w:pPr>
      <w:ind w:firstLine="570"/>
    </w:pPr>
    <w:rPr>
      <w:rFonts w:ascii="宋体" w:eastAsia="宋体"/>
      <w:sz w:val="28"/>
    </w:rPr>
  </w:style>
  <w:style w:type="paragraph" w:styleId="953" w:customStyle="1">
    <w:name w:val="寄信人地址1"/>
    <w:basedOn w:val="870"/>
    <w:uiPriority w:val="99"/>
    <w:unhideWhenUsed/>
    <w:qFormat/>
    <w:rPr>
      <w:rFonts w:ascii="Arial" w:hAnsi="Arial"/>
    </w:rPr>
  </w:style>
  <w:style w:type="paragraph" w:styleId="954" w:customStyle="1">
    <w:name w:val="列出段落1"/>
    <w:basedOn w:val="870"/>
    <w:uiPriority w:val="0"/>
    <w:qFormat/>
    <w:pPr>
      <w:ind w:firstLine="420"/>
    </w:pPr>
    <w:rPr>
      <w:rFonts w:ascii="Calibri" w:hAnsi="Calibri" w:eastAsia="宋体"/>
      <w:sz w:val="21"/>
      <w:szCs w:val="22"/>
    </w:rPr>
  </w:style>
  <w:style w:type="paragraph" w:styleId="95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6" w:customStyle="1">
    <w:name w:val="正文文本11"/>
    <w:basedOn w:val="870"/>
    <w:next w:val="870"/>
    <w:uiPriority w:val="0"/>
    <w:qFormat/>
    <w:rPr>
      <w:rFonts w:ascii="楷体_GB2312" w:hAnsi="Arial"/>
      <w:sz w:val="28"/>
    </w:rPr>
  </w:style>
  <w:style w:type="table" w:styleId="957" w:customStyle="1">
    <w:name w:val="无格式表格 11"/>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网格表 2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网格表 3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basedOn w:val="8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网格表 5 深色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网格表 6 彩色1"/>
    <w:basedOn w:val="8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网格表 7 彩色1"/>
    <w:basedOn w:val="8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清单表 1 浅色1"/>
    <w:basedOn w:val="88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清单表 21"/>
    <w:basedOn w:val="8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清单表 3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清单表 4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清单表 5 深色1"/>
    <w:basedOn w:val="8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88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清单表 7 彩色1"/>
    <w:basedOn w:val="88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6" w:customStyle="1">
    <w:name w:val="TOC 标题1"/>
    <w:uiPriority w:val="39"/>
    <w:unhideWhenUsed/>
    <w:qFormat/>
    <w:rPr>
      <w:rFonts w:hint="default" w:ascii="Times New Roman" w:hAnsi="Times New Roman" w:eastAsia="宋体" w:cs="Times New Roman"/>
      <w:lang w:val="en-US" w:eastAsia="zh-CN" w:bidi="ar-SA"/>
    </w:rPr>
  </w:style>
  <w:style w:type="paragraph" w:styleId="977" w:customStyle="1">
    <w:name w:val="TOC 标题112"/>
    <w:uiPriority w:val="39"/>
    <w:unhideWhenUsed/>
    <w:qFormat/>
    <w:rPr>
      <w:rFonts w:hint="default" w:ascii="Times New Roman" w:hAnsi="Times New Roman" w:eastAsia="宋体" w:cs="Times New Roman"/>
      <w:lang w:val="en-US" w:eastAsia="zh-CN" w:bidi="ar-SA"/>
    </w:rPr>
  </w:style>
  <w:style w:type="paragraph" w:styleId="978">
    <w:name w:val="List Paragraph"/>
    <w:basedOn w:val="870"/>
    <w:uiPriority w:val="34"/>
    <w:qFormat/>
    <w:pPr>
      <w:ind w:firstLine="420"/>
    </w:pPr>
    <w:rPr>
      <w:rFonts w:ascii="Calibri" w:hAnsi="Calibri" w:eastAsia="宋体"/>
      <w:sz w:val="21"/>
      <w:szCs w:val="22"/>
    </w:rPr>
  </w:style>
  <w:style w:type="character" w:styleId="979" w:customStyle="1">
    <w:name w:val="Heading 2 Char"/>
    <w:basedOn w:val="880"/>
    <w:uiPriority w:val="9"/>
    <w:qFormat/>
    <w:rPr>
      <w:rFonts w:ascii="Arial" w:hAnsi="Arial" w:eastAsia="Arial" w:cs="Arial"/>
      <w:sz w:val="34"/>
    </w:rPr>
  </w:style>
  <w:style w:type="character" w:styleId="980" w:customStyle="1">
    <w:name w:val="Heading 3 Char"/>
    <w:basedOn w:val="880"/>
    <w:uiPriority w:val="9"/>
    <w:qFormat/>
    <w:rPr>
      <w:rFonts w:ascii="Arial" w:hAnsi="Arial" w:eastAsia="Arial" w:cs="Arial"/>
      <w:sz w:val="30"/>
      <w:szCs w:val="30"/>
    </w:rPr>
  </w:style>
  <w:style w:type="character" w:styleId="981" w:customStyle="1">
    <w:name w:val="Heading 4 Char"/>
    <w:basedOn w:val="880"/>
    <w:uiPriority w:val="9"/>
    <w:qFormat/>
    <w:rPr>
      <w:rFonts w:ascii="Arial" w:hAnsi="Arial" w:eastAsia="Arial" w:cs="Arial"/>
      <w:b/>
      <w:bCs/>
      <w:sz w:val="26"/>
      <w:szCs w:val="26"/>
    </w:rPr>
  </w:style>
  <w:style w:type="character" w:styleId="982" w:customStyle="1">
    <w:name w:val="Heading 5 Char"/>
    <w:basedOn w:val="880"/>
    <w:uiPriority w:val="9"/>
    <w:qFormat/>
    <w:rPr>
      <w:rFonts w:ascii="Arial" w:hAnsi="Arial" w:eastAsia="Arial" w:cs="Arial"/>
      <w:b/>
      <w:bCs/>
      <w:sz w:val="24"/>
      <w:szCs w:val="24"/>
    </w:rPr>
  </w:style>
  <w:style w:type="character" w:styleId="983" w:customStyle="1">
    <w:name w:val="Heading 6 Char"/>
    <w:basedOn w:val="880"/>
    <w:uiPriority w:val="9"/>
    <w:qFormat/>
    <w:rPr>
      <w:rFonts w:ascii="Arial" w:hAnsi="Arial" w:eastAsia="Arial" w:cs="Arial"/>
      <w:b/>
      <w:bCs/>
      <w:sz w:val="22"/>
      <w:szCs w:val="22"/>
    </w:rPr>
  </w:style>
  <w:style w:type="character" w:styleId="984" w:customStyle="1">
    <w:name w:val="Heading 7 Char"/>
    <w:basedOn w:val="880"/>
    <w:uiPriority w:val="9"/>
    <w:qFormat/>
    <w:rPr>
      <w:rFonts w:ascii="Arial" w:hAnsi="Arial" w:eastAsia="Arial" w:cs="Arial"/>
      <w:b/>
      <w:bCs/>
      <w:i/>
      <w:iCs/>
      <w:sz w:val="22"/>
      <w:szCs w:val="22"/>
    </w:rPr>
  </w:style>
  <w:style w:type="character" w:styleId="985" w:customStyle="1">
    <w:name w:val="Heading 8 Char"/>
    <w:basedOn w:val="880"/>
    <w:uiPriority w:val="9"/>
    <w:qFormat/>
    <w:rPr>
      <w:rFonts w:ascii="Arial" w:hAnsi="Arial" w:eastAsia="Arial" w:cs="Arial"/>
      <w:i/>
      <w:iCs/>
      <w:sz w:val="22"/>
      <w:szCs w:val="22"/>
    </w:rPr>
  </w:style>
  <w:style w:type="character" w:styleId="986" w:customStyle="1">
    <w:name w:val="Heading 9 Char"/>
    <w:basedOn w:val="880"/>
    <w:uiPriority w:val="9"/>
    <w:qFormat/>
    <w:rPr>
      <w:rFonts w:ascii="Arial" w:hAnsi="Arial" w:eastAsia="Arial" w:cs="Arial"/>
      <w:i/>
      <w:iCs/>
      <w:sz w:val="21"/>
      <w:szCs w:val="21"/>
    </w:rPr>
  </w:style>
  <w:style w:type="character" w:styleId="987" w:customStyle="1">
    <w:name w:val="Title Char"/>
    <w:basedOn w:val="880"/>
    <w:uiPriority w:val="10"/>
    <w:qFormat/>
    <w:rPr>
      <w:sz w:val="48"/>
      <w:szCs w:val="48"/>
    </w:rPr>
  </w:style>
  <w:style w:type="character" w:styleId="988" w:customStyle="1">
    <w:name w:val="Subtitle Char"/>
    <w:basedOn w:val="880"/>
    <w:uiPriority w:val="11"/>
    <w:qFormat/>
    <w:rPr>
      <w:sz w:val="24"/>
      <w:szCs w:val="24"/>
    </w:rPr>
  </w:style>
  <w:style w:type="character" w:styleId="989" w:customStyle="1">
    <w:name w:val="Quote Char"/>
    <w:uiPriority w:val="29"/>
    <w:qFormat/>
    <w:rPr>
      <w:i/>
    </w:rPr>
  </w:style>
  <w:style w:type="character" w:styleId="990" w:customStyle="1">
    <w:name w:val="Intense Quote Char"/>
    <w:uiPriority w:val="30"/>
    <w:qFormat/>
    <w:rPr>
      <w:i/>
    </w:rPr>
  </w:style>
  <w:style w:type="character" w:styleId="991" w:customStyle="1">
    <w:name w:val="Header Char"/>
    <w:basedOn w:val="880"/>
    <w:uiPriority w:val="99"/>
    <w:qFormat/>
  </w:style>
  <w:style w:type="character" w:styleId="992" w:customStyle="1">
    <w:name w:val="Caption Char"/>
    <w:uiPriority w:val="99"/>
    <w:qFormat/>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TOC 标题111"/>
    <w:uiPriority w:val="39"/>
    <w:unhideWhenUsed/>
    <w:qFormat/>
    <w:rPr>
      <w:rFonts w:hint="default" w:ascii="Calibri" w:hAnsi="Calibri" w:eastAsia="宋体" w:cs="Calibri"/>
      <w:lang w:val="en-US" w:eastAsia="zh-CN" w:bidi="ar-SA"/>
    </w:rPr>
  </w:style>
  <w:style w:type="character" w:styleId="996" w:customStyle="1">
    <w:name w:val="Heading 1 Char"/>
    <w:uiPriority w:val="9"/>
    <w:qFormat/>
    <w:rPr>
      <w:rFonts w:ascii="Arial" w:hAnsi="Arial" w:eastAsia="Arial" w:cs="Arial"/>
      <w:sz w:val="40"/>
      <w:szCs w:val="40"/>
    </w:rPr>
  </w:style>
  <w:style w:type="character" w:styleId="997" w:customStyle="1">
    <w:name w:val="标题 2 字符"/>
    <w:link w:val="872"/>
    <w:uiPriority w:val="9"/>
    <w:qFormat/>
    <w:rPr>
      <w:rFonts w:ascii="Arial" w:hAnsi="Arial" w:eastAsia="Arial" w:cs="Arial"/>
      <w:sz w:val="34"/>
    </w:rPr>
  </w:style>
  <w:style w:type="character" w:styleId="998" w:customStyle="1">
    <w:name w:val="标题 3 字符"/>
    <w:link w:val="873"/>
    <w:uiPriority w:val="9"/>
    <w:qFormat/>
    <w:rPr>
      <w:rFonts w:ascii="Arial" w:hAnsi="Arial" w:eastAsia="Arial" w:cs="Arial"/>
      <w:sz w:val="30"/>
      <w:szCs w:val="30"/>
    </w:rPr>
  </w:style>
  <w:style w:type="character" w:styleId="999" w:customStyle="1">
    <w:name w:val="标题 4 字符"/>
    <w:link w:val="874"/>
    <w:uiPriority w:val="9"/>
    <w:qFormat/>
    <w:rPr>
      <w:rFonts w:ascii="Arial" w:hAnsi="Arial" w:eastAsia="Arial" w:cs="Arial"/>
      <w:b/>
      <w:bCs/>
      <w:sz w:val="26"/>
      <w:szCs w:val="26"/>
    </w:rPr>
  </w:style>
  <w:style w:type="character" w:styleId="1000" w:customStyle="1">
    <w:name w:val="标题 5 字符"/>
    <w:link w:val="875"/>
    <w:uiPriority w:val="9"/>
    <w:qFormat/>
    <w:rPr>
      <w:rFonts w:ascii="Arial" w:hAnsi="Arial" w:eastAsia="Arial" w:cs="Arial"/>
      <w:b/>
      <w:bCs/>
      <w:sz w:val="24"/>
      <w:szCs w:val="24"/>
    </w:rPr>
  </w:style>
  <w:style w:type="character" w:styleId="1001" w:customStyle="1">
    <w:name w:val="标题 6 字符"/>
    <w:link w:val="876"/>
    <w:uiPriority w:val="9"/>
    <w:qFormat/>
    <w:rPr>
      <w:rFonts w:ascii="Arial" w:hAnsi="Arial" w:eastAsia="Arial" w:cs="Arial"/>
      <w:b/>
      <w:bCs/>
      <w:sz w:val="22"/>
      <w:szCs w:val="22"/>
    </w:rPr>
  </w:style>
  <w:style w:type="character" w:styleId="1002" w:customStyle="1">
    <w:name w:val="标题 7 字符"/>
    <w:link w:val="877"/>
    <w:uiPriority w:val="9"/>
    <w:qFormat/>
    <w:rPr>
      <w:rFonts w:ascii="Arial" w:hAnsi="Arial" w:eastAsia="Arial" w:cs="Arial"/>
      <w:b/>
      <w:bCs/>
      <w:i/>
      <w:iCs/>
      <w:sz w:val="22"/>
      <w:szCs w:val="22"/>
    </w:rPr>
  </w:style>
  <w:style w:type="character" w:styleId="1003" w:customStyle="1">
    <w:name w:val="标题 8 字符"/>
    <w:link w:val="878"/>
    <w:uiPriority w:val="9"/>
    <w:qFormat/>
    <w:rPr>
      <w:rFonts w:ascii="Arial" w:hAnsi="Arial" w:eastAsia="Arial" w:cs="Arial"/>
      <w:i/>
      <w:iCs/>
      <w:sz w:val="22"/>
      <w:szCs w:val="22"/>
    </w:rPr>
  </w:style>
  <w:style w:type="character" w:styleId="1004" w:customStyle="1">
    <w:name w:val="标题 9 字符"/>
    <w:link w:val="879"/>
    <w:uiPriority w:val="9"/>
    <w:qFormat/>
    <w:rPr>
      <w:rFonts w:ascii="Arial" w:hAnsi="Arial" w:eastAsia="Arial" w:cs="Arial"/>
      <w:i/>
      <w:iCs/>
      <w:sz w:val="21"/>
      <w:szCs w:val="21"/>
    </w:rPr>
  </w:style>
  <w:style w:type="character" w:styleId="1005" w:customStyle="1">
    <w:name w:val="标题 字符"/>
    <w:link w:val="910"/>
    <w:uiPriority w:val="10"/>
    <w:qFormat/>
    <w:rPr>
      <w:sz w:val="48"/>
      <w:szCs w:val="48"/>
    </w:rPr>
  </w:style>
  <w:style w:type="character" w:styleId="1006" w:customStyle="1">
    <w:name w:val="副标题 字符"/>
    <w:link w:val="901"/>
    <w:uiPriority w:val="11"/>
    <w:qFormat/>
    <w:rPr>
      <w:sz w:val="24"/>
      <w:szCs w:val="24"/>
    </w:rPr>
  </w:style>
  <w:style w:type="paragraph" w:styleId="1007">
    <w:name w:val="Quote"/>
    <w:basedOn w:val="870"/>
    <w:next w:val="870"/>
    <w:link w:val="1008"/>
    <w:uiPriority w:val="29"/>
    <w:qFormat/>
    <w:pPr>
      <w:ind w:left="720" w:right="720"/>
    </w:pPr>
    <w:rPr>
      <w:i/>
    </w:rPr>
  </w:style>
  <w:style w:type="character" w:styleId="1008" w:customStyle="1">
    <w:name w:val="引用 字符"/>
    <w:link w:val="1007"/>
    <w:uiPriority w:val="29"/>
    <w:qFormat/>
    <w:rPr>
      <w:i/>
    </w:rPr>
  </w:style>
  <w:style w:type="paragraph" w:styleId="1009">
    <w:name w:val="Intense Quote"/>
    <w:basedOn w:val="870"/>
    <w:next w:val="870"/>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character" w:styleId="1011" w:customStyle="1">
    <w:name w:val="页眉 字符"/>
    <w:link w:val="898"/>
    <w:uiPriority w:val="99"/>
    <w:qFormat/>
  </w:style>
  <w:style w:type="character" w:styleId="1012" w:customStyle="1">
    <w:name w:val="Footer Char"/>
    <w:uiPriority w:val="99"/>
    <w:qFormat/>
  </w:style>
  <w:style w:type="character" w:styleId="1013" w:customStyle="1">
    <w:name w:val="页脚 字符"/>
    <w:link w:val="896"/>
    <w:uiPriority w:val="99"/>
    <w:qFormat/>
  </w:style>
  <w:style w:type="table" w:styleId="10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0" w:customStyle="1">
    <w:name w:val="脚注文本 字符"/>
    <w:link w:val="902"/>
    <w:uiPriority w:val="99"/>
    <w:qFormat/>
    <w:rPr>
      <w:sz w:val="18"/>
    </w:rPr>
  </w:style>
  <w:style w:type="character" w:styleId="1121" w:customStyle="1">
    <w:name w:val="尾注文本 字符"/>
    <w:link w:val="895"/>
    <w:uiPriority w:val="99"/>
    <w:qFormat/>
    <w:rPr>
      <w:sz w:val="20"/>
    </w:rPr>
  </w:style>
  <w:style w:type="paragraph" w:styleId="1122" w:customStyle="1">
    <w:name w:val="TOC 标题11"/>
    <w:uiPriority w:val="39"/>
    <w:unhideWhenUsed/>
    <w:qFormat/>
    <w:rPr>
      <w:rFonts w:hint="default" w:ascii="Times New Roman" w:hAnsi="Times New Roman" w:eastAsia="宋体" w:cs="Times New Roman"/>
      <w:lang w:val="en-US" w:eastAsia="zh-CN" w:bidi="ar-SA"/>
    </w:rPr>
  </w:style>
  <w:style w:type="paragraph" w:styleId="1123" w:customStyle="1">
    <w:name w:val="标题 11"/>
    <w:basedOn w:val="870"/>
    <w:next w:val="870"/>
    <w:uiPriority w:val="0"/>
    <w:qFormat/>
    <w:pPr>
      <w:keepLines/>
      <w:keepNext/>
      <w:spacing w:before="340" w:after="330" w:line="578" w:lineRule="auto"/>
      <w:outlineLvl w:val="0"/>
    </w:pPr>
    <w:rPr>
      <w:b/>
      <w:sz w:val="44"/>
    </w:rPr>
  </w:style>
  <w:style w:type="paragraph" w:styleId="1124" w:customStyle="1">
    <w:name w:val="标题 21"/>
    <w:basedOn w:val="870"/>
    <w:next w:val="870"/>
    <w:link w:val="1132"/>
    <w:uiPriority w:val="0"/>
    <w:qFormat/>
    <w:pPr>
      <w:keepLines/>
      <w:keepNext/>
      <w:spacing w:before="260" w:after="260" w:line="416" w:lineRule="auto"/>
      <w:outlineLvl w:val="1"/>
    </w:pPr>
    <w:rPr>
      <w:rFonts w:ascii="Cambria" w:hAnsi="Cambria" w:eastAsia="宋体"/>
      <w:b/>
      <w:bCs/>
      <w:sz w:val="32"/>
      <w:szCs w:val="32"/>
    </w:rPr>
  </w:style>
  <w:style w:type="paragraph" w:styleId="1125" w:customStyle="1">
    <w:name w:val="标题 31"/>
    <w:basedOn w:val="870"/>
    <w:next w:val="870"/>
    <w:link w:val="1133"/>
    <w:uiPriority w:val="0"/>
    <w:qFormat/>
    <w:pPr>
      <w:keepLines/>
      <w:keepNext/>
      <w:spacing w:before="260" w:after="260" w:line="416" w:lineRule="auto"/>
      <w:outlineLvl w:val="2"/>
    </w:pPr>
    <w:rPr>
      <w:b/>
      <w:bCs/>
      <w:sz w:val="32"/>
      <w:szCs w:val="32"/>
    </w:rPr>
  </w:style>
  <w:style w:type="paragraph" w:styleId="1126" w:customStyle="1">
    <w:name w:val="标题 41"/>
    <w:basedOn w:val="870"/>
    <w:next w:val="870"/>
    <w:link w:val="1134"/>
    <w:uiPriority w:val="0"/>
    <w:qFormat/>
    <w:pPr>
      <w:keepLines/>
      <w:keepNext/>
      <w:spacing w:before="280" w:after="290" w:line="376" w:lineRule="auto"/>
      <w:outlineLvl w:val="3"/>
    </w:pPr>
    <w:rPr>
      <w:rFonts w:ascii="Cambria" w:hAnsi="Cambria" w:eastAsia="宋体"/>
      <w:b/>
      <w:bCs/>
      <w:sz w:val="28"/>
      <w:szCs w:val="28"/>
    </w:rPr>
  </w:style>
  <w:style w:type="paragraph" w:styleId="1127" w:customStyle="1">
    <w:name w:val="标题 51"/>
    <w:basedOn w:val="870"/>
    <w:next w:val="870"/>
    <w:link w:val="1135"/>
    <w:uiPriority w:val="0"/>
    <w:qFormat/>
    <w:pPr>
      <w:jc w:val="center"/>
      <w:keepLines/>
      <w:keepNext/>
      <w:outlineLvl w:val="4"/>
    </w:pPr>
    <w:rPr>
      <w:rFonts w:eastAsia="宋体"/>
      <w:b/>
      <w:bCs/>
      <w:sz w:val="28"/>
      <w:szCs w:val="28"/>
    </w:rPr>
  </w:style>
  <w:style w:type="character" w:styleId="1128" w:customStyle="1">
    <w:name w:val="默认段落字体1"/>
    <w:uiPriority w:val="1"/>
    <w:unhideWhenUsed/>
    <w:qFormat/>
  </w:style>
  <w:style w:type="table" w:styleId="1129" w:customStyle="1">
    <w:name w:val="普通表格1"/>
    <w:uiPriority w:val="99"/>
    <w:unhideWhenUsed/>
    <w:qFormat/>
    <w:tblPr>
      <w:tblCellMar>
        <w:left w:w="0" w:type="dxa"/>
        <w:top w:w="0" w:type="dxa"/>
        <w:right w:w="0" w:type="dxa"/>
        <w:bottom w:w="0" w:type="dxa"/>
      </w:tblCellMar>
    </w:tblPr>
  </w:style>
  <w:style w:type="paragraph" w:styleId="1130" w:customStyle="1">
    <w:name w:val="DAS正文"/>
    <w:basedOn w:val="870"/>
    <w:uiPriority w:val="0"/>
    <w:qFormat/>
    <w:pPr>
      <w:ind w:right="181" w:firstLine="480"/>
      <w:spacing w:line="360" w:lineRule="auto"/>
    </w:pPr>
    <w:rPr>
      <w:rFonts w:ascii="Verdana" w:hAnsi="Verdana"/>
      <w:sz w:val="24"/>
      <w:szCs w:val="24"/>
    </w:rPr>
  </w:style>
  <w:style w:type="character" w:styleId="1131" w:customStyle="1">
    <w:name w:val="标题 1 字符"/>
    <w:basedOn w:val="880"/>
    <w:link w:val="871"/>
    <w:uiPriority w:val="9"/>
    <w:qFormat/>
    <w:rPr>
      <w:rFonts w:eastAsia="楷体_GB2312"/>
      <w:b/>
      <w:sz w:val="44"/>
    </w:rPr>
  </w:style>
  <w:style w:type="character" w:styleId="1132" w:customStyle="1">
    <w:name w:val="标题 2 Char"/>
    <w:link w:val="1124"/>
    <w:uiPriority w:val="0"/>
    <w:qFormat/>
    <w:rPr>
      <w:rFonts w:ascii="Cambria" w:hAnsi="Cambria" w:eastAsia="宋体" w:cs="Times New Roman"/>
      <w:b/>
      <w:bCs/>
      <w:sz w:val="32"/>
      <w:szCs w:val="32"/>
    </w:rPr>
  </w:style>
  <w:style w:type="character" w:styleId="1133" w:customStyle="1">
    <w:name w:val="标题 3 Char"/>
    <w:link w:val="1125"/>
    <w:uiPriority w:val="0"/>
    <w:qFormat/>
    <w:rPr>
      <w:rFonts w:eastAsia="楷体_GB2312"/>
      <w:b/>
      <w:bCs/>
      <w:sz w:val="32"/>
      <w:szCs w:val="32"/>
    </w:rPr>
  </w:style>
  <w:style w:type="character" w:styleId="1134" w:customStyle="1">
    <w:name w:val="标题 4 Char"/>
    <w:link w:val="1126"/>
    <w:uiPriority w:val="0"/>
    <w:qFormat/>
    <w:rPr>
      <w:rFonts w:ascii="Cambria" w:hAnsi="Cambria" w:eastAsia="宋体" w:cs="Times New Roman"/>
      <w:b/>
      <w:bCs/>
      <w:sz w:val="28"/>
      <w:szCs w:val="28"/>
    </w:rPr>
  </w:style>
  <w:style w:type="character" w:styleId="1135" w:customStyle="1">
    <w:name w:val="标题 5 Char"/>
    <w:link w:val="1127"/>
    <w:uiPriority w:val="0"/>
    <w:qFormat/>
    <w:rPr>
      <w:b/>
      <w:bCs/>
      <w:sz w:val="28"/>
      <w:szCs w:val="28"/>
    </w:rPr>
  </w:style>
  <w:style w:type="paragraph" w:styleId="1136" w:customStyle="1">
    <w:name w:val="正文缩进1"/>
    <w:basedOn w:val="870"/>
    <w:next w:val="870"/>
    <w:link w:val="1137"/>
    <w:uiPriority w:val="0"/>
    <w:unhideWhenUsed/>
    <w:qFormat/>
    <w:pPr>
      <w:ind w:firstLine="420"/>
      <w:jc w:val="left"/>
    </w:pPr>
    <w:rPr>
      <w:sz w:val="24"/>
    </w:rPr>
  </w:style>
  <w:style w:type="character" w:styleId="1137" w:customStyle="1">
    <w:name w:val="正文缩进 Char"/>
    <w:link w:val="1136"/>
    <w:uiPriority w:val="0"/>
    <w:qFormat/>
    <w:rPr>
      <w:rFonts w:eastAsia="楷体_GB2312"/>
      <w:sz w:val="24"/>
    </w:rPr>
  </w:style>
  <w:style w:type="paragraph" w:styleId="1138" w:customStyle="1">
    <w:name w:val="文档结构图1"/>
    <w:basedOn w:val="870"/>
    <w:link w:val="1139"/>
    <w:uiPriority w:val="0"/>
    <w:unhideWhenUsed/>
    <w:qFormat/>
    <w:pPr>
      <w:shd w:val="clear" w:color="auto" w:fill="000080"/>
    </w:pPr>
    <w:rPr>
      <w:rFonts w:eastAsia="宋体"/>
      <w:sz w:val="21"/>
      <w:szCs w:val="24"/>
    </w:rPr>
  </w:style>
  <w:style w:type="character" w:styleId="1139" w:customStyle="1">
    <w:name w:val="文档结构图 Char"/>
    <w:link w:val="1138"/>
    <w:uiPriority w:val="0"/>
    <w:qFormat/>
    <w:rPr>
      <w:sz w:val="21"/>
      <w:szCs w:val="24"/>
      <w:shd w:val="clear" w:color="auto" w:fill="000080"/>
    </w:rPr>
  </w:style>
  <w:style w:type="paragraph" w:styleId="1140" w:customStyle="1">
    <w:name w:val="批注文字1"/>
    <w:basedOn w:val="870"/>
    <w:link w:val="1141"/>
    <w:uiPriority w:val="0"/>
    <w:qFormat/>
    <w:pPr>
      <w:jc w:val="left"/>
    </w:pPr>
  </w:style>
  <w:style w:type="character" w:styleId="1141" w:customStyle="1">
    <w:name w:val="批注文字 Char"/>
    <w:link w:val="1140"/>
    <w:uiPriority w:val="0"/>
    <w:qFormat/>
    <w:rPr>
      <w:rFonts w:eastAsia="楷体_GB2312"/>
      <w:sz w:val="26"/>
    </w:rPr>
  </w:style>
  <w:style w:type="paragraph" w:styleId="1142" w:customStyle="1">
    <w:name w:val="正文文本 31"/>
    <w:basedOn w:val="870"/>
    <w:link w:val="1143"/>
    <w:uiPriority w:val="0"/>
    <w:unhideWhenUsed/>
    <w:qFormat/>
    <w:pPr>
      <w:jc w:val="center"/>
    </w:pPr>
    <w:rPr>
      <w:rFonts w:ascii="宋体" w:hAnsi="宋体"/>
    </w:rPr>
  </w:style>
  <w:style w:type="character" w:styleId="1143" w:customStyle="1">
    <w:name w:val="正文文本 3 Char"/>
    <w:link w:val="1142"/>
    <w:uiPriority w:val="0"/>
    <w:qFormat/>
    <w:rPr>
      <w:rFonts w:ascii="宋体" w:hAnsi="宋体" w:eastAsia="楷体_GB2312"/>
      <w:sz w:val="26"/>
    </w:rPr>
  </w:style>
  <w:style w:type="character" w:styleId="1144" w:customStyle="1">
    <w:name w:val="正文文本 Char1"/>
    <w:link w:val="951"/>
    <w:uiPriority w:val="0"/>
    <w:qFormat/>
    <w:rPr>
      <w:rFonts w:ascii="楷体_GB2312" w:eastAsia="楷体_GB2312"/>
      <w:b/>
      <w:bCs/>
      <w:sz w:val="28"/>
    </w:rPr>
  </w:style>
  <w:style w:type="character" w:styleId="1145" w:customStyle="1">
    <w:name w:val="正文文本缩进 Char"/>
    <w:link w:val="952"/>
    <w:uiPriority w:val="0"/>
    <w:qFormat/>
    <w:rPr>
      <w:rFonts w:ascii="宋体"/>
      <w:sz w:val="28"/>
    </w:rPr>
  </w:style>
  <w:style w:type="paragraph" w:styleId="1146" w:customStyle="1">
    <w:name w:val="目录 31"/>
    <w:basedOn w:val="870"/>
    <w:next w:val="870"/>
    <w:uiPriority w:val="0"/>
    <w:qFormat/>
    <w:pPr>
      <w:ind w:left="359"/>
      <w:tabs>
        <w:tab w:val="right" w:pos="8302" w:leader="dot"/>
      </w:tabs>
    </w:pPr>
    <w:rPr>
      <w:rFonts w:eastAsia="宋体"/>
      <w:sz w:val="21"/>
      <w:szCs w:val="24"/>
    </w:rPr>
  </w:style>
  <w:style w:type="paragraph" w:styleId="1147" w:customStyle="1">
    <w:name w:val="纯文本1111"/>
    <w:basedOn w:val="870"/>
    <w:next w:val="1148"/>
    <w:link w:val="1149"/>
    <w:uiPriority w:val="0"/>
    <w:unhideWhenUsed/>
    <w:qFormat/>
    <w:rPr>
      <w:rFonts w:ascii="宋体" w:hAnsi="Courier New"/>
    </w:rPr>
  </w:style>
  <w:style w:type="paragraph" w:styleId="1148" w:customStyle="1">
    <w:name w:val="正文缩进11"/>
    <w:basedOn w:val="870"/>
    <w:uiPriority w:val="0"/>
    <w:unhideWhenUsed/>
    <w:qFormat/>
    <w:pPr>
      <w:ind w:firstLine="420"/>
      <w:jc w:val="left"/>
    </w:pPr>
    <w:rPr>
      <w:sz w:val="24"/>
    </w:rPr>
  </w:style>
  <w:style w:type="character" w:styleId="1149" w:customStyle="1">
    <w:name w:val="纯文本 Char"/>
    <w:link w:val="1147"/>
    <w:uiPriority w:val="0"/>
    <w:qFormat/>
    <w:rPr>
      <w:rFonts w:ascii="宋体" w:hAnsi="Courier New" w:eastAsia="楷体_GB2312"/>
      <w:sz w:val="26"/>
    </w:rPr>
  </w:style>
  <w:style w:type="paragraph" w:styleId="1150" w:customStyle="1">
    <w:name w:val="日期1"/>
    <w:basedOn w:val="870"/>
    <w:next w:val="870"/>
    <w:link w:val="1151"/>
    <w:uiPriority w:val="0"/>
    <w:unhideWhenUsed/>
    <w:qFormat/>
    <w:rPr>
      <w:rFonts w:ascii="宋体" w:hAnsi="宋体"/>
      <w:sz w:val="24"/>
    </w:rPr>
  </w:style>
  <w:style w:type="character" w:styleId="1151" w:customStyle="1">
    <w:name w:val="日期 Char"/>
    <w:link w:val="1150"/>
    <w:uiPriority w:val="0"/>
    <w:qFormat/>
    <w:rPr>
      <w:rFonts w:ascii="宋体" w:hAnsi="宋体" w:eastAsia="楷体_GB2312"/>
      <w:sz w:val="24"/>
    </w:rPr>
  </w:style>
  <w:style w:type="paragraph" w:styleId="1152" w:customStyle="1">
    <w:name w:val="正文文本缩进 21"/>
    <w:basedOn w:val="870"/>
    <w:link w:val="1153"/>
    <w:uiPriority w:val="0"/>
    <w:unhideWhenUsed/>
    <w:qFormat/>
    <w:pPr>
      <w:ind w:left="420"/>
      <w:spacing w:after="120" w:line="480" w:lineRule="auto"/>
    </w:pPr>
  </w:style>
  <w:style w:type="character" w:styleId="1153" w:customStyle="1">
    <w:name w:val="正文文本缩进 2 Char"/>
    <w:link w:val="1152"/>
    <w:uiPriority w:val="0"/>
    <w:qFormat/>
    <w:rPr>
      <w:rFonts w:eastAsia="楷体_GB2312"/>
      <w:sz w:val="26"/>
    </w:rPr>
  </w:style>
  <w:style w:type="paragraph" w:styleId="1154" w:customStyle="1">
    <w:name w:val="尾注文本1"/>
    <w:basedOn w:val="870"/>
    <w:link w:val="1155"/>
    <w:uiPriority w:val="0"/>
    <w:unhideWhenUsed/>
    <w:qFormat/>
    <w:pPr>
      <w:jc w:val="left"/>
    </w:pPr>
    <w:rPr>
      <w:rFonts w:ascii="宋体" w:hAnsi="宋体" w:eastAsia="宋体"/>
      <w:sz w:val="21"/>
      <w:szCs w:val="24"/>
    </w:rPr>
  </w:style>
  <w:style w:type="character" w:styleId="1155" w:customStyle="1">
    <w:name w:val="尾注文本 Char"/>
    <w:link w:val="1154"/>
    <w:uiPriority w:val="0"/>
    <w:qFormat/>
    <w:rPr>
      <w:rFonts w:ascii="宋体" w:hAnsi="宋体"/>
      <w:sz w:val="21"/>
      <w:szCs w:val="24"/>
    </w:rPr>
  </w:style>
  <w:style w:type="paragraph" w:styleId="1156" w:customStyle="1">
    <w:name w:val="批注框文本1"/>
    <w:basedOn w:val="870"/>
    <w:link w:val="1157"/>
    <w:uiPriority w:val="0"/>
    <w:qFormat/>
    <w:rPr>
      <w:sz w:val="18"/>
      <w:szCs w:val="18"/>
    </w:rPr>
  </w:style>
  <w:style w:type="character" w:styleId="1157" w:customStyle="1">
    <w:name w:val="批注框文本 Char"/>
    <w:link w:val="1156"/>
    <w:uiPriority w:val="0"/>
    <w:qFormat/>
    <w:rPr>
      <w:rFonts w:eastAsia="楷体_GB2312"/>
      <w:sz w:val="18"/>
      <w:szCs w:val="18"/>
    </w:rPr>
  </w:style>
  <w:style w:type="paragraph" w:styleId="1158" w:customStyle="1">
    <w:name w:val="页脚1"/>
    <w:basedOn w:val="870"/>
    <w:link w:val="1159"/>
    <w:uiPriority w:val="0"/>
    <w:unhideWhenUsed/>
    <w:qFormat/>
    <w:pPr>
      <w:jc w:val="left"/>
      <w:tabs>
        <w:tab w:val="center" w:pos="4153" w:leader="none"/>
        <w:tab w:val="right" w:pos="8306" w:leader="none"/>
      </w:tabs>
    </w:pPr>
    <w:rPr>
      <w:sz w:val="18"/>
    </w:rPr>
  </w:style>
  <w:style w:type="character" w:styleId="1159" w:customStyle="1">
    <w:name w:val="页脚 Char"/>
    <w:link w:val="1158"/>
    <w:uiPriority w:val="0"/>
    <w:qFormat/>
    <w:rPr>
      <w:rFonts w:eastAsia="楷体_GB2312"/>
      <w:sz w:val="18"/>
    </w:rPr>
  </w:style>
  <w:style w:type="paragraph" w:styleId="1160" w:customStyle="1">
    <w:name w:val="页眉1"/>
    <w:basedOn w:val="870"/>
    <w:link w:val="1161"/>
    <w:uiPriority w:val="0"/>
    <w:unhideWhenUsed/>
    <w:qFormat/>
    <w:pPr>
      <w:jc w:val="center"/>
      <w:tabs>
        <w:tab w:val="center" w:pos="4153" w:leader="none"/>
        <w:tab w:val="right" w:pos="8306" w:leader="none"/>
      </w:tabs>
      <w:pBdr>
        <w:bottom w:val="single" w:color="000000" w:sz="6" w:space="1"/>
      </w:pBdr>
    </w:pPr>
    <w:rPr>
      <w:sz w:val="18"/>
    </w:rPr>
  </w:style>
  <w:style w:type="character" w:styleId="1161" w:customStyle="1">
    <w:name w:val="页眉 Char"/>
    <w:link w:val="1160"/>
    <w:uiPriority w:val="0"/>
    <w:qFormat/>
    <w:rPr>
      <w:rFonts w:eastAsia="楷体_GB2312"/>
      <w:sz w:val="18"/>
    </w:rPr>
  </w:style>
  <w:style w:type="paragraph" w:styleId="1162" w:customStyle="1">
    <w:name w:val="目录 11"/>
    <w:basedOn w:val="870"/>
    <w:next w:val="870"/>
    <w:uiPriority w:val="0"/>
    <w:unhideWhenUsed/>
    <w:qFormat/>
    <w:pPr>
      <w:jc w:val="left"/>
    </w:pPr>
    <w:rPr>
      <w:sz w:val="24"/>
    </w:rPr>
  </w:style>
  <w:style w:type="paragraph" w:styleId="1163" w:customStyle="1">
    <w:name w:val="副标题1"/>
    <w:basedOn w:val="870"/>
    <w:link w:val="1164"/>
    <w:uiPriority w:val="0"/>
    <w:qFormat/>
    <w:pPr>
      <w:jc w:val="center"/>
      <w:spacing w:before="240" w:after="60" w:line="312" w:lineRule="auto"/>
      <w:outlineLvl w:val="1"/>
    </w:pPr>
    <w:rPr>
      <w:rFonts w:ascii="Arial" w:hAnsi="Arial" w:eastAsia="宋体"/>
      <w:b/>
      <w:bCs/>
      <w:sz w:val="32"/>
      <w:szCs w:val="32"/>
    </w:rPr>
  </w:style>
  <w:style w:type="character" w:styleId="1164" w:customStyle="1">
    <w:name w:val="副标题 Char"/>
    <w:link w:val="1163"/>
    <w:uiPriority w:val="0"/>
    <w:qFormat/>
    <w:rPr>
      <w:rFonts w:ascii="Arial" w:hAnsi="Arial" w:cs="Arial"/>
      <w:b/>
      <w:bCs/>
      <w:sz w:val="32"/>
      <w:szCs w:val="32"/>
    </w:rPr>
  </w:style>
  <w:style w:type="paragraph" w:styleId="1165" w:customStyle="1">
    <w:name w:val="目录 21"/>
    <w:basedOn w:val="870"/>
    <w:next w:val="870"/>
    <w:uiPriority w:val="0"/>
    <w:unhideWhenUsed/>
    <w:qFormat/>
    <w:pPr>
      <w:ind w:left="420"/>
    </w:pPr>
  </w:style>
  <w:style w:type="paragraph" w:styleId="1166" w:customStyle="1">
    <w:name w:val="目录 91"/>
    <w:basedOn w:val="870"/>
    <w:next w:val="870"/>
    <w:uiPriority w:val="0"/>
    <w:semiHidden/>
    <w:qFormat/>
    <w:pPr>
      <w:ind w:left="3360"/>
    </w:pPr>
  </w:style>
  <w:style w:type="paragraph" w:styleId="1167"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168" w:customStyle="1">
    <w:name w:val="索引 11"/>
    <w:basedOn w:val="870"/>
    <w:next w:val="870"/>
    <w:uiPriority w:val="0"/>
    <w:unhideWhenUsed/>
    <w:qFormat/>
    <w:pPr>
      <w:jc w:val="center"/>
      <w:spacing w:line="220" w:lineRule="exact"/>
    </w:pPr>
    <w:rPr>
      <w:rFonts w:ascii="仿宋_GB2312" w:eastAsia="仿宋_GB2312"/>
      <w:szCs w:val="21"/>
    </w:rPr>
  </w:style>
  <w:style w:type="paragraph" w:styleId="1169" w:customStyle="1">
    <w:name w:val="标题1"/>
    <w:basedOn w:val="870"/>
    <w:link w:val="1170"/>
    <w:uiPriority w:val="10"/>
    <w:qFormat/>
    <w:pPr>
      <w:jc w:val="center"/>
      <w:spacing w:before="240" w:after="60"/>
      <w:outlineLvl w:val="0"/>
    </w:pPr>
    <w:rPr>
      <w:rFonts w:ascii="Arial" w:hAnsi="Arial" w:eastAsia="宋体"/>
      <w:b/>
      <w:bCs/>
      <w:sz w:val="32"/>
      <w:szCs w:val="32"/>
    </w:rPr>
  </w:style>
  <w:style w:type="character" w:styleId="1170" w:customStyle="1">
    <w:name w:val="标题 Char"/>
    <w:link w:val="1169"/>
    <w:uiPriority w:val="10"/>
    <w:qFormat/>
    <w:rPr>
      <w:rFonts w:ascii="Arial" w:hAnsi="Arial"/>
      <w:b/>
      <w:bCs/>
      <w:sz w:val="32"/>
      <w:szCs w:val="32"/>
    </w:rPr>
  </w:style>
  <w:style w:type="paragraph" w:styleId="1171" w:customStyle="1">
    <w:name w:val="批注主题1"/>
    <w:basedOn w:val="1140"/>
    <w:next w:val="1140"/>
    <w:link w:val="1172"/>
    <w:uiPriority w:val="99"/>
    <w:qFormat/>
    <w:rPr>
      <w:b/>
      <w:bCs/>
    </w:rPr>
  </w:style>
  <w:style w:type="character" w:styleId="1172" w:customStyle="1">
    <w:name w:val="批注主题 Char"/>
    <w:link w:val="1171"/>
    <w:uiPriority w:val="99"/>
    <w:qFormat/>
    <w:rPr>
      <w:b/>
      <w:bCs/>
    </w:rPr>
  </w:style>
  <w:style w:type="paragraph" w:styleId="1173" w:customStyle="1">
    <w:name w:val="正文首行缩进1"/>
    <w:basedOn w:val="951"/>
    <w:link w:val="1174"/>
    <w:uiPriority w:val="0"/>
    <w:unhideWhenUsed/>
    <w:qFormat/>
    <w:pPr>
      <w:ind w:firstLine="420"/>
      <w:spacing w:after="120"/>
    </w:pPr>
    <w:rPr>
      <w:rFonts w:ascii="Times New Roman" w:eastAsia="宋体"/>
      <w:b w:val="0"/>
      <w:bCs w:val="0"/>
      <w:sz w:val="21"/>
      <w:szCs w:val="24"/>
    </w:rPr>
  </w:style>
  <w:style w:type="character" w:styleId="1174" w:customStyle="1">
    <w:name w:val="正文首行缩进 Char"/>
    <w:link w:val="1173"/>
    <w:uiPriority w:val="0"/>
    <w:qFormat/>
  </w:style>
  <w:style w:type="character" w:styleId="1175" w:customStyle="1">
    <w:name w:val="正文文本 Char"/>
    <w:uiPriority w:val="0"/>
    <w:qFormat/>
    <w:rPr>
      <w:sz w:val="21"/>
      <w:szCs w:val="24"/>
    </w:rPr>
  </w:style>
  <w:style w:type="paragraph" w:styleId="1176" w:customStyle="1">
    <w:name w:val="正文首行缩进 21"/>
    <w:basedOn w:val="952"/>
    <w:next w:val="1177"/>
    <w:uiPriority w:val="99"/>
    <w:unhideWhenUsed/>
    <w:qFormat/>
    <w:pPr>
      <w:ind w:firstLine="420"/>
    </w:pPr>
  </w:style>
  <w:style w:type="paragraph" w:styleId="1177" w:customStyle="1">
    <w:name w:val="正文11"/>
    <w:next w:val="1176"/>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78" w:customStyle="1">
    <w:name w:val="网格型1"/>
    <w:basedOn w:val="1129"/>
    <w:uiPriority w:val="0"/>
    <w:unhideWhenUsed/>
    <w:qFormat/>
    <w:pPr>
      <w:jc w:val="both"/>
      <w:widowControl w:val="off"/>
    </w:pPr>
    <w:tblPr/>
  </w:style>
  <w:style w:type="character" w:styleId="1179" w:customStyle="1">
    <w:name w:val="要点1"/>
    <w:uiPriority w:val="0"/>
    <w:qFormat/>
    <w:rPr>
      <w:b/>
      <w:bCs/>
    </w:rPr>
  </w:style>
  <w:style w:type="character" w:styleId="1180" w:customStyle="1">
    <w:name w:val="页码1"/>
    <w:uiPriority w:val="0"/>
    <w:unhideWhenUsed/>
    <w:qFormat/>
  </w:style>
  <w:style w:type="character" w:styleId="1181" w:customStyle="1">
    <w:name w:val="访问过的超链接1"/>
    <w:uiPriority w:val="0"/>
    <w:qFormat/>
    <w:rPr>
      <w:rFonts w:ascii="微软雅黑" w:hAnsi="微软雅黑" w:eastAsia="微软雅黑" w:cs="微软雅黑"/>
      <w:color w:val="3d3d3d"/>
      <w:u w:val="none"/>
    </w:rPr>
  </w:style>
  <w:style w:type="character" w:styleId="1182" w:customStyle="1">
    <w:name w:val="超链接1"/>
    <w:uiPriority w:val="99"/>
    <w:unhideWhenUsed/>
    <w:qFormat/>
    <w:rPr>
      <w:rFonts w:hint="eastAsia" w:ascii="微软雅黑" w:hAnsi="微软雅黑" w:eastAsia="微软雅黑" w:cs="微软雅黑"/>
      <w:color w:val="3d3d3d"/>
      <w:u w:val="none"/>
    </w:rPr>
  </w:style>
  <w:style w:type="character" w:styleId="1183" w:customStyle="1">
    <w:name w:val="批注引用1"/>
    <w:uiPriority w:val="0"/>
    <w:qFormat/>
    <w:rPr>
      <w:sz w:val="21"/>
      <w:szCs w:val="21"/>
    </w:rPr>
  </w:style>
  <w:style w:type="character" w:styleId="1184" w:customStyle="1">
    <w:name w:val="font11"/>
    <w:uiPriority w:val="0"/>
    <w:qFormat/>
    <w:rPr>
      <w:rFonts w:hint="eastAsia" w:ascii="宋体" w:hAnsi="宋体" w:eastAsia="宋体" w:cs="宋体"/>
      <w:color w:val="000000"/>
      <w:sz w:val="20"/>
      <w:szCs w:val="20"/>
      <w:u w:val="none"/>
    </w:rPr>
  </w:style>
  <w:style w:type="character" w:styleId="1185" w:customStyle="1">
    <w:name w:val="z-窗体底端 Char"/>
    <w:link w:val="1186"/>
    <w:uiPriority w:val="0"/>
    <w:qFormat/>
    <w:rPr>
      <w:rFonts w:ascii="Arial" w:hAnsi="Arial" w:cs="Arial"/>
      <w:vanish/>
      <w:sz w:val="16"/>
      <w:szCs w:val="16"/>
    </w:rPr>
  </w:style>
  <w:style w:type="paragraph" w:styleId="1186" w:customStyle="1">
    <w:name w:val="z-窗体底端1"/>
    <w:basedOn w:val="870"/>
    <w:next w:val="870"/>
    <w:link w:val="1185"/>
    <w:uiPriority w:val="0"/>
    <w:unhideWhenUsed/>
    <w:qFormat/>
    <w:pPr>
      <w:jc w:val="center"/>
      <w:pBdr>
        <w:top w:val="single" w:color="000000" w:sz="6" w:space="1"/>
      </w:pBdr>
    </w:pPr>
    <w:rPr>
      <w:rFonts w:ascii="Arial" w:hAnsi="Arial" w:eastAsia="宋体" w:cs="Arial"/>
      <w:vanish/>
      <w:sz w:val="16"/>
      <w:szCs w:val="16"/>
    </w:rPr>
  </w:style>
  <w:style w:type="character" w:styleId="1187" w:customStyle="1">
    <w:name w:val="Char Char Char"/>
    <w:uiPriority w:val="0"/>
    <w:qFormat/>
    <w:rPr>
      <w:rFonts w:hint="eastAsia" w:ascii="黑体" w:hAnsi="黑体" w:eastAsia="黑体"/>
      <w:bCs/>
      <w:sz w:val="28"/>
      <w:szCs w:val="32"/>
      <w:lang w:val="en-US" w:eastAsia="zh-CN" w:bidi="ar-SA"/>
    </w:rPr>
  </w:style>
  <w:style w:type="character" w:styleId="1188" w:customStyle="1">
    <w:name w:val="尾注文本 Char1"/>
    <w:uiPriority w:val="99"/>
    <w:semiHidden/>
    <w:qFormat/>
    <w:rPr>
      <w:rFonts w:eastAsia="楷体_GB2312"/>
      <w:sz w:val="26"/>
    </w:rPr>
  </w:style>
  <w:style w:type="character" w:styleId="1189" w:customStyle="1">
    <w:name w:val="font01"/>
    <w:uiPriority w:val="0"/>
    <w:qFormat/>
    <w:rPr>
      <w:rFonts w:ascii="Calibri" w:hAnsi="Calibri" w:cs="Calibri"/>
      <w:color w:val="000000"/>
      <w:sz w:val="20"/>
      <w:szCs w:val="20"/>
      <w:u w:val="none"/>
    </w:rPr>
  </w:style>
  <w:style w:type="character" w:styleId="1190" w:customStyle="1">
    <w:name w:val="纯文本 Char Char"/>
    <w:uiPriority w:val="0"/>
    <w:qFormat/>
    <w:rPr>
      <w:rFonts w:ascii="宋体" w:hAnsi="Courier New" w:eastAsia="宋体" w:cs="Courier New"/>
      <w:sz w:val="21"/>
      <w:szCs w:val="21"/>
      <w:lang w:val="en-US" w:eastAsia="zh-CN" w:bidi="ar-SA"/>
    </w:rPr>
  </w:style>
  <w:style w:type="character" w:styleId="1191" w:customStyle="1">
    <w:name w:val="Plain Text Char Char"/>
    <w:link w:val="1192"/>
    <w:uiPriority w:val="0"/>
    <w:qFormat/>
    <w:rPr>
      <w:rFonts w:ascii="宋体" w:hAnsi="Courier New" w:eastAsia="楷体_GB2312"/>
      <w:sz w:val="26"/>
      <w:lang w:val="en-US" w:eastAsia="zh-CN" w:bidi="ar-SA"/>
    </w:rPr>
  </w:style>
  <w:style w:type="paragraph" w:styleId="1192" w:customStyle="1">
    <w:name w:val="纯文本1"/>
    <w:basedOn w:val="870"/>
    <w:link w:val="1191"/>
    <w:uiPriority w:val="0"/>
    <w:qFormat/>
    <w:rPr>
      <w:rFonts w:ascii="宋体" w:hAnsi="Courier New"/>
    </w:rPr>
  </w:style>
  <w:style w:type="character" w:styleId="1193" w:customStyle="1">
    <w:name w:val="样式 粉红"/>
    <w:uiPriority w:val="0"/>
    <w:qFormat/>
    <w:rPr>
      <w:color w:val="000000"/>
      <w:u w:val="none"/>
    </w:rPr>
  </w:style>
  <w:style w:type="character" w:styleId="1194" w:customStyle="1">
    <w:name w:val="Char Char5"/>
    <w:uiPriority w:val="0"/>
    <w:qFormat/>
    <w:rPr>
      <w:rFonts w:hint="eastAsia" w:ascii="黑体" w:hAnsi="黑体" w:eastAsia="黑体"/>
      <w:b/>
      <w:bCs/>
      <w:sz w:val="72"/>
      <w:szCs w:val="44"/>
      <w:lang w:val="en-US" w:eastAsia="zh-CN" w:bidi="ar-SA"/>
    </w:rPr>
  </w:style>
  <w:style w:type="character" w:styleId="1195" w:customStyle="1">
    <w:name w:val="文档结构图 Char1"/>
    <w:uiPriority w:val="99"/>
    <w:semiHidden/>
    <w:qFormat/>
    <w:rPr>
      <w:rFonts w:ascii="宋体"/>
      <w:sz w:val="18"/>
      <w:szCs w:val="18"/>
    </w:rPr>
  </w:style>
  <w:style w:type="character" w:styleId="1196" w:customStyle="1">
    <w:name w:val="font112"/>
    <w:uiPriority w:val="0"/>
    <w:qFormat/>
    <w:rPr>
      <w:rFonts w:hint="eastAsia" w:ascii="宋体" w:hAnsi="宋体" w:eastAsia="宋体" w:cs="宋体"/>
      <w:color w:val="000000"/>
      <w:sz w:val="20"/>
      <w:szCs w:val="20"/>
      <w:u w:val="none"/>
    </w:rPr>
  </w:style>
  <w:style w:type="character" w:styleId="1197" w:customStyle="1">
    <w:name w:val="Char Char1"/>
    <w:uiPriority w:val="0"/>
    <w:qFormat/>
    <w:rPr>
      <w:rFonts w:ascii="Arial" w:hAnsi="Arial" w:eastAsia="黑体"/>
      <w:b/>
      <w:bCs/>
      <w:sz w:val="32"/>
      <w:szCs w:val="32"/>
      <w:lang w:val="en-US" w:eastAsia="zh-CN" w:bidi="ar-SA"/>
    </w:rPr>
  </w:style>
  <w:style w:type="character" w:styleId="1198" w:customStyle="1">
    <w:name w:val="z-窗体顶端 Char1"/>
    <w:link w:val="1199"/>
    <w:uiPriority w:val="0"/>
    <w:qFormat/>
    <w:rPr>
      <w:rFonts w:ascii="Arial" w:hAnsi="Arial" w:cs="Arial"/>
      <w:vanish/>
      <w:sz w:val="16"/>
      <w:szCs w:val="16"/>
    </w:rPr>
  </w:style>
  <w:style w:type="paragraph" w:styleId="1199" w:customStyle="1">
    <w:name w:val="z-窗体顶端1"/>
    <w:basedOn w:val="870"/>
    <w:next w:val="870"/>
    <w:link w:val="1198"/>
    <w:uiPriority w:val="0"/>
    <w:qFormat/>
    <w:pPr>
      <w:jc w:val="center"/>
      <w:pBdr>
        <w:bottom w:val="single" w:color="000000" w:sz="6" w:space="1"/>
      </w:pBdr>
    </w:pPr>
    <w:rPr>
      <w:rFonts w:ascii="Arial" w:hAnsi="Arial" w:eastAsia="宋体" w:cs="Arial"/>
      <w:vanish/>
      <w:sz w:val="16"/>
      <w:szCs w:val="16"/>
    </w:rPr>
  </w:style>
  <w:style w:type="character" w:styleId="1200" w:customStyle="1">
    <w:name w:val="grame"/>
    <w:uiPriority w:val="0"/>
    <w:qFormat/>
  </w:style>
  <w:style w:type="character" w:styleId="1201" w:customStyle="1">
    <w:name w:val="Heading #1|1_"/>
    <w:link w:val="1202"/>
    <w:uiPriority w:val="0"/>
    <w:qFormat/>
    <w:rPr>
      <w:rFonts w:ascii="宋体" w:hAnsi="宋体" w:eastAsia="宋体" w:cs="宋体"/>
      <w:color w:val="fc5c77"/>
      <w:sz w:val="138"/>
      <w:szCs w:val="138"/>
      <w:lang w:val="zh-TW" w:eastAsia="zh-TW" w:bidi="zh-TW"/>
    </w:rPr>
  </w:style>
  <w:style w:type="paragraph" w:styleId="1202" w:customStyle="1">
    <w:name w:val="Heading #1|1"/>
    <w:basedOn w:val="870"/>
    <w:link w:val="1201"/>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203" w:customStyle="1">
    <w:name w:val="font21"/>
    <w:uiPriority w:val="0"/>
    <w:qFormat/>
    <w:rPr>
      <w:rFonts w:hint="eastAsia" w:ascii="宋体" w:hAnsi="宋体" w:eastAsia="宋体" w:cs="宋体"/>
      <w:color w:val="000000"/>
      <w:sz w:val="20"/>
      <w:szCs w:val="20"/>
      <w:u w:val="none"/>
    </w:rPr>
  </w:style>
  <w:style w:type="character" w:styleId="1204" w:customStyle="1">
    <w:name w:val="z-窗体顶端 Char"/>
    <w:link w:val="1205"/>
    <w:uiPriority w:val="0"/>
    <w:qFormat/>
    <w:rPr>
      <w:rFonts w:ascii="Arial" w:hAnsi="Arial" w:cs="Arial"/>
      <w:vanish/>
      <w:sz w:val="16"/>
      <w:szCs w:val="16"/>
    </w:rPr>
  </w:style>
  <w:style w:type="paragraph" w:styleId="1205" w:customStyle="1">
    <w:name w:val="z-窗体顶端11"/>
    <w:basedOn w:val="870"/>
    <w:next w:val="870"/>
    <w:link w:val="1204"/>
    <w:uiPriority w:val="0"/>
    <w:unhideWhenUsed/>
    <w:qFormat/>
    <w:pPr>
      <w:jc w:val="center"/>
      <w:pBdr>
        <w:bottom w:val="single" w:color="000000" w:sz="6" w:space="1"/>
      </w:pBdr>
    </w:pPr>
    <w:rPr>
      <w:rFonts w:ascii="Arial" w:hAnsi="Arial" w:eastAsia="宋体" w:cs="Arial"/>
      <w:vanish/>
      <w:sz w:val="16"/>
      <w:szCs w:val="16"/>
    </w:rPr>
  </w:style>
  <w:style w:type="character" w:styleId="1206" w:customStyle="1">
    <w:name w:val="标题 Char1"/>
    <w:uiPriority w:val="10"/>
    <w:qFormat/>
    <w:rPr>
      <w:rFonts w:ascii="Cambria" w:hAnsi="Cambria" w:cs="Times New Roman"/>
      <w:b/>
      <w:bCs/>
      <w:sz w:val="32"/>
      <w:szCs w:val="32"/>
    </w:rPr>
  </w:style>
  <w:style w:type="character" w:styleId="1207" w:customStyle="1">
    <w:name w:val="Char Char3"/>
    <w:uiPriority w:val="0"/>
    <w:qFormat/>
    <w:rPr>
      <w:b/>
      <w:bCs/>
      <w:sz w:val="32"/>
      <w:szCs w:val="32"/>
    </w:rPr>
  </w:style>
  <w:style w:type="character" w:styleId="1208" w:customStyle="1">
    <w:name w:val="Blockquote Char Char"/>
    <w:link w:val="1209"/>
    <w:uiPriority w:val="0"/>
    <w:qFormat/>
    <w:rPr>
      <w:rFonts w:cs="宋体"/>
      <w:sz w:val="24"/>
      <w:szCs w:val="24"/>
    </w:rPr>
  </w:style>
  <w:style w:type="paragraph" w:styleId="1209" w:customStyle="1">
    <w:name w:val="Blockquote"/>
    <w:basedOn w:val="870"/>
    <w:link w:val="1208"/>
    <w:uiPriority w:val="0"/>
    <w:qFormat/>
    <w:pPr>
      <w:ind w:left="360" w:right="360"/>
      <w:jc w:val="left"/>
      <w:spacing w:before="100" w:after="100"/>
    </w:pPr>
    <w:rPr>
      <w:rFonts w:eastAsia="宋体" w:cs="宋体"/>
      <w:sz w:val="24"/>
      <w:szCs w:val="24"/>
    </w:rPr>
  </w:style>
  <w:style w:type="character" w:styleId="1210" w:customStyle="1">
    <w:name w:val="Char Char4"/>
    <w:uiPriority w:val="0"/>
    <w:qFormat/>
    <w:rPr>
      <w:rFonts w:ascii="Arial" w:hAnsi="Arial" w:eastAsia="黑体" w:cs="Arial"/>
      <w:bCs/>
      <w:sz w:val="24"/>
      <w:szCs w:val="28"/>
      <w:lang w:val="en-US" w:eastAsia="zh-CN" w:bidi="ar-SA"/>
    </w:rPr>
  </w:style>
  <w:style w:type="character" w:styleId="1211" w:customStyle="1">
    <w:name w:val="Other|1_"/>
    <w:link w:val="1212"/>
    <w:uiPriority w:val="0"/>
    <w:qFormat/>
    <w:rPr>
      <w:rFonts w:ascii="宋体" w:hAnsi="宋体" w:eastAsia="宋体" w:cs="宋体"/>
      <w:color w:val="4e4a50"/>
      <w:lang w:val="zh-TW" w:eastAsia="zh-TW" w:bidi="zh-TW"/>
    </w:rPr>
  </w:style>
  <w:style w:type="paragraph" w:styleId="1212" w:customStyle="1">
    <w:name w:val="Other|1"/>
    <w:basedOn w:val="870"/>
    <w:link w:val="1211"/>
    <w:uiPriority w:val="0"/>
    <w:qFormat/>
    <w:pPr>
      <w:jc w:val="center"/>
      <w:spacing w:line="308" w:lineRule="exact"/>
    </w:pPr>
    <w:rPr>
      <w:rFonts w:ascii="宋体" w:hAnsi="宋体" w:eastAsia="宋体" w:cs="宋体"/>
      <w:color w:val="4e4a50"/>
      <w:sz w:val="20"/>
      <w:lang w:val="zh-TW" w:eastAsia="zh-TW" w:bidi="zh-TW"/>
    </w:rPr>
  </w:style>
  <w:style w:type="character" w:styleId="1213" w:customStyle="1">
    <w:name w:val="z-窗体底端 Char2"/>
    <w:uiPriority w:val="99"/>
    <w:semiHidden/>
    <w:qFormat/>
    <w:rPr>
      <w:rFonts w:ascii="Arial" w:hAnsi="Arial" w:eastAsia="楷体_GB2312" w:cs="Arial"/>
      <w:vanish/>
      <w:sz w:val="16"/>
      <w:szCs w:val="16"/>
    </w:rPr>
  </w:style>
  <w:style w:type="character" w:styleId="1214" w:customStyle="1">
    <w:name w:val="font61"/>
    <w:uiPriority w:val="0"/>
    <w:qFormat/>
    <w:rPr>
      <w:rFonts w:ascii="Calibri" w:hAnsi="Calibri" w:cs="Calibri"/>
      <w:color w:val="000000"/>
      <w:sz w:val="20"/>
      <w:szCs w:val="20"/>
      <w:u w:val="none"/>
    </w:rPr>
  </w:style>
  <w:style w:type="character" w:styleId="1215" w:customStyle="1">
    <w:name w:val="Body text|3_"/>
    <w:link w:val="1216"/>
    <w:uiPriority w:val="0"/>
    <w:qFormat/>
    <w:rPr>
      <w:color w:val="5c575b"/>
      <w:sz w:val="26"/>
      <w:szCs w:val="26"/>
      <w:lang w:val="zh-TW" w:eastAsia="zh-TW" w:bidi="zh-TW"/>
    </w:rPr>
  </w:style>
  <w:style w:type="paragraph" w:styleId="1216" w:customStyle="1">
    <w:name w:val="Body text|3"/>
    <w:basedOn w:val="870"/>
    <w:link w:val="1215"/>
    <w:uiPriority w:val="0"/>
    <w:qFormat/>
    <w:pPr>
      <w:jc w:val="left"/>
    </w:pPr>
    <w:rPr>
      <w:rFonts w:eastAsia="宋体"/>
      <w:color w:val="5c575b"/>
      <w:szCs w:val="26"/>
      <w:lang w:val="zh-TW" w:eastAsia="zh-TW" w:bidi="zh-TW"/>
    </w:rPr>
  </w:style>
  <w:style w:type="character" w:styleId="1217" w:customStyle="1">
    <w:name w:val="Char Char2"/>
    <w:uiPriority w:val="0"/>
    <w:qFormat/>
    <w:rPr>
      <w:rFonts w:ascii="Arial" w:hAnsi="Arial" w:eastAsia="黑体" w:cs="Arial"/>
      <w:b/>
      <w:bCs/>
      <w:sz w:val="32"/>
      <w:szCs w:val="32"/>
      <w:lang w:val="en-US" w:eastAsia="zh-CN" w:bidi="ar-SA"/>
    </w:rPr>
  </w:style>
  <w:style w:type="character" w:styleId="1218" w:customStyle="1">
    <w:name w:val="z-窗体顶端 Char2"/>
    <w:uiPriority w:val="99"/>
    <w:semiHidden/>
    <w:qFormat/>
    <w:rPr>
      <w:rFonts w:ascii="Arial" w:hAnsi="Arial" w:eastAsia="楷体_GB2312" w:cs="Arial"/>
      <w:vanish/>
      <w:sz w:val="16"/>
      <w:szCs w:val="16"/>
    </w:rPr>
  </w:style>
  <w:style w:type="character" w:styleId="1219" w:customStyle="1">
    <w:name w:val="Header or footer|2_"/>
    <w:link w:val="1220"/>
    <w:uiPriority w:val="0"/>
    <w:qFormat/>
    <w:rPr>
      <w:lang w:val="zh-TW" w:eastAsia="zh-TW" w:bidi="zh-TW"/>
    </w:rPr>
  </w:style>
  <w:style w:type="paragraph" w:styleId="1220" w:customStyle="1">
    <w:name w:val="Header or footer|2"/>
    <w:basedOn w:val="870"/>
    <w:link w:val="1219"/>
    <w:uiPriority w:val="0"/>
    <w:qFormat/>
    <w:pPr>
      <w:jc w:val="left"/>
    </w:pPr>
    <w:rPr>
      <w:rFonts w:eastAsia="宋体"/>
      <w:sz w:val="20"/>
      <w:lang w:val="zh-TW" w:eastAsia="zh-TW" w:bidi="zh-TW"/>
    </w:rPr>
  </w:style>
  <w:style w:type="character" w:styleId="1221" w:customStyle="1">
    <w:name w:val="正文首行缩进 Char1"/>
    <w:uiPriority w:val="0"/>
    <w:qFormat/>
  </w:style>
  <w:style w:type="character" w:styleId="1222" w:customStyle="1">
    <w:name w:val="Body text|1_"/>
    <w:link w:val="1223"/>
    <w:uiPriority w:val="0"/>
    <w:qFormat/>
    <w:rPr>
      <w:rFonts w:ascii="宋体" w:hAnsi="宋体" w:eastAsia="宋体" w:cs="宋体"/>
      <w:color w:val="4e4a50"/>
      <w:sz w:val="26"/>
      <w:szCs w:val="26"/>
      <w:lang w:val="zh-TW" w:eastAsia="zh-TW" w:bidi="zh-TW"/>
    </w:rPr>
  </w:style>
  <w:style w:type="paragraph" w:styleId="1223" w:customStyle="1">
    <w:name w:val="Body text|1"/>
    <w:basedOn w:val="870"/>
    <w:link w:val="1222"/>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224" w:customStyle="1">
    <w:name w:val="Picture caption|1_"/>
    <w:link w:val="1225"/>
    <w:uiPriority w:val="0"/>
    <w:qFormat/>
    <w:rPr>
      <w:rFonts w:ascii="宋体" w:hAnsi="宋体" w:eastAsia="宋体" w:cs="宋体"/>
      <w:color w:val="4e4a50"/>
      <w:sz w:val="26"/>
      <w:szCs w:val="26"/>
      <w:lang w:val="zh-TW" w:eastAsia="zh-TW" w:bidi="zh-TW"/>
    </w:rPr>
  </w:style>
  <w:style w:type="paragraph" w:styleId="1225" w:customStyle="1">
    <w:name w:val="Picture caption|1"/>
    <w:basedOn w:val="870"/>
    <w:link w:val="1224"/>
    <w:uiPriority w:val="0"/>
    <w:qFormat/>
    <w:pPr>
      <w:jc w:val="left"/>
    </w:pPr>
    <w:rPr>
      <w:rFonts w:ascii="宋体" w:hAnsi="宋体" w:eastAsia="宋体" w:cs="宋体"/>
      <w:color w:val="4e4a50"/>
      <w:szCs w:val="26"/>
      <w:lang w:val="zh-TW" w:eastAsia="zh-TW" w:bidi="zh-TW"/>
    </w:rPr>
  </w:style>
  <w:style w:type="character" w:styleId="1226" w:customStyle="1">
    <w:name w:val="Char Char"/>
    <w:uiPriority w:val="0"/>
    <w:qFormat/>
    <w:rPr>
      <w:rFonts w:eastAsia="黑体"/>
      <w:bCs/>
      <w:sz w:val="28"/>
      <w:szCs w:val="32"/>
      <w:lang w:val="en-US" w:eastAsia="zh-CN" w:bidi="ar-SA"/>
    </w:rPr>
  </w:style>
  <w:style w:type="character" w:styleId="1227" w:customStyle="1">
    <w:name w:val="Heading #2|1_"/>
    <w:link w:val="1228"/>
    <w:uiPriority w:val="0"/>
    <w:qFormat/>
    <w:rPr>
      <w:rFonts w:ascii="宋体" w:hAnsi="宋体" w:eastAsia="宋体" w:cs="宋体"/>
      <w:color w:val="4e4a50"/>
      <w:sz w:val="40"/>
      <w:szCs w:val="40"/>
      <w:lang w:val="zh-TW" w:eastAsia="zh-TW" w:bidi="zh-TW"/>
    </w:rPr>
  </w:style>
  <w:style w:type="paragraph" w:styleId="1228" w:customStyle="1">
    <w:name w:val="Heading #2|1"/>
    <w:basedOn w:val="870"/>
    <w:link w:val="1227"/>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29" w:customStyle="1">
    <w:name w:val="font51"/>
    <w:uiPriority w:val="0"/>
    <w:qFormat/>
    <w:rPr>
      <w:rFonts w:hint="eastAsia" w:ascii="宋体" w:hAnsi="宋体" w:eastAsia="宋体" w:cs="宋体"/>
      <w:color w:val="000000"/>
      <w:sz w:val="20"/>
      <w:szCs w:val="20"/>
      <w:u w:val="none"/>
    </w:rPr>
  </w:style>
  <w:style w:type="character" w:styleId="1230" w:customStyle="1">
    <w:name w:val="z-窗体底端 Char1"/>
    <w:link w:val="1231"/>
    <w:uiPriority w:val="0"/>
    <w:qFormat/>
    <w:rPr>
      <w:rFonts w:ascii="Arial" w:hAnsi="Arial" w:cs="Arial"/>
      <w:vanish/>
      <w:sz w:val="16"/>
      <w:szCs w:val="16"/>
    </w:rPr>
  </w:style>
  <w:style w:type="paragraph" w:styleId="1231" w:customStyle="1">
    <w:name w:val="z-窗体底端2"/>
    <w:basedOn w:val="870"/>
    <w:next w:val="870"/>
    <w:link w:val="1230"/>
    <w:uiPriority w:val="0"/>
    <w:qFormat/>
    <w:pPr>
      <w:jc w:val="center"/>
      <w:pBdr>
        <w:top w:val="single" w:color="000000" w:sz="6" w:space="1"/>
      </w:pBdr>
    </w:pPr>
    <w:rPr>
      <w:rFonts w:ascii="Arial" w:hAnsi="Arial" w:eastAsia="宋体" w:cs="Arial"/>
      <w:vanish/>
      <w:sz w:val="16"/>
      <w:szCs w:val="16"/>
    </w:rPr>
  </w:style>
  <w:style w:type="paragraph" w:styleId="1232" w:customStyle="1">
    <w:name w:val="样式 标题 2 + Times New Roman 四号 非加粗 段前: 5 磅 段后: 0 磅 行距: 固定值 20..."/>
    <w:basedOn w:val="1124"/>
    <w:uiPriority w:val="0"/>
    <w:qFormat/>
    <w:pPr>
      <w:jc w:val="center"/>
      <w:spacing w:before="100" w:after="0" w:line="400" w:lineRule="exact"/>
    </w:pPr>
    <w:rPr>
      <w:rFonts w:ascii="Times New Roman" w:hAnsi="Times New Roman" w:cs="宋体"/>
      <w:b w:val="0"/>
      <w:bCs w:val="0"/>
      <w:sz w:val="28"/>
      <w:szCs w:val="20"/>
    </w:rPr>
  </w:style>
  <w:style w:type="paragraph" w:styleId="1233" w:customStyle="1">
    <w:name w:val="正文首行缩进两字符"/>
    <w:basedOn w:val="870"/>
    <w:uiPriority w:val="0"/>
    <w:qFormat/>
    <w:pPr>
      <w:ind w:firstLine="200"/>
      <w:spacing w:line="360" w:lineRule="auto"/>
    </w:pPr>
    <w:rPr>
      <w:rFonts w:eastAsia="宋体"/>
      <w:sz w:val="21"/>
      <w:szCs w:val="24"/>
    </w:rPr>
  </w:style>
  <w:style w:type="paragraph" w:styleId="1234" w:customStyle="1">
    <w:name w:val="red"/>
    <w:basedOn w:val="870"/>
    <w:uiPriority w:val="0"/>
    <w:qFormat/>
    <w:pPr>
      <w:jc w:val="left"/>
      <w:spacing w:before="100" w:beforeAutospacing="1" w:after="100" w:afterAutospacing="1"/>
      <w:widowControl/>
    </w:pPr>
    <w:rPr>
      <w:rFonts w:ascii="宋体" w:hAnsi="宋体" w:eastAsia="宋体" w:cs="宋体"/>
      <w:sz w:val="21"/>
      <w:szCs w:val="21"/>
    </w:rPr>
  </w:style>
  <w:style w:type="paragraph" w:styleId="1235" w:customStyle="1">
    <w:name w:val="z-窗体底端3"/>
    <w:basedOn w:val="870"/>
    <w:next w:val="870"/>
    <w:uiPriority w:val="0"/>
    <w:unhideWhenUsed/>
    <w:qFormat/>
    <w:pPr>
      <w:jc w:val="center"/>
      <w:pBdr>
        <w:top w:val="single" w:color="000000" w:sz="6" w:space="1"/>
      </w:pBdr>
    </w:pPr>
    <w:rPr>
      <w:rFonts w:ascii="Arial" w:hAnsi="Arial" w:eastAsia="宋体" w:cs="Arial"/>
      <w:vanish/>
      <w:sz w:val="16"/>
      <w:szCs w:val="16"/>
    </w:rPr>
  </w:style>
  <w:style w:type="paragraph" w:styleId="1236" w:customStyle="1">
    <w:name w:val="_Style 4"/>
    <w:basedOn w:val="870"/>
    <w:next w:val="870"/>
    <w:uiPriority w:val="0"/>
    <w:qFormat/>
    <w:pPr>
      <w:ind w:firstLine="420"/>
    </w:pPr>
    <w:rPr>
      <w:rFonts w:ascii="Calibri" w:hAnsi="Calibri" w:eastAsia="宋体"/>
      <w:sz w:val="21"/>
      <w:szCs w:val="22"/>
    </w:rPr>
  </w:style>
  <w:style w:type="paragraph" w:styleId="123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默认段落字体 Para Char Char Char Char Char Char Char"/>
    <w:basedOn w:val="870"/>
    <w:uiPriority w:val="0"/>
    <w:qFormat/>
    <w:rPr>
      <w:rFonts w:ascii="Tahoma" w:hAnsi="Tahoma" w:eastAsia="宋体"/>
      <w:sz w:val="24"/>
    </w:rPr>
  </w:style>
  <w:style w:type="paragraph" w:styleId="1240" w:customStyle="1">
    <w:name w:val="Char"/>
    <w:basedOn w:val="870"/>
    <w:uiPriority w:val="0"/>
    <w:qFormat/>
    <w:rPr>
      <w:rFonts w:ascii="Tahoma" w:hAnsi="Tahoma" w:eastAsia="宋体"/>
      <w:sz w:val="24"/>
    </w:rPr>
  </w:style>
  <w:style w:type="paragraph" w:styleId="1241" w:customStyle="1">
    <w:name w:val="样式1"/>
    <w:basedOn w:val="1126"/>
    <w:uiPriority w:val="0"/>
    <w:qFormat/>
    <w:pPr>
      <w:jc w:val="left"/>
      <w:spacing w:before="0" w:after="0" w:line="240" w:lineRule="auto"/>
    </w:pPr>
    <w:rPr>
      <w:rFonts w:ascii="黑体" w:hAnsi="宋体" w:eastAsia="黑体" w:cs="黑体"/>
      <w:b w:val="0"/>
      <w:color w:val="000000"/>
      <w:sz w:val="21"/>
    </w:rPr>
  </w:style>
  <w:style w:type="paragraph" w:styleId="1242"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43" w:customStyle="1">
    <w:name w:val="列出段落"/>
    <w:basedOn w:val="870"/>
    <w:uiPriority w:val="0"/>
    <w:qFormat/>
    <w:pPr>
      <w:ind w:firstLine="420"/>
    </w:pPr>
  </w:style>
  <w:style w:type="paragraph" w:styleId="1244" w:customStyle="1">
    <w:name w:val="样式 样式 宋体 + 首行缩进:  1 字符"/>
    <w:basedOn w:val="1245"/>
    <w:uiPriority w:val="0"/>
    <w:qFormat/>
    <w:pPr>
      <w:spacing w:line="240" w:lineRule="auto"/>
    </w:pPr>
  </w:style>
  <w:style w:type="paragraph" w:styleId="1245" w:customStyle="1">
    <w:name w:val="样式 宋体"/>
    <w:basedOn w:val="870"/>
    <w:uiPriority w:val="0"/>
    <w:qFormat/>
    <w:pPr>
      <w:ind w:firstLine="100"/>
      <w:spacing w:line="360" w:lineRule="auto"/>
    </w:pPr>
    <w:rPr>
      <w:rFonts w:ascii="宋体" w:hAnsi="宋体" w:eastAsia="宋体" w:cs="宋体"/>
      <w:sz w:val="21"/>
    </w:rPr>
  </w:style>
  <w:style w:type="paragraph" w:styleId="1246" w:customStyle="1">
    <w:name w:val="正文1"/>
    <w:basedOn w:val="87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47" w:customStyle="1">
    <w:name w:val="正文 + 黑体"/>
    <w:basedOn w:val="870"/>
    <w:uiPriority w:val="0"/>
    <w:qFormat/>
    <w:pPr>
      <w:jc w:val="left"/>
    </w:pPr>
    <w:rPr>
      <w:rFonts w:ascii="黑体" w:hAnsi="宋体" w:eastAsia="黑体" w:cs="TimesNewRomanPSMT"/>
      <w:sz w:val="24"/>
      <w:szCs w:val="24"/>
    </w:rPr>
  </w:style>
  <w:style w:type="paragraph" w:styleId="1248" w:customStyle="1">
    <w:name w:val="1"/>
    <w:basedOn w:val="870"/>
    <w:uiPriority w:val="0"/>
    <w:qFormat/>
    <w:rPr>
      <w:rFonts w:eastAsia="宋体"/>
      <w:sz w:val="21"/>
      <w:szCs w:val="24"/>
    </w:rPr>
  </w:style>
  <w:style w:type="paragraph" w:styleId="1249" w:customStyle="1">
    <w:name w:val="[基本段落]"/>
    <w:basedOn w:val="870"/>
    <w:uiPriority w:val="99"/>
    <w:qFormat/>
    <w:pPr>
      <w:jc w:val="left"/>
      <w:spacing w:line="288" w:lineRule="auto"/>
    </w:pPr>
    <w:rPr>
      <w:rFonts w:ascii="Myriad Roman" w:hAnsi="Myriad Roman" w:cs="Myriad Roman"/>
      <w:color w:val="000000"/>
      <w:sz w:val="24"/>
    </w:rPr>
  </w:style>
  <w:style w:type="paragraph" w:styleId="1250" w:customStyle="1">
    <w:name w:val="纯文本4"/>
    <w:basedOn w:val="870"/>
    <w:uiPriority w:val="0"/>
    <w:qFormat/>
    <w:rPr>
      <w:rFonts w:ascii="宋体" w:hAnsi="Courier New" w:eastAsia="宋体"/>
      <w:sz w:val="28"/>
      <w:szCs w:val="24"/>
    </w:rPr>
  </w:style>
  <w:style w:type="paragraph" w:styleId="1251" w:customStyle="1">
    <w:name w:val="Address"/>
    <w:basedOn w:val="870"/>
    <w:uiPriority w:val="0"/>
    <w:qFormat/>
    <w:pPr>
      <w:jc w:val="left"/>
      <w:spacing w:line="249" w:lineRule="auto"/>
      <w:widowControl/>
    </w:pPr>
    <w:rPr>
      <w:rFonts w:ascii="Centaur" w:hAnsi="Centaur"/>
      <w:sz w:val="20"/>
      <w:lang w:eastAsia="en-US"/>
    </w:rPr>
  </w:style>
  <w:style w:type="paragraph" w:styleId="1252" w:customStyle="1">
    <w:name w:val="金安桥正文"/>
    <w:basedOn w:val="952"/>
    <w:uiPriority w:val="0"/>
    <w:qFormat/>
    <w:pPr>
      <w:ind w:firstLine="200"/>
      <w:jc w:val="left"/>
      <w:spacing w:line="300" w:lineRule="auto"/>
    </w:pPr>
    <w:rPr>
      <w:rFonts w:ascii="Times New Roman"/>
      <w:sz w:val="24"/>
    </w:rPr>
  </w:style>
  <w:style w:type="paragraph" w:styleId="1253" w:customStyle="1">
    <w:name w:val="普通正文"/>
    <w:basedOn w:val="870"/>
    <w:uiPriority w:val="0"/>
    <w:qFormat/>
    <w:pPr>
      <w:ind w:firstLine="480"/>
      <w:jc w:val="left"/>
      <w:spacing w:before="120" w:after="120" w:line="360" w:lineRule="auto"/>
    </w:pPr>
    <w:rPr>
      <w:rFonts w:ascii="Arial" w:hAnsi="Arial"/>
      <w:sz w:val="24"/>
    </w:rPr>
  </w:style>
  <w:style w:type="paragraph" w:styleId="1254" w:customStyle="1">
    <w:name w:val="纯文本11"/>
    <w:basedOn w:val="870"/>
    <w:uiPriority w:val="99"/>
    <w:qFormat/>
    <w:rPr>
      <w:rFonts w:ascii="宋体" w:hAnsi="Courier New"/>
    </w:rPr>
  </w:style>
  <w:style w:type="paragraph" w:styleId="1255" w:customStyle="1">
    <w:name w:val="WPS Plain"/>
    <w:uiPriority w:val="0"/>
    <w:qFormat/>
    <w:rPr>
      <w:rFonts w:hint="default" w:ascii="Times New Roman" w:hAnsi="Times New Roman" w:eastAsia="宋体" w:cs="Times New Roman"/>
      <w:lang w:val="en-US" w:eastAsia="zh-CN" w:bidi="ar-SA"/>
    </w:rPr>
  </w:style>
  <w:style w:type="paragraph" w:styleId="1256" w:customStyle="1">
    <w:name w:val="p0"/>
    <w:basedOn w:val="870"/>
    <w:uiPriority w:val="0"/>
    <w:qFormat/>
    <w:pPr>
      <w:widowControl/>
    </w:pPr>
    <w:rPr>
      <w:rFonts w:ascii="黑体" w:hAnsi="黑体"/>
      <w:szCs w:val="21"/>
    </w:rPr>
  </w:style>
  <w:style w:type="paragraph" w:styleId="1257" w:customStyle="1">
    <w:name w:val="首行缩进"/>
    <w:basedOn w:val="870"/>
    <w:uiPriority w:val="0"/>
    <w:qFormat/>
    <w:pPr>
      <w:ind w:firstLine="480"/>
      <w:spacing w:line="360" w:lineRule="auto"/>
    </w:pPr>
    <w:rPr>
      <w:rFonts w:hAnsi="宋体" w:eastAsia="宋体" w:cs="宋体"/>
      <w:sz w:val="24"/>
      <w:szCs w:val="24"/>
    </w:rPr>
  </w:style>
  <w:style w:type="paragraph" w:styleId="1258" w:customStyle="1">
    <w:name w:val="Char1"/>
    <w:basedOn w:val="870"/>
    <w:uiPriority w:val="0"/>
    <w:qFormat/>
    <w:pPr>
      <w:tabs>
        <w:tab w:val="left" w:pos="360" w:leader="none"/>
      </w:tabs>
    </w:pPr>
    <w:rPr>
      <w:rFonts w:eastAsia="宋体"/>
      <w:sz w:val="24"/>
      <w:szCs w:val="24"/>
    </w:rPr>
  </w:style>
  <w:style w:type="paragraph" w:styleId="1259" w:customStyle="1">
    <w:name w:val="z-窗体顶端2"/>
    <w:basedOn w:val="870"/>
    <w:next w:val="870"/>
    <w:uiPriority w:val="0"/>
    <w:unhideWhenUsed/>
    <w:qFormat/>
    <w:pPr>
      <w:jc w:val="center"/>
      <w:pBdr>
        <w:bottom w:val="single" w:color="000000" w:sz="6" w:space="1"/>
      </w:pBdr>
    </w:pPr>
    <w:rPr>
      <w:rFonts w:ascii="Arial" w:hAnsi="Arial" w:eastAsia="宋体" w:cs="Arial"/>
      <w:vanish/>
      <w:sz w:val="16"/>
      <w:szCs w:val="16"/>
    </w:rPr>
  </w:style>
  <w:style w:type="paragraph" w:styleId="1260" w:customStyle="1">
    <w:name w:val="样式 标题 3 + (中文) 黑体 小四 非加粗 段前: 7.8 磅 段后: 0 磅 行距: 固定值 20 磅"/>
    <w:basedOn w:val="1125"/>
    <w:next w:val="870"/>
    <w:uiPriority w:val="0"/>
    <w:qFormat/>
    <w:pPr>
      <w:spacing w:before="0" w:after="0" w:line="400" w:lineRule="exact"/>
    </w:pPr>
    <w:rPr>
      <w:rFonts w:eastAsia="宋体"/>
      <w:sz w:val="24"/>
      <w:szCs w:val="20"/>
    </w:rPr>
  </w:style>
  <w:style w:type="paragraph" w:styleId="1261"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62">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Char Char Char Char Char Char Char Char Char Char"/>
    <w:basedOn w:val="870"/>
    <w:uiPriority w:val="0"/>
    <w:qFormat/>
    <w:pPr>
      <w:ind w:hanging="425"/>
      <w:keepNext/>
      <w:spacing w:before="80" w:after="80"/>
      <w:widowControl/>
      <w:tabs>
        <w:tab w:val="left" w:pos="425" w:leader="none"/>
      </w:tabs>
    </w:pPr>
    <w:rPr>
      <w:rFonts w:eastAsia="宋体"/>
      <w:sz w:val="20"/>
    </w:rPr>
  </w:style>
  <w:style w:type="paragraph" w:styleId="1264" w:customStyle="1">
    <w:name w:val="Style1"/>
    <w:basedOn w:val="870"/>
    <w:uiPriority w:val="0"/>
    <w:qFormat/>
    <w:pPr>
      <w:spacing w:after="120"/>
      <w:widowControl/>
      <w:tabs>
        <w:tab w:val="left" w:pos="-720" w:leader="none"/>
      </w:tabs>
    </w:pPr>
    <w:rPr>
      <w:spacing w:val="-3"/>
      <w:sz w:val="24"/>
      <w:lang w:val="en-AU" w:eastAsia="en-US"/>
    </w:rPr>
  </w:style>
  <w:style w:type="paragraph" w:styleId="1265" w:customStyle="1">
    <w:name w:val="样式2"/>
    <w:basedOn w:val="870"/>
    <w:next w:val="1127"/>
    <w:uiPriority w:val="0"/>
    <w:qFormat/>
    <w:pPr>
      <w:jc w:val="center"/>
    </w:pPr>
    <w:rPr>
      <w:rFonts w:ascii="宋体" w:hAnsi="宋体" w:eastAsia="宋体" w:cs="Arial"/>
      <w:b/>
      <w:color w:val="000000"/>
      <w:sz w:val="21"/>
      <w:szCs w:val="21"/>
    </w:rPr>
  </w:style>
  <w:style w:type="paragraph" w:styleId="1266" w:customStyle="1">
    <w:name w:val="纯文本3"/>
    <w:basedOn w:val="870"/>
    <w:uiPriority w:val="0"/>
    <w:qFormat/>
    <w:rPr>
      <w:rFonts w:hint="eastAsia" w:ascii="宋体" w:hAnsi="Courier New"/>
      <w:sz w:val="28"/>
    </w:rPr>
  </w:style>
  <w:style w:type="paragraph" w:styleId="1267" w:customStyle="1">
    <w:name w:val="Table Paragraph"/>
    <w:basedOn w:val="870"/>
    <w:uiPriority w:val="1"/>
    <w:qFormat/>
  </w:style>
  <w:style w:type="table" w:styleId="1268" w:customStyle="1">
    <w:name w:val="Table Normal"/>
    <w:uiPriority w:val="2"/>
    <w:unhideWhenUsed/>
    <w:qFormat/>
    <w:tblPr>
      <w:tblCellMar>
        <w:left w:w="0" w:type="dxa"/>
        <w:top w:w="0" w:type="dxa"/>
        <w:right w:w="0" w:type="dxa"/>
        <w:bottom w:w="0" w:type="dxa"/>
      </w:tblCellMar>
    </w:tblPr>
  </w:style>
  <w:style w:type="paragraph" w:styleId="1269" w:customStyle="1">
    <w:name w:val="段"/>
    <w:next w:val="870"/>
    <w:uiPriority w:val="0"/>
    <w:qFormat/>
    <w:pPr>
      <w:ind w:firstLine="200"/>
      <w:jc w:val="both"/>
    </w:pPr>
    <w:rPr>
      <w:rFonts w:hint="default" w:ascii="宋体" w:hAnsi="Times New Roman" w:eastAsia="宋体" w:cs="Times New Roman"/>
      <w:sz w:val="21"/>
      <w:szCs w:val="22"/>
      <w:lang w:val="en-US" w:eastAsia="zh-CN" w:bidi="ar-SA"/>
    </w:rPr>
  </w:style>
  <w:style w:type="paragraph" w:styleId="1270" w:customStyle="1">
    <w:name w:val="纯文本111"/>
    <w:basedOn w:val="870"/>
    <w:uiPriority w:val="0"/>
    <w:qFormat/>
    <w:rPr>
      <w:rFonts w:ascii="宋体" w:hAnsi="Courier New"/>
    </w:rPr>
  </w:style>
  <w:style w:type="character" w:styleId="1271" w:customStyle="1">
    <w:name w:val="纯文本 字符"/>
    <w:basedOn w:val="880"/>
    <w:link w:val="893"/>
    <w:uiPriority w:val="0"/>
    <w:qFormat/>
    <w:rPr>
      <w:rFonts w:hint="eastAsia" w:ascii="宋体" w:hAnsi="Courier New" w:eastAsia="宋体" w:cs="Courier New"/>
      <w:sz w:val="26"/>
    </w:rPr>
  </w:style>
  <w:style w:type="character" w:styleId="1272" w:customStyle="1">
    <w:name w:val="未处理的提及1"/>
    <w:basedOn w:val="880"/>
    <w:uiPriority w:val="99"/>
    <w:semiHidden/>
    <w:unhideWhenUsed/>
    <w:qFormat/>
    <w:rPr>
      <w:color w:val="605e5c"/>
      <w:shd w:val="clear" w:color="auto" w:fill="e1dfdd"/>
    </w:rPr>
  </w:style>
  <w:style w:type="character" w:styleId="1273" w:customStyle="1">
    <w:name w:val="未处理的提及2"/>
    <w:basedOn w:val="880"/>
    <w:uiPriority w:val="99"/>
    <w:semiHidden/>
    <w:unhideWhenUsed/>
    <w:qFormat/>
    <w:rPr>
      <w:color w:val="605e5c"/>
      <w:shd w:val="clear" w:color="auto" w:fill="e1dfdd"/>
    </w:rPr>
  </w:style>
  <w:style w:type="character" w:styleId="1274" w:customStyle="1">
    <w:name w:val="font41"/>
    <w:basedOn w:val="880"/>
    <w:uiPriority w:val="0"/>
    <w:qFormat/>
    <w:rPr>
      <w:rFonts w:ascii="黑体" w:hAnsi="宋体" w:eastAsia="黑体" w:cs="黑体"/>
      <w:color w:val="000000"/>
      <w:sz w:val="18"/>
      <w:szCs w:val="18"/>
      <w:u w:val="none"/>
    </w:rPr>
  </w:style>
  <w:style w:type="character" w:styleId="1275" w:customStyle="1">
    <w:name w:val="font31"/>
    <w:basedOn w:val="880"/>
    <w:uiPriority w:val="0"/>
    <w:qFormat/>
    <w:rPr>
      <w:rFonts w:ascii="方正仿宋_GBK" w:hAnsi="方正仿宋_GBK" w:eastAsia="方正仿宋_GBK" w:cs="方正仿宋_GBK"/>
      <w:color w:val="000000"/>
      <w:sz w:val="18"/>
      <w:szCs w:val="18"/>
      <w:u w:val="none"/>
    </w:rPr>
  </w:style>
  <w:style w:type="paragraph" w:styleId="1276" w:customStyle="1">
    <w:name w:val="Table Text"/>
    <w:basedOn w:val="870"/>
    <w:uiPriority w:val="0"/>
    <w:semiHidden/>
    <w:qFormat/>
    <w:rPr>
      <w:rFonts w:ascii="宋体" w:hAnsi="宋体" w:eastAsia="宋体" w:cs="宋体"/>
      <w:sz w:val="20"/>
      <w:lang w:eastAsia="en-US"/>
    </w:rPr>
  </w:style>
  <w:style w:type="character" w:styleId="1277" w:customStyle="1">
    <w:name w:val="正文缩进 字符"/>
    <w:link w:val="884"/>
    <w:uiPriority w:val="0"/>
    <w:qFormat/>
    <w:rPr>
      <w:rFonts w:eastAsia="楷体_GB2312"/>
      <w:sz w:val="24"/>
    </w:rPr>
  </w:style>
  <w:style w:type="paragraph" w:styleId="1278" w:customStyle="1">
    <w:name w:val="正文(其它)"/>
    <w:basedOn w:val="870"/>
    <w:uiPriority w:val="0"/>
    <w:qFormat/>
    <w:pPr>
      <w:jc w:val="center"/>
      <w:spacing w:line="312" w:lineRule="auto"/>
    </w:pPr>
    <w:rPr>
      <w:rFonts w:ascii="黑体" w:eastAsia="黑体"/>
      <w:sz w:val="32"/>
      <w:szCs w:val="32"/>
    </w:rPr>
  </w:style>
  <w:style w:type="character" w:styleId="1279" w:customStyle="1">
    <w:name w:val="jj101"/>
    <w:uiPriority w:val="0"/>
    <w:qFormat/>
    <w:rPr>
      <w:sz w:val="20"/>
      <w:szCs w:val="20"/>
      <w:u w:val="none"/>
    </w:rPr>
  </w:style>
  <w:style w:type="character" w:styleId="1280" w:customStyle="1">
    <w:name w:val="apple-style-span"/>
    <w:basedOn w:val="880"/>
    <w:uiPriority w:val="0"/>
    <w:qFormat/>
  </w:style>
  <w:style w:type="paragraph" w:styleId="1281" w:customStyle="1">
    <w:name w:val="xl31"/>
    <w:basedOn w:val="870"/>
    <w:next w:val="913"/>
    <w:uiPriority w:val="0"/>
    <w:qFormat/>
    <w:pPr>
      <w:ind w:firstLine="3584"/>
      <w:spacing w:before="280" w:after="280"/>
      <w:widowControl/>
    </w:pPr>
  </w:style>
  <w:style w:type="paragraph" w:styleId="1282" w:customStyle="1">
    <w:name w:val="样式 小四 段前: 5 磅 段后: 5 磅 首行缩进:  2 字符"/>
    <w:basedOn w:val="870"/>
    <w:uiPriority w:val="0"/>
    <w:qFormat/>
    <w:pPr>
      <w:spacing w:line="360" w:lineRule="auto"/>
    </w:pPr>
    <w:rPr>
      <w:rFonts w:ascii="宋体" w:hAnsi="宋体"/>
      <w:szCs w:val="21"/>
    </w:rPr>
  </w:style>
  <w:style w:type="character" w:styleId="1283" w:customStyle="1">
    <w:name w:val="hover"/>
    <w:basedOn w:val="880"/>
    <w:uiPriority w:val="0"/>
    <w:qFormat/>
    <w:rPr>
      <w:color w:val="2590eb"/>
      <w:shd w:val="clear" w:color="auto" w:fill="e9f4fd"/>
    </w:rPr>
  </w:style>
  <w:style w:type="character" w:styleId="1284" w:customStyle="1">
    <w:name w:val="hover1"/>
    <w:basedOn w:val="880"/>
    <w:uiPriority w:val="0"/>
    <w:qFormat/>
  </w:style>
  <w:style w:type="character" w:styleId="1285" w:customStyle="1">
    <w:name w:val="hover2"/>
    <w:basedOn w:val="880"/>
    <w:uiPriority w:val="0"/>
    <w:qFormat/>
    <w:rPr>
      <w:color w:val="2590eb"/>
    </w:rPr>
  </w:style>
  <w:style w:type="character" w:styleId="1286" w:customStyle="1">
    <w:name w:val="hover3"/>
    <w:basedOn w:val="880"/>
    <w:uiPriority w:val="0"/>
    <w:qFormat/>
    <w:rPr>
      <w:color w:val="2590eb"/>
    </w:rPr>
  </w:style>
  <w:style w:type="paragraph" w:styleId="1287" w:customStyle="1">
    <w:name w:val="注释标题1"/>
    <w:basedOn w:val="870"/>
    <w:next w:val="870"/>
    <w:uiPriority w:val="0"/>
    <w:qFormat/>
    <w:pPr>
      <w:ind w:firstLine="480"/>
      <w:jc w:val="center"/>
      <w:spacing w:line="360" w:lineRule="auto"/>
    </w:pPr>
    <w:rPr>
      <w:rFonts w:eastAsia="宋体"/>
      <w:sz w:val="21"/>
      <w:szCs w:val="24"/>
      <w:lang w:val="zh-CN"/>
    </w:rPr>
  </w:style>
  <w:style w:type="paragraph" w:styleId="1288" w:customStyle="1">
    <w:name w:val="列表段落1"/>
    <w:basedOn w:val="870"/>
    <w:uiPriority w:val="34"/>
    <w:qFormat/>
    <w:pPr>
      <w:ind w:firstLine="420"/>
    </w:pPr>
    <w:rPr>
      <w:rFonts w:eastAsia="宋体"/>
      <w:sz w:val="21"/>
      <w:szCs w:val="24"/>
    </w:rPr>
  </w:style>
  <w:style w:type="character" w:styleId="1289" w:customStyle="1">
    <w:name w:val="明显强调1"/>
    <w:basedOn w:val="880"/>
    <w:uiPriority w:val="21"/>
    <w:qFormat/>
    <w:rPr>
      <w:i/>
      <w:iCs/>
      <w:color w:val="0f4761"/>
    </w:rPr>
  </w:style>
  <w:style w:type="character" w:styleId="1290" w:customStyle="1">
    <w:name w:val="明显参考1"/>
    <w:basedOn w:val="880"/>
    <w:uiPriority w:val="32"/>
    <w:qFormat/>
    <w:rPr>
      <w:b/>
      <w:bCs/>
      <w:smallCaps/>
      <w:color w:val="0f4761"/>
      <w:spacing w:val="5"/>
    </w:rPr>
  </w:style>
  <w:style w:type="table" w:styleId="1291" w:customStyle="1">
    <w:name w:val="网格型2"/>
    <w:basedOn w:val="88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2" w:customStyle="1">
    <w:name w:val="网格型11"/>
    <w:basedOn w:val="88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3" w:customStyle="1">
    <w:name w:val="msonormal"/>
    <w:basedOn w:val="870"/>
    <w:uiPriority w:val="0"/>
    <w:qFormat/>
    <w:pPr>
      <w:jc w:val="left"/>
      <w:spacing w:before="100" w:beforeAutospacing="1" w:after="100" w:afterAutospacing="1"/>
      <w:widowControl/>
    </w:pPr>
    <w:rPr>
      <w:rFonts w:ascii="宋体" w:hAnsi="宋体" w:eastAsia="宋体" w:cs="宋体"/>
      <w:sz w:val="24"/>
      <w:szCs w:val="24"/>
    </w:rPr>
  </w:style>
  <w:style w:type="paragraph" w:styleId="1294" w:customStyle="1">
    <w:name w:val="font0"/>
    <w:basedOn w:val="870"/>
    <w:uiPriority w:val="0"/>
    <w:qFormat/>
    <w:pPr>
      <w:jc w:val="left"/>
      <w:spacing w:before="100" w:beforeAutospacing="1" w:after="100" w:afterAutospacing="1"/>
      <w:widowControl/>
    </w:pPr>
    <w:rPr>
      <w:rFonts w:ascii="宋体" w:hAnsi="宋体" w:eastAsia="宋体" w:cs="宋体"/>
      <w:sz w:val="24"/>
      <w:szCs w:val="24"/>
    </w:rPr>
  </w:style>
  <w:style w:type="paragraph" w:styleId="1295" w:customStyle="1">
    <w:name w:val="font5"/>
    <w:basedOn w:val="870"/>
    <w:uiPriority w:val="0"/>
    <w:qFormat/>
    <w:pPr>
      <w:jc w:val="left"/>
      <w:spacing w:before="100" w:beforeAutospacing="1" w:after="100" w:afterAutospacing="1"/>
      <w:widowControl/>
    </w:pPr>
    <w:rPr>
      <w:rFonts w:ascii="宋体" w:hAnsi="宋体" w:eastAsia="宋体" w:cs="宋体"/>
      <w:sz w:val="18"/>
      <w:szCs w:val="18"/>
    </w:rPr>
  </w:style>
  <w:style w:type="paragraph" w:styleId="1296" w:customStyle="1">
    <w:name w:val="font6"/>
    <w:basedOn w:val="870"/>
    <w:uiPriority w:val="0"/>
    <w:qFormat/>
    <w:pPr>
      <w:jc w:val="left"/>
      <w:spacing w:before="100" w:beforeAutospacing="1" w:after="100" w:afterAutospacing="1"/>
      <w:widowControl/>
    </w:pPr>
    <w:rPr>
      <w:rFonts w:ascii="宋体" w:hAnsi="宋体" w:eastAsia="宋体" w:cs="宋体"/>
      <w:b/>
      <w:bCs/>
      <w:sz w:val="24"/>
      <w:szCs w:val="24"/>
    </w:rPr>
  </w:style>
  <w:style w:type="paragraph" w:styleId="1297" w:customStyle="1">
    <w:name w:val="font7"/>
    <w:basedOn w:val="87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298" w:customStyle="1">
    <w:name w:val="font8"/>
    <w:basedOn w:val="870"/>
    <w:uiPriority w:val="0"/>
    <w:qFormat/>
    <w:pPr>
      <w:jc w:val="left"/>
      <w:spacing w:before="100" w:beforeAutospacing="1" w:after="100" w:afterAutospacing="1"/>
      <w:widowControl/>
    </w:pPr>
    <w:rPr>
      <w:rFonts w:ascii="宋体" w:hAnsi="宋体" w:eastAsia="宋体" w:cs="宋体"/>
      <w:sz w:val="24"/>
      <w:szCs w:val="24"/>
    </w:rPr>
  </w:style>
  <w:style w:type="paragraph" w:styleId="1299" w:customStyle="1">
    <w:name w:val="font9"/>
    <w:basedOn w:val="87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300" w:customStyle="1">
    <w:name w:val="font10"/>
    <w:basedOn w:val="87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301" w:customStyle="1">
    <w:name w:val="xl65"/>
    <w:basedOn w:val="8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02" w:customStyle="1">
    <w:name w:val="xl66"/>
    <w:basedOn w:val="8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03" w:customStyle="1">
    <w:name w:val="xl67"/>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04" w:customStyle="1">
    <w:name w:val="xl68"/>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05" w:customStyle="1">
    <w:name w:val="xl69"/>
    <w:basedOn w:val="8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306" w:customStyle="1">
    <w:name w:val="xl70"/>
    <w:basedOn w:val="8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07" w:customStyle="1">
    <w:name w:val="xl71"/>
    <w:basedOn w:val="8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308" w:customStyle="1">
    <w:name w:val="xl72"/>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09" w:customStyle="1">
    <w:name w:val="xl73"/>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10" w:customStyle="1">
    <w:name w:val="xl74"/>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311" w:customStyle="1">
    <w:name w:val="xl75"/>
    <w:basedOn w:val="87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12" w:customStyle="1">
    <w:name w:val="xl76"/>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313" w:customStyle="1">
    <w:name w:val="xl77"/>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14" w:customStyle="1">
    <w:name w:val="xl78"/>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15" w:customStyle="1">
    <w:name w:val="xl79"/>
    <w:basedOn w:val="8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316" w:customStyle="1">
    <w:name w:val="xl80"/>
    <w:basedOn w:val="8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17" w:customStyle="1">
    <w:name w:val="xl81"/>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318" w:customStyle="1">
    <w:name w:val="正文文本缩进 字符"/>
    <w:basedOn w:val="880"/>
    <w:link w:val="889"/>
    <w:uiPriority w:val="0"/>
    <w:qFormat/>
    <w:rPr>
      <w:rFonts w:ascii="楷体_GB2312" w:eastAsia="楷体_GB2312" w:hAnsiTheme="minorHAnsi" w:cstheme="minorBidi"/>
      <w:sz w:val="32"/>
      <w:szCs w:val="22"/>
    </w:rPr>
  </w:style>
  <w:style w:type="paragraph" w:styleId="1319" w:customStyle="1">
    <w:name w:val="acbfdd8b-e11b-4d36-88ff-6049b138f862"/>
    <w:basedOn w:val="870"/>
    <w:link w:val="1320"/>
    <w:uiPriority w:val="0"/>
    <w:qFormat/>
    <w:pPr>
      <w:jc w:val="left"/>
      <w:spacing w:line="288" w:lineRule="auto"/>
    </w:pPr>
    <w:rPr>
      <w:rFonts w:ascii="微软雅黑" w:hAnsi="微软雅黑" w:eastAsia="微软雅黑"/>
      <w:color w:val="000000"/>
      <w:sz w:val="22"/>
      <w:szCs w:val="28"/>
    </w:rPr>
  </w:style>
  <w:style w:type="character" w:styleId="1320" w:customStyle="1">
    <w:name w:val="acbfdd8b-e11b-4d36-88ff-6049b138f862 字符"/>
    <w:basedOn w:val="880"/>
    <w:link w:val="1319"/>
    <w:uiPriority w:val="0"/>
    <w:qFormat/>
    <w:rPr>
      <w:rFonts w:ascii="微软雅黑" w:hAnsi="微软雅黑" w:eastAsia="微软雅黑"/>
      <w:color w:val="000000"/>
      <w:sz w:val="22"/>
      <w:szCs w:val="28"/>
    </w:rPr>
  </w:style>
  <w:style w:type="character" w:styleId="1321" w:customStyle="1">
    <w:name w:val="明显强调2"/>
    <w:basedOn w:val="880"/>
    <w:uiPriority w:val="21"/>
    <w:qFormat/>
    <w:rPr>
      <w:i/>
      <w:iCs/>
      <w:color w:val="4f81bd" w:themeColor="accent1"/>
      <w14:textFill>
        <w14:solidFill>
          <w14:schemeClr w14:val="accent1"/>
        </w14:solidFill>
      </w14:textFill>
    </w:rPr>
  </w:style>
  <w:style w:type="character" w:styleId="1322" w:customStyle="1">
    <w:name w:val="明显参考2"/>
    <w:basedOn w:val="880"/>
    <w:uiPriority w:val="32"/>
    <w:qFormat/>
    <w:rPr>
      <w:b/>
      <w:bCs/>
      <w:smallCaps/>
      <w:color w:val="4f81bd" w:themeColor="accent1"/>
      <w:spacing w:val="5"/>
      <w14:textFill>
        <w14:solidFill>
          <w14:schemeClr w14:val="accent1"/>
        </w14:solidFill>
      </w14:textFill>
    </w:rPr>
  </w:style>
  <w:style w:type="paragraph" w:styleId="1323" w:customStyle="1">
    <w:name w:val="null3"/>
    <w:uiPriority w:val="0"/>
    <w:qFormat/>
    <w:rPr>
      <w:rFonts w:hint="default" w:asciiTheme="minorHAnsi" w:hAnsiTheme="minorHAnsi" w:eastAsiaTheme="minorEastAsia" w:cstheme="minorBidi"/>
      <w:lang w:val="en-US" w:eastAsia="zh-Hans" w:bidi="ar-SA"/>
    </w:rPr>
  </w:style>
  <w:style w:type="paragraph" w:styleId="1324" w:customStyle="1">
    <w:name w:val="p16"/>
    <w:basedOn w:val="870"/>
    <w:uiPriority w:val="0"/>
    <w:qFormat/>
    <w:pPr>
      <w:jc w:val="left"/>
      <w:widowControl/>
    </w:pPr>
    <w:rPr>
      <w:sz w:val="24"/>
      <w:szCs w:val="24"/>
    </w:rPr>
  </w:style>
  <w:style w:type="character" w:styleId="1325" w:customStyle="1">
    <w:name w:val="强调1"/>
    <w:basedOn w:val="1326"/>
    <w:link w:val="870"/>
    <w:uiPriority w:val="20"/>
    <w:qFormat/>
    <w:rPr>
      <w:rFonts w:ascii="Times New Roman" w:hAnsi="Times New Roman" w:eastAsia="楷体_GB2312" w:cs="Times New Roman"/>
      <w:sz w:val="26"/>
      <w:lang w:val="en-US" w:eastAsia="zh-CN" w:bidi="ar-SA"/>
    </w:rPr>
  </w:style>
  <w:style w:type="character" w:styleId="1326" w:customStyle="1">
    <w:name w:val="默认段落字体11"/>
    <w:link w:val="870"/>
    <w:uiPriority w:val="0"/>
    <w:semiHidden/>
    <w:qFormat/>
  </w:style>
  <w:style w:type="paragraph" w:styleId="1327" w:customStyle="1">
    <w:name w:val="彩色列表 - 着色 11"/>
    <w:basedOn w:val="870"/>
    <w:uiPriority w:val="0"/>
    <w:qFormat/>
    <w:pPr>
      <w:ind w:firstLine="420"/>
    </w:pPr>
    <w:rPr>
      <w:sz w:val="20"/>
    </w:rPr>
  </w:style>
  <w:style w:type="paragraph" w:styleId="1328" w:customStyle="1">
    <w:name w:val="页眉11"/>
    <w:basedOn w:val="87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329" w:customStyle="1">
    <w:name w:val="索引 41"/>
    <w:basedOn w:val="870"/>
    <w:next w:val="870"/>
    <w:uiPriority w:val="0"/>
    <w:semiHidden/>
    <w:qFormat/>
    <w:pPr>
      <w:ind w:left="840" w:hanging="210"/>
      <w:jc w:val="left"/>
    </w:pPr>
    <w:rPr>
      <w:rFonts w:ascii="Times New Roman" w:hAnsi="Times New Roman"/>
      <w:sz w:val="20"/>
      <w:szCs w:val="20"/>
    </w:rPr>
  </w:style>
  <w:style w:type="paragraph" w:styleId="1330" w:customStyle="1">
    <w:name w:val="引文目录标题1"/>
    <w:basedOn w:val="870"/>
    <w:next w:val="870"/>
    <w:uiPriority w:val="0"/>
    <w:unhideWhenUsed/>
    <w:qFormat/>
    <w:pPr>
      <w:spacing w:before="120"/>
    </w:pPr>
    <w:rPr>
      <w:rFonts w:ascii="Arial" w:hAnsi="Arial" w:cs="Arial"/>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cbbc9a9f-9d20-4333-a3ea-f00f6e046be5</errorID>
      <errorWord>《</errorWord>
      <group>L1_Punc</group>
      <groupName>标点问题</groupName>
      <ability>L2_Punc_CN</ability>
      <abilityName>标点符号问题</abilityName>
      <candidateList/>
      <explain>同一形式括号套用。</explain>
      <paraID>10D171BF</paraID>
      <start>58</start>
      <end>59</end>
      <status>unmodified</status>
      <modifiedWord/>
      <trackRevisions>false</trackRevisions>
    </reviewItem>
    <reviewItem>
      <errorID>27ed81e7-694f-4acf-8743-ca7754052f19</errorID>
      <errorWord>》</errorWord>
      <group>L1_Punc</group>
      <groupName>标点问题</groupName>
      <ability>L2_Punc_CN</ability>
      <abilityName>标点符号问题</abilityName>
      <candidateList/>
      <explain>同一形式括号套用。</explain>
      <paraID>10D171BF</paraID>
      <start>89</start>
      <end>90</end>
      <status>unmodified</status>
      <modifiedWord/>
      <trackRevisions>false</trackRevisions>
    </reviewItem>
    <reviewItem>
      <errorID>45668308-8ef1-49a8-bdd6-360e57381ac0</errorID>
      <errorWord>须</errorWord>
      <group>L1_Word</group>
      <groupName>字词问题</groupName>
      <ability>L2_Typo</ability>
      <abilityName>字词错误</abilityName>
      <candidateList>
        <item>需</item>
      </candidateList>
      <explain>存在发音相同字词的误用。</explain>
      <paraID>40264D2E</paraID>
      <start>30</start>
      <end>31</end>
      <status>unmodified</status>
      <modifiedWord/>
      <trackRevisions>false</trackRevisions>
    </reviewItem>
    <reviewItem>
      <errorID>c3d49070-b408-40bb-a920-d196fada1a93</errorID>
      <errorWord>：/</errorWord>
      <group>L1_Punc</group>
      <groupName>标点问题</groupName>
      <ability>L2_Punc_CN</ability>
      <abilityName>标点符号问题</abilityName>
      <candidateList>
        <item>：</item>
      </candidateList>
      <explain/>
      <paraID>22F993EF</paraID>
      <start>8</start>
      <end>10</end>
      <status>unmodified</status>
      <modifiedWord/>
      <trackRevisions>false</trackRevisions>
    </reviewItem>
    <reviewItem>
      <errorID>155fdfda-29d1-47fd-8290-c9746abe6717</errorID>
      <errorWord>：/</errorWord>
      <group>L1_Punc</group>
      <groupName>标点问题</groupName>
      <ability>L2_Punc_CN</ability>
      <abilityName>标点符号问题</abilityName>
      <candidateList>
        <item>：</item>
      </candidateList>
      <explain/>
      <paraID>235F1775</paraID>
      <start>12</start>
      <end>14</end>
      <status>unmodified</status>
      <modifiedWord/>
      <trackRevisions>false</trackRevisions>
    </reviewItem>
    <reviewItem>
      <errorID>806f0112-4817-4a7c-b713-c51c8455c9f2</errorID>
      <errorWord>：/</errorWord>
      <group>L1_Punc</group>
      <groupName>标点问题</groupName>
      <ability>L2_Punc_CN</ability>
      <abilityName>标点符号问题</abilityName>
      <candidateList>
        <item>：</item>
      </candidateList>
      <explain/>
      <paraID>  4A9543</paraID>
      <start>3</start>
      <end>5</end>
      <status>unmodified</status>
      <modifiedWord/>
      <trackRevisions>false</trackRevisions>
    </reviewItem>
    <reviewItem>
      <errorID>bfe1509b-4e52-4cc5-8ba0-ffa31367d907</errorID>
      <errorWord>：/</errorWord>
      <group>L1_Punc</group>
      <groupName>标点问题</groupName>
      <ability>L2_Punc_CN</ability>
      <abilityName>标点符号问题</abilityName>
      <candidateList>
        <item>：</item>
      </candidateList>
      <explain/>
      <paraID>  4A9543</paraID>
      <start>9</start>
      <end>11</end>
      <status>unmodified</status>
      <modifiedWord/>
      <trackRevisions>false</trackRevisions>
    </reviewItem>
    <reviewItem>
      <errorID>ccd2d7e9-8e13-43c6-88b6-190f7ac12c94</errorID>
      <errorWord>：/</errorWord>
      <group>L1_Punc</group>
      <groupName>标点问题</groupName>
      <ability>L2_Punc_CN</ability>
      <abilityName>标点符号问题</abilityName>
      <candidateList>
        <item>：</item>
      </candidateList>
      <explain/>
      <paraID>72CE2E57</paraID>
      <start>4</start>
      <end>6</end>
      <status>unmodified</status>
      <modifiedWord/>
      <trackRevisions>false</trackRevisions>
    </reviewItem>
    <reviewItem>
      <errorID>44f6d02b-1e81-47ce-bdf7-3ef73d56280b</errorID>
      <errorWord>其他等</errorWord>
      <group>L1_Word</group>
      <groupName>字词问题</groupName>
      <ability>L2_Typo</ability>
      <abilityName>字词错误</abilityName>
      <candidateList>
        <item>其他</item>
      </candidateList>
      <explain/>
      <paraID>6F742B40</paraID>
      <start>143</start>
      <end>146</end>
      <status>unmodified</status>
      <modifiedWord/>
      <trackRevisions>false</trackRevisions>
    </reviewItem>
    <reviewItem>
      <errorID>e6e15c1a-7971-48a3-8b07-9d30b01b2e78</errorID>
      <errorWord>)</errorWord>
      <group>L1_Format</group>
      <groupName>格式问题</groupName>
      <ability>L2_HalfPunc_CN</ability>
      <abilityName>全半角问题</abilityName>
      <candidateList>
        <item>）</item>
      </candidateList>
      <explain>文本全半角错误。</explain>
      <paraID>47FB32E1</paraID>
      <start>5</start>
      <end>6</end>
      <status>unmodified</status>
      <modifiedWord/>
      <trackRevisions>false</trackRevisions>
    </reviewItem>
    <reviewItem>
      <errorID>85b3b36f-480c-4075-a905-53960f3d7b39</errorID>
      <errorWord>)</errorWord>
      <group>L1_Format</group>
      <groupName>格式问题</groupName>
      <ability>L2_HalfPunc_CN</ability>
      <abilityName>全半角问题</abilityName>
      <candidateList>
        <item>）</item>
      </candidateList>
      <explain>文本全半角错误。</explain>
      <paraID>47FB32E1</paraID>
      <start>18</start>
      <end>19</end>
      <status>unmodified</status>
      <modifiedWord/>
      <trackRevisions>false</trackRevisions>
    </reviewItem>
    <reviewItem>
      <errorID>b5627f73-6823-49a3-9754-6bc087ceb2bc</errorID>
      <errorWord>)</errorWord>
      <group>L1_Format</group>
      <groupName>格式问题</groupName>
      <ability>L2_HalfPunc_CN</ability>
      <abilityName>全半角问题</abilityName>
      <candidateList>
        <item>）</item>
      </candidateList>
      <explain>文本全半角错误。</explain>
      <paraID>7038C5DE</paraID>
      <start>5</start>
      <end>6</end>
      <status>unmodified</status>
      <modifiedWord/>
      <trackRevisions>false</trackRevisions>
    </reviewItem>
    <reviewItem>
      <errorID>48c294ff-a4ff-4eb3-8256-501436815af2</errorID>
      <errorWord>)</errorWord>
      <group>L1_Format</group>
      <groupName>格式问题</groupName>
      <ability>L2_HalfPunc_CN</ability>
      <abilityName>全半角问题</abilityName>
      <candidateList>
        <item>）</item>
      </candidateList>
      <explain>文本全半角错误。</explain>
      <paraID>7038C5DE</paraID>
      <start>20</start>
      <end>21</end>
      <status>unmodified</status>
      <modifiedWord/>
      <trackRevisions>false</trackRevisions>
    </reviewItem>
    <reviewItem>
      <errorID>8c03ffc8-7434-4821-bcc4-392aa06874de</errorID>
      <errorWord>飘移</errorWord>
      <group>L1_Word</group>
      <groupName>字词问题</groupName>
      <ability>L2_Typo</ability>
      <abilityName>字词错误</abilityName>
      <candidateList>
        <item>漂移</item>
      </candidateList>
      <explain/>
      <paraID>703C932E</paraID>
      <start>3</start>
      <end>5</end>
      <status>unmodified</status>
      <modifiedWord/>
      <trackRevisions>false</trackRevisions>
    </reviewItem>
    <reviewItem>
      <errorID>7e983359-d0cd-49ba-a1bc-8a970b50d69a</errorID>
      <errorWord>)</errorWord>
      <group>L1_Format</group>
      <groupName>格式问题</groupName>
      <ability>L2_HalfPunc_CN</ability>
      <abilityName>全半角问题</abilityName>
      <candidateList>
        <item>）</item>
      </candidateList>
      <explain>文本全半角错误。</explain>
      <paraID>3F657920</paraID>
      <start>8</start>
      <end>9</end>
      <status>unmodified</status>
      <modifiedWord/>
      <trackRevisions>false</trackRevisions>
    </reviewItem>
    <reviewItem>
      <errorID>2ecafb99-e273-4bd5-8d57-edc5dd229854</errorID>
      <errorWord>*</errorWord>
      <group>L1_Punc</group>
      <groupName>标点问题</groupName>
      <ability>L2_Punc_CN</ability>
      <abilityName>标点符号问题</abilityName>
      <candidateList/>
      <explain/>
      <paraID> 6C146CF</paraID>
      <start>0</start>
      <end>1</end>
      <status>unmodified</status>
      <modifiedWord/>
      <trackRevisions>false</trackRevisions>
    </reviewItem>
    <reviewItem>
      <errorID>9a81e1c4-c9df-4224-8361-b7ad08959390</errorID>
      <errorWord>受</errorWord>
      <group>L1_Word</group>
      <groupName>字词问题</groupName>
      <ability>L2_Typo</ability>
      <abilityName>字词错误</abilityName>
      <candidateList>
        <item>受到</item>
      </candidateList>
      <explain/>
      <paraID>1CC9B9A4</paraID>
      <start>14</start>
      <end>15</end>
      <status>unmodified</status>
      <modifiedWord/>
      <trackRevisions>false</trackRevisions>
    </reviewItem>
    <reviewItem>
      <errorID>0f21edeb-7ac8-44e9-bcd9-a57e66dd1cf2</errorID>
      <errorWord>任何的</errorWord>
      <group>L1_Word</group>
      <groupName>字词问题</groupName>
      <ability>L2_Typo</ability>
      <abilityName>字词错误</abilityName>
      <candidateList>
        <item>任何</item>
      </candidateList>
      <explain/>
      <paraID>1CC9B9A4</paraID>
      <start>22</start>
      <end>25</end>
      <status>unmodified</status>
      <modifiedWord/>
      <trackRevisions>false</trackRevisions>
    </reviewItem>
    <reviewItem>
      <errorID>c4ed12b0-e79b-4a1d-a3ff-2152874a38b5</errorID>
      <errorWord>)</errorWord>
      <group>L1_Format</group>
      <groupName>格式问题</groupName>
      <ability>L2_HalfPunc_CN</ability>
      <abilityName>全半角问题</abilityName>
      <candidateList>
        <item>）</item>
      </candidateList>
      <explain>文本全半角错误。</explain>
      <paraID> F04F8C0</paraID>
      <start>7</start>
      <end>8</end>
      <status>unmodified</status>
      <modifiedWord/>
      <trackRevisions>false</trackRevisions>
    </reviewItem>
    <reviewItem>
      <errorID>48f9626e-16fa-450c-8b9d-ea4a0c3bfe84</errorID>
      <errorWord>50%~75%</errorWord>
      <group>L1_Knowledge</group>
      <groupName>知识性问题</groupName>
      <ability>L2_Knowledge</ability>
      <abilityName>其他知识</abilityName>
      <candidateList>
        <item>50%～75%</item>
      </candidateList>
      <explain>1. “50%~75%”中的单位“%”仅出现在后一个数字上，容易引起歧义；根据《现代汉语标点符号数字用法规范手册》，数字表示范围两边需要使用统一的格式。2. 根据标点国标 4.13 中的规则，数字、时间或地域连接符应使用（视觉上更长的）“—”或“～”。</explain>
      <paraID> F04F8C0</paraID>
      <start>9</start>
      <end>16</end>
      <status>unmodified</status>
      <modifiedWord/>
      <trackRevisions>false</trackRevisions>
    </reviewItem>
    <reviewItem>
      <errorID>495d7c29-a226-485f-9693-82ec6894d98f</errorID>
      <errorWord>HZ</errorWord>
      <group>L1_Word</group>
      <groupName>字词问题</groupName>
      <ability>L2_Typo</ability>
      <abilityName>字词错误</abilityName>
      <candidateList>
        <item>Hz</item>
      </candidateList>
      <explain/>
      <paraID> D866E19</paraID>
      <start>26</start>
      <end>28</end>
      <status>unmodified</status>
      <modifiedWord/>
      <trackRevisions>false</trackRevisions>
    </reviewItem>
    <reviewItem>
      <errorID>c0a3bcd2-939f-4795-8c2f-7d486fce36ee</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78AF4454</paraID>
      <start>11</start>
      <end>17</end>
      <status>unmodified</status>
      <modifiedWord/>
      <trackRevisions>false</trackRevisions>
    </reviewItem>
    <reviewItem>
      <errorID>33f0abd8-47b5-46c0-a9d6-075bcf164fb1</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78AF4454</paraID>
      <start>23</start>
      <end>29</end>
      <status>unmodified</status>
      <modifiedWord/>
      <trackRevisions>false</trackRevisions>
    </reviewItem>
    <reviewItem>
      <errorID>db0050a3-acdf-4f6d-8c57-56c830b191fc</errorID>
      <errorWord>期刊杂志</errorWord>
      <group>L1_Word</group>
      <groupName>字词问题</groupName>
      <ability>L2_Typo</ability>
      <abilityName>字词错误</abilityName>
      <candidateList>
        <item>期刊</item>
      </candidateList>
      <explain/>
      <paraID>5681E546</paraID>
      <start>111</start>
      <end>115</end>
      <status>unmodified</status>
      <modifiedWord/>
      <trackRevisions>false</trackRevisions>
    </reviewItem>
    <reviewItem>
      <errorID>f59f7d2c-6362-40d3-869a-3c4d837dc6ea</errorID>
      <errorWord>对于</errorWord>
      <group>L1_Word</group>
      <groupName>字词问题</groupName>
      <ability>L2_Typo</ability>
      <abilityName>字词错误</abilityName>
      <candidateList>
        <item>对</item>
      </candidateList>
      <explain/>
      <paraID>1B79CEDD</paraID>
      <start>38</start>
      <end>40</end>
      <status>unmodified</status>
      <modifiedWord/>
      <trackRevisions>false</trackRevisions>
    </reviewItem>
    <reviewItem>
      <errorID>8b39be07-a35e-43f1-ac1e-a2e2f198dacc</errorID>
      <errorWord>:</errorWord>
      <group>L1_Format</group>
      <groupName>格式问题</groupName>
      <ability>L2_HalfPunc_CN</ability>
      <abilityName>全半角问题</abilityName>
      <candidateList>
        <item>：</item>
      </candidateList>
      <explain>文本全半角错误。</explain>
      <paraID>2D9341DA</paraID>
      <start>18</start>
      <end>19</end>
      <status>unmodified</status>
      <modifiedWord/>
      <trackRevisions>false</trackRevisions>
    </reviewItem>
    <reviewItem>
      <errorID>dd476335-74e5-4f72-bce6-1ab0b5ba082f</errorID>
      <errorWord>：&gt;</errorWord>
      <group>L1_Punc</group>
      <groupName>标点问题</groupName>
      <ability>L2_Punc_CN</ability>
      <abilityName>标点符号问题</abilityName>
      <candidateList>
        <item>：</item>
      </candidateList>
      <explain/>
      <paraID>7422D54A</paraID>
      <start>12</start>
      <end>14</end>
      <status>unmodified</status>
      <modifiedWord/>
      <trackRevisions>false</trackRevisions>
    </reviewItem>
    <reviewItem>
      <errorID>54b1bf28-ebe2-4aef-84f5-1ce5599d6706</errorID>
      <errorWord>需具备</errorWord>
      <group>L1_Word</group>
      <groupName>字词问题</groupName>
      <ability>L2_Typo</ability>
      <abilityName>字词错误</abilityName>
      <candidateList>
        <item>须具备</item>
      </candidateList>
      <explain/>
      <paraID>66E0F39C</paraID>
      <start>50</start>
      <end>53</end>
      <status>unmodified</status>
      <modifiedWord/>
      <trackRevisions>false</trackRevisions>
    </reviewItem>
    <reviewItem>
      <errorID>8a1312fc-0ac9-4b88-bc6a-a53fa9201dad</errorID>
      <errorWord>)</errorWord>
      <group>L1_Format</group>
      <groupName>格式问题</groupName>
      <ability>L2_HalfPunc_CN</ability>
      <abilityName>全半角问题</abilityName>
      <candidateList>
        <item>）</item>
      </candidateList>
      <explain>文本全半角错误。</explain>
      <paraID>1A65192E</paraID>
      <start>89</start>
      <end>90</end>
      <status>unmodified</status>
      <modifiedWord/>
      <trackRevisions>false</trackRevisions>
    </reviewItem>
    <reviewItem>
      <errorID>0386e620-188e-48fb-a903-32f9b61eeae3</errorID>
      <errorWord>噪音</errorWord>
      <group>L1_Word</group>
      <groupName>字词问题</groupName>
      <ability>L2_Alias</ability>
      <abilityName>也作/曾用词</abilityName>
      <candidateList>
        <item>噪声</item>
      </candidateList>
      <explain>词汇[噪音]为不规范表述或旧称，其规范书面表述为[噪声]。</explain>
      <paraID>2D54A366</paraID>
      <start>30</start>
      <end>32</end>
      <status>unmodified</status>
      <modifiedWord/>
      <trackRevisions>false</trackRevisions>
    </reviewItem>
    <reviewItem>
      <errorID>c73c765b-d053-4b9c-9e70-1da30cd9c0b3</errorID>
      <errorWord>:</errorWord>
      <group>L1_Format</group>
      <groupName>格式问题</groupName>
      <ability>L2_HalfPunc_CN</ability>
      <abilityName>全半角问题</abilityName>
      <candidateList>
        <item>：</item>
      </candidateList>
      <explain>文本全半角错误。</explain>
      <paraID>6248F3E3</paraID>
      <start>34</start>
      <end>35</end>
      <status>unmodified</status>
      <modifiedWord/>
      <trackRevisions>false</trackRevisions>
    </reviewItem>
    <reviewItem>
      <errorID>34b37913-11ee-478f-978a-973bb0fd352a</errorID>
      <errorWord>:</errorWord>
      <group>L1_Format</group>
      <groupName>格式问题</groupName>
      <ability>L2_HalfPunc_CN</ability>
      <abilityName>全半角问题</abilityName>
      <candidateList>
        <item>：</item>
      </candidateList>
      <explain>文本全半角错误。</explain>
      <paraID>4A2618FB</paraID>
      <start>12</start>
      <end>13</end>
      <status>unmodified</status>
      <modifiedWord/>
      <trackRevisions>false</trackRevisions>
    </reviewItem>
    <reviewItem>
      <errorID>bcd6d68f-33f1-40a1-b584-e6e96e3c6935</errorID>
      <errorWord>)</errorWord>
      <group>L1_Format</group>
      <groupName>格式问题</groupName>
      <ability>L2_HalfPunc_CN</ability>
      <abilityName>全半角问题</abilityName>
      <candidateList>
        <item>）</item>
      </candidateList>
      <explain>文本全半角错误。</explain>
      <paraID>4A2618FB</paraID>
      <start>26</start>
      <end>27</end>
      <status>unmodified</status>
      <modifiedWord/>
      <trackRevisions>false</trackRevisions>
    </reviewItem>
    <reviewItem>
      <errorID>eafb895f-592b-4559-9f0f-918aa2be3c3c</errorID>
      <errorWord>)</errorWord>
      <group>L1_Format</group>
      <groupName>格式问题</groupName>
      <ability>L2_HalfPunc_CN</ability>
      <abilityName>全半角问题</abilityName>
      <candidateList>
        <item>）</item>
      </candidateList>
      <explain>文本全半角错误。</explain>
      <paraID>4A2618FB</paraID>
      <start>51</start>
      <end>52</end>
      <status>unmodified</status>
      <modifiedWord/>
      <trackRevisions>false</trackRevisions>
    </reviewItem>
    <reviewItem>
      <errorID>d43c7a92-4bba-4d6c-9e76-9ecef10ec308</errorID>
      <errorWord>)</errorWord>
      <group>L1_Format</group>
      <groupName>格式问题</groupName>
      <ability>L2_HalfPunc_CN</ability>
      <abilityName>全半角问题</abilityName>
      <candidateList>
        <item>）</item>
      </candidateList>
      <explain>文本全半角错误。</explain>
      <paraID>4A2618FB</paraID>
      <start>77</start>
      <end>78</end>
      <status>unmodified</status>
      <modifiedWord/>
      <trackRevisions>false</trackRevisions>
    </reviewItem>
    <reviewItem>
      <errorID>55136edf-afd8-4059-8bb0-7b9660b87237</errorID>
      <errorWord>)</errorWord>
      <group>L1_Format</group>
      <groupName>格式问题</groupName>
      <ability>L2_HalfPunc_CN</ability>
      <abilityName>全半角问题</abilityName>
      <candidateList>
        <item>）</item>
      </candidateList>
      <explain>文本全半角错误。</explain>
      <paraID>4A2618FB</paraID>
      <start>103</start>
      <end>104</end>
      <status>unmodified</status>
      <modifiedWord/>
      <trackRevisions>false</trackRevisions>
    </reviewItem>
    <reviewItem>
      <errorID>7d6c9a3f-0d85-49ef-9c31-aa2d1beb8d58</errorID>
      <errorWord>)</errorWord>
      <group>L1_Format</group>
      <groupName>格式问题</groupName>
      <ability>L2_HalfPunc_CN</ability>
      <abilityName>全半角问题</abilityName>
      <candidateList>
        <item>）</item>
      </candidateList>
      <explain>文本全半角错误。</explain>
      <paraID>4A2618FB</paraID>
      <start>117</start>
      <end>118</end>
      <status>unmodified</status>
      <modifiedWord/>
      <trackRevisions>false</trackRevisions>
    </reviewItem>
    <reviewItem>
      <errorID>3f724125-2062-4b4b-8761-90236f145cea</errorID>
      <errorWord>:</errorWord>
      <group>L1_Format</group>
      <groupName>格式问题</groupName>
      <ability>L2_HalfPunc_CN</ability>
      <abilityName>全半角问题</abilityName>
      <candidateList>
        <item>：</item>
      </candidateList>
      <explain>文本全半角错误。</explain>
      <paraID>315565BD</paraID>
      <start>12</start>
      <end>13</end>
      <status>unmodified</status>
      <modifiedWord/>
      <trackRevisions>false</trackRevisions>
    </reviewItem>
    <reviewItem>
      <errorID>1346b05e-db9c-4b68-8399-e4b2e19592f5</errorID>
      <errorWord>,</errorWord>
      <group>L1_Format</group>
      <groupName>格式问题</groupName>
      <ability>L2_HalfPunc_CN</ability>
      <abilityName>全半角问题</abilityName>
      <candidateList>
        <item>，</item>
      </candidateList>
      <explain>文本全半角错误。</explain>
      <paraID> 4D5E9C1</paraID>
      <start>38</start>
      <end>39</end>
      <status>unmodified</status>
      <modifiedWord/>
      <trackRevisions>false</trackRevisions>
    </reviewItem>
    <reviewItem>
      <errorID>ff7cedc7-7e2e-4cb5-8a53-854db4dcbe01</errorID>
      <errorWord>小于&lt;</errorWord>
      <group>L1_Word</group>
      <groupName>字词问题</groupName>
      <ability>L2_Typo</ability>
      <abilityName>字词错误</abilityName>
      <candidateList>
        <item>小于</item>
      </candidateList>
      <explain/>
      <paraID>38A64835</paraID>
      <start>13</start>
      <end>16</end>
      <status>unmodified</status>
      <modifiedWord/>
      <trackRevisions>false</trackRevisions>
    </reviewItem>
    <reviewItem>
      <errorID>4e76dabe-cd55-48fd-a5ef-a4c1bf7ef4b7</errorID>
      <errorWord>大</errorWord>
      <group>L1_Word</group>
      <groupName>字词问题</groupName>
      <ability>L2_Typo</ability>
      <abilityName>字词错误</abilityName>
      <candidateList>
        <item>达</item>
      </candidateList>
      <explain>存在发音相同字词的误用。</explain>
      <paraID> 941DD51</paraID>
      <start>13</start>
      <end>14</end>
      <status>unmodified</status>
      <modifiedWord/>
      <trackRevisions>false</trackRevisions>
    </reviewItem>
    <reviewItem>
      <errorID>d7239a58-a477-44a3-adbe-981b0c142f36</errorID>
      <errorWord>:</errorWord>
      <group>L1_Format</group>
      <groupName>格式问题</groupName>
      <ability>L2_HalfPunc_CN</ability>
      <abilityName>全半角问题</abilityName>
      <candidateList>
        <item>：</item>
      </candidateList>
      <explain>文本全半角错误。</explain>
      <paraID>2EF5F5F7</paraID>
      <start>8</start>
      <end>9</end>
      <status>unmodified</status>
      <modifiedWord/>
      <trackRevisions>false</trackRevisions>
    </reviewItem>
    <reviewItem>
      <errorID>6b305b84-eeb3-4d78-969c-08052af5a6e6</errorID>
      <errorWord>)</errorWord>
      <group>L1_Format</group>
      <groupName>格式问题</groupName>
      <ability>L2_HalfPunc_CN</ability>
      <abilityName>全半角问题</abilityName>
      <candidateList>
        <item>）</item>
      </candidateList>
      <explain>文本全半角错误。</explain>
      <paraID>2E288852</paraID>
      <start>17</start>
      <end>18</end>
      <status>unmodified</status>
      <modifiedWord/>
      <trackRevisions>false</trackRevisions>
    </reviewItem>
    <reviewItem>
      <errorID>93e13d22-af99-4ef9-9456-fcc6513b2d84</errorID>
      <errorWord>面面</errorWord>
      <group>L1_Word</group>
      <groupName>字词问题</groupName>
      <ability>L2_Typo</ability>
      <abilityName>字词错误</abilityName>
      <candidateList>
        <item>面</item>
      </candidateList>
      <explain/>
      <paraID>6E2009BE</paraID>
      <start>15</start>
      <end>17</end>
      <status>unmodified</status>
      <modifiedWord/>
      <trackRevisions>false</trackRevisions>
    </reviewItem>
    <reviewItem>
      <errorID>a30127ae-343c-42ce-8ad1-6e726cdca691</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2FF5CCB9</paraID>
      <start>3</start>
      <end>10</end>
      <status>unmodified</status>
      <modifiedWord/>
      <trackRevisions>false</trackRevisions>
    </reviewItem>
    <reviewItem>
      <errorID>f855b67d-59df-4be5-a6ef-3ba93e5fb34d</errorID>
      <errorWord>)</errorWord>
      <group>L1_Format</group>
      <groupName>格式问题</groupName>
      <ability>L2_HalfPunc_CN</ability>
      <abilityName>全半角问题</abilityName>
      <candidateList>
        <item>）</item>
      </candidateList>
      <explain>文本全半角错误。</explain>
      <paraID>54E50CE0</paraID>
      <start>24</start>
      <end>25</end>
      <status>unmodified</status>
      <modifiedWord/>
      <trackRevisions>false</trackRevisions>
    </reviewItem>
    <reviewItem>
      <errorID>24e5088d-7252-45b3-8ba7-c0c635f28929</errorID>
      <errorWord>~</errorWord>
      <group>L1_Format</group>
      <groupName>格式问题</groupName>
      <ability>L2_HalfPunc_CN</ability>
      <abilityName>全半角问题</abilityName>
      <candidateList>
        <item>～</item>
      </candidateList>
      <explain>文本全半角错误。</explain>
      <paraID>33F2810D</paraID>
      <start>22</start>
      <end>23</end>
      <status>unmodified</status>
      <modifiedWord/>
      <trackRevisions>false</trackRevisions>
    </reviewItem>
    <reviewItem>
      <errorID>d4ea7fc8-00d3-4658-b0b5-b741430727af</errorID>
      <errorWord>噪音</errorWord>
      <group>L1_Word</group>
      <groupName>字词问题</groupName>
      <ability>L2_Alias</ability>
      <abilityName>也作/曾用词</abilityName>
      <candidateList>
        <item>噪声</item>
      </candidateList>
      <explain>词汇[噪音]为不规范表述或旧称，其规范书面表述为[噪声]。</explain>
      <paraID>4C9D2D17</paraID>
      <start>2</start>
      <end>4</end>
      <status>unmodified</status>
      <modifiedWord/>
      <trackRevisions>false</trackRevisions>
    </reviewItem>
    <reviewItem>
      <errorID>8aa71d7e-c810-493d-91b9-e00be8323870</errorID>
      <errorWord>:</errorWord>
      <group>L1_Format</group>
      <groupName>格式问题</groupName>
      <ability>L2_HalfPunc_CN</ability>
      <abilityName>全半角问题</abilityName>
      <candidateList>
        <item>：</item>
      </candidateList>
      <explain>文本全半角错误。</explain>
      <paraID>5880D301</paraID>
      <start>2</start>
      <end>3</end>
      <status>unmodified</status>
      <modifiedWord/>
      <trackRevisions>false</trackRevisions>
    </reviewItem>
    <reviewItem>
      <errorID>c53babb4-8b46-4a1c-ac98-69aa9ecbea73</errorID>
      <errorWord>噪音</errorWord>
      <group>L1_Word</group>
      <groupName>字词问题</groupName>
      <ability>L2_Alias</ability>
      <abilityName>也作/曾用词</abilityName>
      <candidateList>
        <item>噪声</item>
      </candidateList>
      <explain>词汇[噪音]为不规范表述或旧称，其规范书面表述为[噪声]。</explain>
      <paraID>1A9D7E21</paraID>
      <start>18</start>
      <end>20</end>
      <status>unmodified</status>
      <modifiedWord/>
      <trackRevisions>false</trackRevisions>
    </reviewItem>
    <reviewItem>
      <errorID>d0409b72-2a28-44ba-974a-12fb0dfa8237</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 BD653FA</paraID>
      <start>17</start>
      <end>21</end>
      <status>unmodified</status>
      <modifiedWord/>
      <trackRevisions>false</trackRevisions>
    </reviewItem>
    <reviewItem>
      <errorID>c5b904c4-8e50-49bf-885f-2f20e64f200b</errorID>
      <errorWord>噪音</errorWord>
      <group>L1_Word</group>
      <groupName>字词问题</groupName>
      <ability>L2_Alias</ability>
      <abilityName>也作/曾用词</abilityName>
      <candidateList>
        <item>噪声</item>
      </candidateList>
      <explain>词汇[噪音]为不规范表述或旧称，其规范书面表述为[噪声]。</explain>
      <paraID>2AF609FD</paraID>
      <start>10</start>
      <end>12</end>
      <status>unmodified</status>
      <modifiedWord/>
      <trackRevisions>false</trackRevisions>
    </reviewItem>
    <reviewItem>
      <errorID>ea7aa030-6fc0-45a2-b50b-162888a8552f</errorID>
      <errorWord>拟和</errorWord>
      <group>L1_Word</group>
      <groupName>字词问题</groupName>
      <ability>L2_Typo</ability>
      <abilityName>字词错误</abilityName>
      <candidateList>
        <item>拟合</item>
      </candidateList>
      <explain>存在发音相同字词的误用。</explain>
      <paraID> ACEF901</paraID>
      <start>19</start>
      <end>21</end>
      <status>unmodified</status>
      <modifiedWord/>
      <trackRevisions>false</trackRevisions>
    </reviewItem>
    <reviewItem>
      <errorID>20e91da9-8689-4786-a657-e7430ec0d30a</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2010E3CB</paraID>
      <start>6</start>
      <end>13</end>
      <status>unmodified</status>
      <modifiedWord/>
      <trackRevisions>false</trackRevisions>
    </reviewItem>
    <reviewItem>
      <errorID>5bd0a0de-bc04-4af3-96f4-e9dc85fae50e</errorID>
      <errorWord>&lt;</errorWord>
      <group>L1_Format</group>
      <groupName>格式问题</groupName>
      <ability>L2_HalfPunc_CN</ability>
      <abilityName>全半角问题</abilityName>
      <candidateList>
        <item>〈</item>
      </candidateList>
      <explain>文本全半角错误。</explain>
      <paraID>7DA8FF01</paraID>
      <start>10</start>
      <end>11</end>
      <status>unmodified</status>
      <modifiedWord/>
      <trackRevisions>false</trackRevisions>
    </reviewItem>
    <reviewItem>
      <errorID>cff63db0-c3e2-4f5b-bf6b-c41deed948a5</errorID>
      <errorWord>)</errorWord>
      <group>L1_Format</group>
      <groupName>格式问题</groupName>
      <ability>L2_HalfPunc_CN</ability>
      <abilityName>全半角问题</abilityName>
      <candidateList>
        <item>）</item>
      </candidateList>
      <explain>文本全半角错误。</explain>
      <paraID>15B53541</paraID>
      <start>42</start>
      <end>43</end>
      <status>unmodified</status>
      <modifiedWord/>
      <trackRevisions>false</trackRevisions>
    </reviewItem>
    <reviewItem>
      <errorID>5a015aef-fe00-47db-96b5-5100c7149d7d</errorID>
      <errorWord>~</errorWord>
      <group>L1_Format</group>
      <groupName>格式问题</groupName>
      <ability>L2_HalfPunc_CN</ability>
      <abilityName>全半角问题</abilityName>
      <candidateList>
        <item>～</item>
      </candidateList>
      <explain>文本全半角错误。</explain>
      <paraID>2F1090C1</paraID>
      <start>34</start>
      <end>35</end>
      <status>unmodified</status>
      <modifiedWord/>
      <trackRevisions>false</trackRevisions>
    </reviewItem>
    <reviewItem>
      <errorID>2e8b67ba-223e-4617-b398-6020349a379f</errorID>
      <errorWord>:</errorWord>
      <group>L1_Format</group>
      <groupName>格式问题</groupName>
      <ability>L2_HalfPunc_CN</ability>
      <abilityName>全半角问题</abilityName>
      <candidateList>
        <item>：</item>
      </candidateList>
      <explain>文本全半角错误。</explain>
      <paraID>116EBF51</paraID>
      <start>7</start>
      <end>8</end>
      <status>unmodified</status>
      <modifiedWord/>
      <trackRevisions>false</trackRevisions>
    </reviewItem>
    <reviewItem>
      <errorID>fad1e0c8-0117-4982-8c0e-7d5b97452e27</errorID>
      <errorWord>噪音</errorWord>
      <group>L1_Word</group>
      <groupName>字词问题</groupName>
      <ability>L2_Alias</ability>
      <abilityName>也作/曾用词</abilityName>
      <candidateList>
        <item>噪声</item>
      </candidateList>
      <explain>词汇[噪音]为不规范表述或旧称，其规范书面表述为[噪声]。</explain>
      <paraID>4B25C2AE</paraID>
      <start>20</start>
      <end>22</end>
      <status>unmodified</status>
      <modifiedWord/>
      <trackRevisions>false</trackRevisions>
    </reviewItem>
    <reviewItem>
      <errorID>6e47e4c1-8e7b-48fc-b940-fb9c7b225d0f</errorID>
      <errorWord>噪音</errorWord>
      <group>L1_Word</group>
      <groupName>字词问题</groupName>
      <ability>L2_Alias</ability>
      <abilityName>也作/曾用词</abilityName>
      <candidateList>
        <item>噪声</item>
      </candidateList>
      <explain>词汇[噪音]为不规范表述或旧称，其规范书面表述为[噪声]。</explain>
      <paraID>2AA5F610</paraID>
      <start>7</start>
      <end>9</end>
      <status>unmodified</status>
      <modifiedWord/>
      <trackRevisions>false</trackRevisions>
    </reviewItem>
    <reviewItem>
      <errorID>5b8510e7-3fb6-436a-a058-40463050008b</errorID>
      <errorWord>:</errorWord>
      <group>L1_Format</group>
      <groupName>格式问题</groupName>
      <ability>L2_HalfPunc_CN</ability>
      <abilityName>全半角问题</abilityName>
      <candidateList>
        <item>：</item>
      </candidateList>
      <explain>文本全半角错误。</explain>
      <paraID>4D790BE4</paraID>
      <start>7</start>
      <end>8</end>
      <status>unmodified</status>
      <modifiedWord/>
      <trackRevisions>false</trackRevisions>
    </reviewItem>
    <reviewItem>
      <errorID>3d8ffba9-563a-4d76-9c1a-8d88aba23307</errorID>
      <errorWord>噪音</errorWord>
      <group>L1_Word</group>
      <groupName>字词问题</groupName>
      <ability>L2_Alias</ability>
      <abilityName>也作/曾用词</abilityName>
      <candidateList>
        <item>噪声</item>
      </candidateList>
      <explain>词汇[噪音]为不规范表述或旧称，其规范书面表述为[噪声]。</explain>
      <paraID>7649B1C4</paraID>
      <start>23</start>
      <end>25</end>
      <status>unmodified</status>
      <modifiedWord/>
      <trackRevisions>false</trackRevisions>
    </reviewItem>
    <reviewItem>
      <errorID>35b71306-01dc-4822-b1fc-a77dfc669ca1</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2221F625</paraID>
      <start>20</start>
      <end>24</end>
      <status>unmodified</status>
      <modifiedWord/>
      <trackRevisions>false</trackRevisions>
    </reviewItem>
    <reviewItem>
      <errorID>45b467c3-f69a-491a-9817-1405c756c01d</errorID>
      <errorWord>噪音</errorWord>
      <group>L1_Word</group>
      <groupName>字词问题</groupName>
      <ability>L2_Alias</ability>
      <abilityName>也作/曾用词</abilityName>
      <candidateList>
        <item>噪声</item>
      </candidateList>
      <explain>词汇[噪音]为不规范表述或旧称，其规范书面表述为[噪声]。</explain>
      <paraID>1A78EA36</paraID>
      <start>10</start>
      <end>12</end>
      <status>unmodified</status>
      <modifiedWord/>
      <trackRevisions>false</trackRevisions>
    </reviewItem>
    <reviewItem>
      <errorID>1bb259d3-2e26-411b-95ae-0765e5aea6ad</errorID>
      <errorWord>拟和</errorWord>
      <group>L1_Word</group>
      <groupName>字词问题</groupName>
      <ability>L2_Typo</ability>
      <abilityName>字词错误</abilityName>
      <candidateList>
        <item>拟合</item>
      </candidateList>
      <explain>存在发音相同字词的误用。</explain>
      <paraID>136B499A</paraID>
      <start>19</start>
      <end>21</end>
      <status>unmodified</status>
      <modifiedWord/>
      <trackRevisions>false</trackRevisions>
    </reviewItem>
    <reviewItem>
      <errorID>c9c99fc2-4127-46ca-b728-6a1780bb6079</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21EB0298</paraID>
      <start>6</start>
      <end>13</end>
      <status>unmodified</status>
      <modifiedWord/>
      <trackRevisions>false</trackRevisions>
    </reviewItem>
    <reviewItem>
      <errorID>a4f752cd-801d-4f65-a6c3-f2a8de88bd9e</errorID>
      <errorWord>&lt;</errorWord>
      <group>L1_Format</group>
      <groupName>格式问题</groupName>
      <ability>L2_HalfPunc_CN</ability>
      <abilityName>全半角问题</abilityName>
      <candidateList>
        <item>〈</item>
      </candidateList>
      <explain>文本全半角错误。</explain>
      <paraID>55796120</paraID>
      <start>10</start>
      <end>11</end>
      <status>unmodified</status>
      <modifiedWord/>
      <trackRevisions>false</trackRevisions>
    </reviewItem>
    <reviewItem>
      <errorID>14d96688-3e54-40fd-b167-d6677c1af6b8</errorID>
      <errorWord>)</errorWord>
      <group>L1_Format</group>
      <groupName>格式问题</groupName>
      <ability>L2_HalfPunc_CN</ability>
      <abilityName>全半角问题</abilityName>
      <candidateList>
        <item>）</item>
      </candidateList>
      <explain>文本全半角错误。</explain>
      <paraID>6C5D4548</paraID>
      <start>42</start>
      <end>43</end>
      <status>unmodified</status>
      <modifiedWord/>
      <trackRevisions>false</trackRevisions>
    </reviewItem>
    <reviewItem>
      <errorID>cb3cbf45-4662-4161-b8db-0b8b1529527e</errorID>
      <errorWord>~</errorWord>
      <group>L1_Format</group>
      <groupName>格式问题</groupName>
      <ability>L2_HalfPunc_CN</ability>
      <abilityName>全半角问题</abilityName>
      <candidateList>
        <item>～</item>
      </candidateList>
      <explain>文本全半角错误。</explain>
      <paraID>6F538306</paraID>
      <start>34</start>
      <end>35</end>
      <status>unmodified</status>
      <modifiedWord/>
      <trackRevisions>false</trackRevisions>
    </reviewItem>
    <reviewItem>
      <errorID>c4423a1e-0072-4841-b0f7-a9d6f295b6c7</errorID>
      <errorWord>噪音</errorWord>
      <group>L1_Word</group>
      <groupName>字词问题</groupName>
      <ability>L2_Alias</ability>
      <abilityName>也作/曾用词</abilityName>
      <candidateList>
        <item>噪声</item>
      </candidateList>
      <explain>词汇[噪音]为不规范表述或旧称，其规范书面表述为[噪声]。</explain>
      <paraID>25059470</paraID>
      <start>7</start>
      <end>9</end>
      <status>unmodified</status>
      <modifiedWord/>
      <trackRevisions>false</trackRevisions>
    </reviewItem>
    <reviewItem>
      <errorID>4ccb37c7-1f2b-494b-b64a-757e8e090825</errorID>
      <errorWord>噪音</errorWord>
      <group>L1_Word</group>
      <groupName>字词问题</groupName>
      <ability>L2_Alias</ability>
      <abilityName>也作/曾用词</abilityName>
      <candidateList>
        <item>噪声</item>
      </candidateList>
      <explain>词汇[噪音]为不规范表述或旧称，其规范书面表述为[噪声]。</explain>
      <paraID> 7DBC93D</paraID>
      <start>23</start>
      <end>25</end>
      <status>unmodified</status>
      <modifiedWord/>
      <trackRevisions>false</trackRevisions>
    </reviewItem>
    <reviewItem>
      <errorID>9f04e75e-5aa8-4093-ba8c-45ac84ebd132</errorID>
      <errorWord>噪音</errorWord>
      <group>L1_Word</group>
      <groupName>字词问题</groupName>
      <ability>L2_Alias</ability>
      <abilityName>也作/曾用词</abilityName>
      <candidateList>
        <item>噪声</item>
      </candidateList>
      <explain>词汇[噪音]为不规范表述或旧称，其规范书面表述为[噪声]。</explain>
      <paraID>37F5FB8E</paraID>
      <start>5</start>
      <end>7</end>
      <status>unmodified</status>
      <modifiedWord/>
      <trackRevisions>false</trackRevisions>
    </reviewItem>
    <reviewItem>
      <errorID>ef688f40-d51f-4f3d-b833-c670796247dd</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5FDB0BAE</paraID>
      <start>20</start>
      <end>24</end>
      <status>unmodified</status>
      <modifiedWord/>
      <trackRevisions>false</trackRevisions>
    </reviewItem>
    <reviewItem>
      <errorID>0735369a-5baf-4bb2-a490-69aa857e8e67</errorID>
      <errorWord>噪音</errorWord>
      <group>L1_Word</group>
      <groupName>字词问题</groupName>
      <ability>L2_Alias</ability>
      <abilityName>也作/曾用词</abilityName>
      <candidateList>
        <item>噪声</item>
      </candidateList>
      <explain>词汇[噪音]为不规范表述或旧称，其规范书面表述为[噪声]。</explain>
      <paraID>593B01B7</paraID>
      <start>10</start>
      <end>12</end>
      <status>unmodified</status>
      <modifiedWord/>
      <trackRevisions>false</trackRevisions>
    </reviewItem>
    <reviewItem>
      <errorID>c9b9f4eb-1c0d-4dfc-a303-0e13673094b7</errorID>
      <errorWord>拟和</errorWord>
      <group>L1_Word</group>
      <groupName>字词问题</groupName>
      <ability>L2_Typo</ability>
      <abilityName>字词错误</abilityName>
      <candidateList>
        <item>拟合</item>
      </candidateList>
      <explain>存在发音相同字词的误用。</explain>
      <paraID>35C0455E</paraID>
      <start>19</start>
      <end>21</end>
      <status>unmodified</status>
      <modifiedWord/>
      <trackRevisions>false</trackRevisions>
    </reviewItem>
    <reviewItem>
      <errorID>8ed8b89c-5b16-4dec-8310-08e0f7b5e104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44F4260B</paraID>
      <start>0</start>
      <end>2</end>
      <status>unmodified</status>
      <modifiedWord/>
      <trackRevisions>false</trackRevisions>
    </reviewItem>
    <reviewItem>
      <errorID>4d57a51b-5acb-4e01-be76-52609166a406</errorID>
      <errorWord>,</errorWord>
      <group>L1_Format</group>
      <groupName>格式问题</groupName>
      <ability>L2_HalfPunc_CN</ability>
      <abilityName>全半角问题</abilityName>
      <candidateList>
        <item>，</item>
      </candidateList>
      <explain>文本全半角错误。</explain>
      <paraID>78A4B237</paraID>
      <start>18</start>
      <end>19</end>
      <status>unmodified</status>
      <modifiedWord/>
      <trackRevisions>false</trackRevisions>
    </reviewItem>
    <reviewItem>
      <errorID>f784d306-0ec0-4a7a-89c5-1dc8563cee54</errorID>
      <errorWord>作</errorWord>
      <group>L1_Word</group>
      <groupName>字词问题</groupName>
      <ability>L2_Typo</ability>
      <abilityName>字词错误</abilityName>
      <candidateList>
        <item>做</item>
      </candidateList>
      <explain>存在发音相同字词的误用。</explain>
      <paraID>78A4B237</paraID>
      <start>20</start>
      <end>21</end>
      <status>unmodified</status>
      <modifiedWord/>
      <trackRevisions>false</trackRevisions>
    </reviewItem>
    <reviewItem>
      <errorID>e4264ca7-bad0-4b56-9d47-697d9f0ae501</errorID>
      <errorWord>,</errorWord>
      <group>L1_Format</group>
      <groupName>格式问题</groupName>
      <ability>L2_HalfPunc_CN</ability>
      <abilityName>全半角问题</abilityName>
      <candidateList>
        <item>，</item>
      </candidateList>
      <explain>文本全半角错误。</explain>
      <paraID>78A4B237</paraID>
      <start>28</start>
      <end>29</end>
      <status>unmodified</status>
      <modifiedWord/>
      <trackRevisions>false</trackRevisions>
    </reviewItem>
    <reviewItem>
      <errorID>f19308ed-f6b7-4fac-aa50-d20b2c952463</errorID>
      <errorWord>0.0-100.0%</errorWord>
      <group>L1_Knowledge</group>
      <groupName>知识性问题</groupName>
      <ability>L2_Knowledge</ability>
      <abilityName>其他知识</abilityName>
      <candidateList>
        <item>0.0—100.0%</item>
      </candidateList>
      <explain>1. “0.0-100.0%”中的单位“%”仅出现在后一个数字上，容易引起歧义；根据《现代汉语标点符号数字用法规范手册》，数字表示范围两边需要使用统一的格式。2. 根据标点国标 4.13 中的规则，数字、时间或地域连接符应使用（视觉上更长的）“—”或“～”。</explain>
      <paraID>48DF76C3</paraID>
      <start>10</start>
      <end>20</end>
      <status>unmodified</status>
      <modifiedWord/>
      <trackRevisions>false</trackRevisions>
    </reviewItem>
    <reviewItem>
      <errorID>27b2c282-b2b9-402a-9070-70d444c14be1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512851A9</paraID>
      <start>0</start>
      <end>2</end>
      <status>unmodified</status>
      <modifiedWord/>
      <trackRevisions>false</trackRevisions>
    </reviewItem>
    <reviewItem>
      <errorID>f69a1912-643e-4282-bcbb-22ecdddde35f</errorID>
      <errorWord>,</errorWord>
      <group>L1_Format</group>
      <groupName>格式问题</groupName>
      <ability>L2_HalfPunc_CN</ability>
      <abilityName>全半角问题</abilityName>
      <candidateList>
        <item>，</item>
      </candidateList>
      <explain>文本全半角错误。</explain>
      <paraID>49F33120</paraID>
      <start>12</start>
      <end>13</end>
      <status>unmodified</status>
      <modifiedWord/>
      <trackRevisions>false</trackRevisions>
    </reviewItem>
    <reviewItem>
      <errorID>3aed1403-d794-4b56-9194-489576dbdb1a</errorID>
      <errorWord>)</errorWord>
      <group>L1_Format</group>
      <groupName>格式问题</groupName>
      <ability>L2_HalfPunc_CN</ability>
      <abilityName>全半角问题</abilityName>
      <candidateList>
        <item>）</item>
      </candidateList>
      <explain>文本全半角错误。</explain>
      <paraID>47AA6FC9</paraID>
      <start>27</start>
      <end>28</end>
      <status>unmodified</status>
      <modifiedWord/>
      <trackRevisions>false</trackRevisions>
    </reviewItem>
    <reviewItem>
      <errorID>0c6c1435-8888-4c37-9844-3e1eae7f8582</errorID>
      <errorWord>)</errorWord>
      <group>L1_Format</group>
      <groupName>格式问题</groupName>
      <ability>L2_HalfPunc_CN</ability>
      <abilityName>全半角问题</abilityName>
      <candidateList>
        <item>）</item>
      </candidateList>
      <explain>文本全半角错误。</explain>
      <paraID>337B3DE6</paraID>
      <start>22</start>
      <end>23</end>
      <status>unmodified</status>
      <modifiedWord/>
      <trackRevisions>false</trackRevisions>
    </reviewItem>
    <reviewItem>
      <errorID>53de10a3-675f-4530-83dd-e2147802020e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37025909</paraID>
      <start>0</start>
      <end>2</end>
      <status>unmodified</status>
      <modifiedWord/>
      <trackRevisions>false</trackRevisions>
    </reviewItem>
    <reviewItem>
      <errorID>bfbbcc1e-8a97-4a77-93e5-97fb28c14ec1</errorID>
      <errorWord>,</errorWord>
      <group>L1_Format</group>
      <groupName>格式问题</groupName>
      <ability>L2_HalfPunc_CN</ability>
      <abilityName>全半角问题</abilityName>
      <candidateList>
        <item>，</item>
      </candidateList>
      <explain>文本全半角错误。</explain>
      <paraID>46947DC3</paraID>
      <start>31</start>
      <end>32</end>
      <status>unmodified</status>
      <modifiedWord/>
      <trackRevisions>false</trackRevisions>
    </reviewItem>
    <reviewItem>
      <errorID>b82ac0bd-22c8-4375-b557-8b3f42007318</errorID>
      <errorWord>)</errorWord>
      <group>L1_Format</group>
      <groupName>格式问题</groupName>
      <ability>L2_HalfPunc_CN</ability>
      <abilityName>全半角问题</abilityName>
      <candidateList>
        <item>）</item>
      </candidateList>
      <explain>文本全半角错误。</explain>
      <paraID>10900AF4</paraID>
      <start>20</start>
      <end>21</end>
      <status>unmodified</status>
      <modifiedWord/>
      <trackRevisions>false</trackRevisions>
    </reviewItem>
    <reviewItem>
      <errorID>f67ffb46-4100-49c3-917b-a86fa9311741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3D2A0B4C</paraID>
      <start>0</start>
      <end>2</end>
      <status>unmodified</status>
      <modifiedWord/>
      <trackRevisions>false</trackRevisions>
    </reviewItem>
    <reviewItem>
      <errorID>1fefd57c-1477-4de7-a290-8b3582c00c73</errorID>
      <errorWord>噪音</errorWord>
      <group>L1_Word</group>
      <groupName>字词问题</groupName>
      <ability>L2_Alias</ability>
      <abilityName>也作/曾用词</abilityName>
      <candidateList>
        <item>噪声</item>
      </candidateList>
      <explain>词汇[噪音]为不规范表述或旧称，其规范书面表述为[噪声]。</explain>
      <paraID>601D028E</paraID>
      <start>4</start>
      <end>6</end>
      <status>unmodified</status>
      <modifiedWord/>
      <trackRevisions>false</trackRevisions>
    </reviewItem>
    <reviewItem>
      <errorID>4ffbabbd-ef1a-41bf-a8af-aff14c3ffed7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12284E53</paraID>
      <start>0</start>
      <end>2</end>
      <status>unmodified</status>
      <modifiedWord/>
      <trackRevisions>false</trackRevisions>
    </reviewItem>
    <reviewItem>
      <errorID>2540e962-7e34-43c3-b4e4-9c6953228588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177A2BF2</paraID>
      <start>0</start>
      <end>2</end>
      <status>unmodified</status>
      <modifiedWord/>
      <trackRevisions>false</trackRevisions>
    </reviewItem>
    <reviewItem>
      <errorID>e1a78d3c-7047-4e7a-acf6-255ee1cc1989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4F5C0B64</paraID>
      <start>0</start>
      <end>2</end>
      <status>unmodified</status>
      <modifiedWord/>
      <trackRevisions>false</trackRevisions>
    </reviewItem>
    <reviewItem>
      <errorID>2f4f67db-d3e0-4f94-9b07-7b45de39eea1</errorID>
      <errorWord>*</errorWord>
      <group>L1_Punc</group>
      <groupName>标点问题</groupName>
      <ability>L2_Punc_CN</ability>
      <abilityName>标点符号问题</abilityName>
      <candidateList/>
      <explain/>
      <paraID>27B31CA2</paraID>
      <start>0</start>
      <end>1</end>
      <status>unmodified</status>
      <modifiedWord/>
      <trackRevisions>false</trackRevisions>
    </reviewItem>
    <reviewItem>
      <errorID>176489ac-1178-4b13-a9eb-7c27b5d053da</errorID>
      <errorWord>*</errorWord>
      <group>L1_Punc</group>
      <groupName>标点问题</groupName>
      <ability>L2_Punc_CN</ability>
      <abilityName>标点符号问题</abilityName>
      <candidateList/>
      <explain/>
      <paraID>30C2B120</paraID>
      <start>0</start>
      <end>1</end>
      <status>unmodified</status>
      <modifiedWord/>
      <trackRevisions>false</trackRevisions>
    </reviewItem>
    <reviewItem>
      <errorID>564c4a98-0355-4170-9053-c8a9b5dbe336</errorID>
      <errorWord>*</errorWord>
      <group>L1_Punc</group>
      <groupName>标点问题</groupName>
      <ability>L2_Punc_CN</ability>
      <abilityName>标点符号问题</abilityName>
      <candidateList/>
      <explain/>
      <paraID> 2A793F9</paraID>
      <start>0</start>
      <end>1</end>
      <status>unmodified</status>
      <modifiedWord/>
      <trackRevisions>false</trackRevisions>
    </reviewItem>
    <reviewItem>
      <errorID>2e817ac0-a161-4269-994c-7a108ba26396</errorID>
      <errorWord>&lt;</errorWord>
      <group>L1_Format</group>
      <groupName>格式问题</groupName>
      <ability>L2_HalfPunc_CN</ability>
      <abilityName>全半角问题</abilityName>
      <candidateList>
        <item>〈</item>
      </candidateList>
      <explain>文本全半角错误。</explain>
      <paraID>17792404</paraID>
      <start>12</start>
      <end>13</end>
      <status>unmodified</status>
      <modifiedWord/>
      <trackRevisions>false</trackRevisions>
    </reviewItem>
    <reviewItem>
      <errorID>a7d8177d-7d7e-4e81-948c-a65d677d324a</errorID>
      <errorWord>*</errorWord>
      <group>L1_Punc</group>
      <groupName>标点问题</groupName>
      <ability>L2_Punc_CN</ability>
      <abilityName>标点符号问题</abilityName>
      <candidateList/>
      <explain/>
      <paraID>7383F360</paraID>
      <start>0</start>
      <end>1</end>
      <status>unmodified</status>
      <modifiedWord/>
      <trackRevisions>false</trackRevisions>
    </reviewItem>
    <reviewItem>
      <errorID>9074958c-f6a6-4798-8cf1-f1af012d32ee</errorID>
      <errorWord>*</errorWord>
      <group>L1_Punc</group>
      <groupName>标点问题</groupName>
      <ability>L2_Punc_CN</ability>
      <abilityName>标点符号问题</abilityName>
      <candidateList/>
      <explain/>
      <paraID>  4D303F</paraID>
      <start>0</start>
      <end>1</end>
      <status>unmodified</status>
      <modifiedWord/>
      <trackRevisions>false</trackRevisions>
    </reviewItem>
    <reviewItem>
      <errorID>f1bac415-4f57-49d0-8950-88c1abbfa50a</errorID>
      <errorWord>*</errorWord>
      <group>L1_Punc</group>
      <groupName>标点问题</groupName>
      <ability>L2_Punc_CN</ability>
      <abilityName>标点符号问题</abilityName>
      <candidateList/>
      <explain/>
      <paraID>3BB304D1</paraID>
      <start>0</start>
      <end>1</end>
      <status>unmodified</status>
      <modifiedWord/>
      <trackRevisions>false</trackRevisions>
    </reviewItem>
    <reviewItem>
      <errorID>66a04faa-c5ea-4b45-8eed-98c929d08c3a</errorID>
      <errorWord>*</errorWord>
      <group>L1_Punc</group>
      <groupName>标点问题</groupName>
      <ability>L2_Punc_CN</ability>
      <abilityName>标点符号问题</abilityName>
      <candidateList/>
      <explain/>
      <paraID>6997E1E5</paraID>
      <start>0</start>
      <end>1</end>
      <status>unmodified</status>
      <modifiedWord/>
      <trackRevisions>false</trackRevisions>
    </reviewItem>
    <reviewItem>
      <errorID>ac192bbc-751d-4f09-b572-49b7e9428a92</errorID>
      <errorWord>*</errorWord>
      <group>L1_Punc</group>
      <groupName>标点问题</groupName>
      <ability>L2_Punc_CN</ability>
      <abilityName>标点符号问题</abilityName>
      <candidateList/>
      <explain/>
      <paraID>202FB058</paraID>
      <start>0</start>
      <end>1</end>
      <status>unmodified</status>
      <modifiedWord/>
      <trackRevisions>false</trackRevisions>
    </reviewItem>
    <reviewItem>
      <errorID>12350edc-4286-4cd4-8dbc-d387cff1a13a</errorID>
      <errorWord>*</errorWord>
      <group>L1_Punc</group>
      <groupName>标点问题</groupName>
      <ability>L2_Punc_CN</ability>
      <abilityName>标点符号问题</abilityName>
      <candidateList/>
      <explain/>
      <paraID>6599EA38</paraID>
      <start>0</start>
      <end>1</end>
      <status>unmodified</status>
      <modifiedWord/>
      <trackRevisions>false</trackRevisions>
    </reviewItem>
    <reviewItem>
      <errorID>fc5e6f1a-976d-48c3-8ea7-fb3cd492dcfa</errorID>
      <errorWord>*</errorWord>
      <group>L1_Punc</group>
      <groupName>标点问题</groupName>
      <ability>L2_Punc_CN</ability>
      <abilityName>标点符号问题</abilityName>
      <candidateList/>
      <explain/>
      <paraID>68D42F02</paraID>
      <start>0</start>
      <end>1</end>
      <status>unmodified</status>
      <modifiedWord/>
      <trackRevisions>false</trackRevisions>
    </reviewItem>
    <reviewItem>
      <errorID>ecd81ef8-fa3b-4c35-8f82-9cfc00251e62</errorID>
      <errorWord>&lt;</errorWord>
      <group>L1_Format</group>
      <groupName>格式问题</groupName>
      <ability>L2_HalfPunc_CN</ability>
      <abilityName>全半角问题</abilityName>
      <candidateList>
        <item>〈</item>
      </candidateList>
      <explain>文本全半角错误。</explain>
      <paraID>68D42F02</paraID>
      <start>17</start>
      <end>18</end>
      <status>unmodified</status>
      <modifiedWord/>
      <trackRevisions>false</trackRevisions>
    </reviewItem>
    <reviewItem>
      <errorID>6e9185ce-556e-42b9-bdc3-7ae1c4a46e59</errorID>
      <errorWord>*</errorWord>
      <group>L1_Punc</group>
      <groupName>标点问题</groupName>
      <ability>L2_Punc_CN</ability>
      <abilityName>标点符号问题</abilityName>
      <candidateList/>
      <explain/>
      <paraID>6424F2D5</paraID>
      <start>0</start>
      <end>1</end>
      <status>unmodified</status>
      <modifiedWord/>
      <trackRevisions>false</trackRevisions>
    </reviewItem>
    <reviewItem>
      <errorID>6fd8ead8-436a-42ab-8fa3-f5e51db92fe1</errorID>
      <errorWord>,</errorWord>
      <group>L1_Format</group>
      <groupName>格式问题</groupName>
      <ability>L2_HalfPunc_CN</ability>
      <abilityName>全半角问题</abilityName>
      <candidateList>
        <item>，</item>
      </candidateList>
      <explain>文本全半角错误。</explain>
      <paraID>6424F2D5</paraID>
      <start>17</start>
      <end>18</end>
      <status>unmodified</status>
      <modifiedWord/>
      <trackRevisions>false</trackRevisions>
    </reviewItem>
    <reviewItem>
      <errorID>b67bbb96-375e-4a13-a2ea-a11ce142d6fa</errorID>
      <errorWord>*</errorWord>
      <group>L1_Punc</group>
      <groupName>标点问题</groupName>
      <ability>L2_Punc_CN</ability>
      <abilityName>标点符号问题</abilityName>
      <candidateList/>
      <explain/>
      <paraID>640DF8B0</paraID>
      <start>0</start>
      <end>1</end>
      <status>unmodified</status>
      <modifiedWord/>
      <trackRevisions>false</trackRevisions>
    </reviewItem>
    <reviewItem>
      <errorID>5c87e77c-1de6-445f-ad80-13aa6813a89e</errorID>
      <errorWord>*</errorWord>
      <group>L1_Punc</group>
      <groupName>标点问题</groupName>
      <ability>L2_Punc_CN</ability>
      <abilityName>标点符号问题</abilityName>
      <candidateList/>
      <explain/>
      <paraID>3319029F</paraID>
      <start>0</start>
      <end>1</end>
      <status>unmodified</status>
      <modifiedWord/>
      <trackRevisions>false</trackRevisions>
    </reviewItem>
    <reviewItem>
      <errorID>abd1d4e3-b049-4e7c-851a-a28c0fd04f6a</errorID>
      <errorWord>*</errorWord>
      <group>L1_Punc</group>
      <groupName>标点问题</groupName>
      <ability>L2_Punc_CN</ability>
      <abilityName>标点符号问题</abilityName>
      <candidateList/>
      <explain/>
      <paraID>7577C1BE</paraID>
      <start>0</start>
      <end>1</end>
      <status>unmodified</status>
      <modifiedWord/>
      <trackRevisions>false</trackRevisions>
    </reviewItem>
    <reviewItem>
      <errorID>dd119e3d-4f36-4b04-a393-b7c7c20e996b</errorID>
      <errorWord>拖盘</errorWord>
      <group>L1_Word</group>
      <groupName>字词问题</groupName>
      <ability>L2_Typo</ability>
      <abilityName>字词错误</abilityName>
      <candidateList>
        <item>托盘</item>
      </candidateList>
      <explain>存在发音相同字词的误用。</explain>
      <paraID>7577C1BE</paraID>
      <start>27</start>
      <end>29</end>
      <status>unmodified</status>
      <modifiedWord/>
      <trackRevisions>false</trackRevisions>
    </reviewItem>
    <reviewItem>
      <errorID>c7d58a0a-665b-4210-837a-d20e234e6bab</errorID>
      <errorWord>*</errorWord>
      <group>L1_Punc</group>
      <groupName>标点问题</groupName>
      <ability>L2_Punc_CN</ability>
      <abilityName>标点符号问题</abilityName>
      <candidateList/>
      <explain/>
      <paraID>1CF27BF1</paraID>
      <start>0</start>
      <end>1</end>
      <status>unmodified</status>
      <modifiedWord/>
      <trackRevisions>false</trackRevisions>
    </reviewItem>
    <reviewItem>
      <errorID>63d905f7-72f8-44f1-b085-40c29c8aee93</errorID>
      <errorWord>泄露</errorWord>
      <group>L1_Word</group>
      <groupName>字词问题</groupName>
      <ability>L2_Typo</ability>
      <abilityName>字词错误</abilityName>
      <candidateList>
        <item>泄漏</item>
      </candidateList>
      <explain/>
      <paraID>7F7FEEF4</paraID>
      <start>28</start>
      <end>30</end>
      <status>unmodified</status>
      <modifiedWord/>
      <trackRevisions>false</trackRevisions>
    </reviewItem>
    <reviewItem>
      <errorID>7b67b3b4-47ee-4821-8ca9-f1bca4015240</errorID>
      <errorWord>*</errorWord>
      <group>L1_Punc</group>
      <groupName>标点问题</groupName>
      <ability>L2_Punc_CN</ability>
      <abilityName>标点符号问题</abilityName>
      <candidateList/>
      <explain/>
      <paraID>3878D248</paraID>
      <start>0</start>
      <end>1</end>
      <status>unmodified</status>
      <modifiedWord/>
      <trackRevisions>false</trackRevisions>
    </reviewItem>
    <reviewItem>
      <errorID>1fd12c59-f26b-4afd-af69-f673f26cd848</errorID>
      <errorWord>*</errorWord>
      <group>L1_Punc</group>
      <groupName>标点问题</groupName>
      <ability>L2_Punc_CN</ability>
      <abilityName>标点符号问题</abilityName>
      <candidateList/>
      <explain/>
      <paraID> 5F8690C</paraID>
      <start>0</start>
      <end>1</end>
      <status>unmodified</status>
      <modifiedWord/>
      <trackRevisions>false</trackRevisions>
    </reviewItem>
    <reviewItem>
      <errorID>0e85d844-87ff-4108-803a-8359fbd78832</errorID>
      <errorWord>*</errorWord>
      <group>L1_Punc</group>
      <groupName>标点问题</groupName>
      <ability>L2_Punc_CN</ability>
      <abilityName>标点符号问题</abilityName>
      <candidateList/>
      <explain/>
      <paraID>2639FE03</paraID>
      <start>0</start>
      <end>1</end>
      <status>unmodified</status>
      <modifiedWord/>
      <trackRevisions>false</trackRevisions>
    </reviewItem>
    <reviewItem>
      <errorID>d106b80a-90d8-42ba-9c16-07bd60a80b8a</errorID>
      <errorWord>*</errorWord>
      <group>L1_Punc</group>
      <groupName>标点问题</groupName>
      <ability>L2_Punc_CN</ability>
      <abilityName>标点符号问题</abilityName>
      <candidateList/>
      <explain/>
      <paraID>3CD2F1D8</paraID>
      <start>0</start>
      <end>1</end>
      <status>unmodified</status>
      <modifiedWord/>
      <trackRevisions>false</trackRevisions>
    </reviewItem>
    <reviewItem>
      <errorID>f21684cb-ee92-41dd-8588-4424ed8fec01</errorID>
      <errorWord>：~</errorWord>
      <group>L1_Punc</group>
      <groupName>标点问题</groupName>
      <ability>L2_Punc_CN</ability>
      <abilityName>标点符号问题</abilityName>
      <candidateList>
        <item>：</item>
      </candidateList>
      <explain/>
      <paraID> 7A3D59A</paraID>
      <start>9</start>
      <end>11</end>
      <status>unmodified</status>
      <modifiedWord/>
      <trackRevisions>false</trackRevisions>
    </reviewItem>
    <reviewItem>
      <errorID>e5536e54-10b0-4240-9a59-d4feee47cb86</errorID>
      <errorWord>*</errorWord>
      <group>L1_Punc</group>
      <groupName>标点问题</groupName>
      <ability>L2_Punc_CN</ability>
      <abilityName>标点符号问题</abilityName>
      <candidateList/>
      <explain/>
      <paraID>39C13C7D</paraID>
      <start>0</start>
      <end>1</end>
      <status>unmodified</status>
      <modifiedWord/>
      <trackRevisions>false</trackRevisions>
    </reviewItem>
    <reviewItem>
      <errorID>d4795dc6-2045-43c4-a5b4-f631eee9065f</errorID>
      <errorWord>*</errorWord>
      <group>L1_Punc</group>
      <groupName>标点问题</groupName>
      <ability>L2_Punc_CN</ability>
      <abilityName>标点符号问题</abilityName>
      <candidateList/>
      <explain/>
      <paraID> 1AD5B61</paraID>
      <start>0</start>
      <end>1</end>
      <status>unmodified</status>
      <modifiedWord/>
      <trackRevisions>false</trackRevisions>
    </reviewItem>
    <reviewItem>
      <errorID>3322cebd-585a-4745-a14d-cce59196682f</errorID>
      <errorWord>*</errorWord>
      <group>L1_Punc</group>
      <groupName>标点问题</groupName>
      <ability>L2_Punc_CN</ability>
      <abilityName>标点符号问题</abilityName>
      <candidateList/>
      <explain/>
      <paraID>1D95D0CE</paraID>
      <start>0</start>
      <end>1</end>
      <status>unmodified</status>
      <modifiedWord/>
      <trackRevisions>false</trackRevisions>
    </reviewItem>
    <reviewItem>
      <errorID>5fbde0be-df20-429d-9255-75dfc54af47f</errorID>
      <errorWord>&lt;</errorWord>
      <group>L1_Format</group>
      <groupName>格式问题</groupName>
      <ability>L2_HalfPunc_CN</ability>
      <abilityName>全半角问题</abilityName>
      <candidateList>
        <item>〈</item>
      </candidateList>
      <explain>文本全半角错误。</explain>
      <paraID>280D0814</paraID>
      <start>10</start>
      <end>11</end>
      <status>unmodified</status>
      <modifiedWord/>
      <trackRevisions>false</trackRevisions>
    </reviewItem>
    <reviewItem>
      <errorID>2d4b6a16-e8ff-4f21-8136-a37d77577cea</errorID>
      <errorWord>&lt;</errorWord>
      <group>L1_Format</group>
      <groupName>格式问题</groupName>
      <ability>L2_HalfPunc_CN</ability>
      <abilityName>全半角问题</abilityName>
      <candidateList>
        <item>〈</item>
      </candidateList>
      <explain>文本全半角错误。</explain>
      <paraID>4B17F44A</paraID>
      <start>10</start>
      <end>11</end>
      <status>unmodified</status>
      <modifiedWord/>
      <trackRevisions>false</trackRevisions>
    </reviewItem>
    <reviewItem>
      <errorID>0578437c-1267-45d2-b802-16d06b13d528</errorID>
      <errorWord>*</errorWord>
      <group>L1_Punc</group>
      <groupName>标点问题</groupName>
      <ability>L2_Punc_CN</ability>
      <abilityName>标点符号问题</abilityName>
      <candidateList/>
      <explain/>
      <paraID>4894EF81</paraID>
      <start>0</start>
      <end>1</end>
      <status>unmodified</status>
      <modifiedWord/>
      <trackRevisions>false</trackRevisions>
    </reviewItem>
    <reviewItem>
      <errorID>4d9d90b0-6c0a-4a07-837a-d8e0a6f9b77b</errorID>
      <errorWord>*</errorWord>
      <group>L1_Punc</group>
      <groupName>标点问题</groupName>
      <ability>L2_Punc_CN</ability>
      <abilityName>标点符号问题</abilityName>
      <candidateList/>
      <explain/>
      <paraID>5739A996</paraID>
      <start>0</start>
      <end>1</end>
      <status>unmodified</status>
      <modifiedWord/>
      <trackRevisions>false</trackRevisions>
    </reviewItem>
    <reviewItem>
      <errorID>79bdf7eb-4612-4c51-9456-2215da429481</errorID>
      <errorWord>*</errorWord>
      <group>L1_Punc</group>
      <groupName>标点问题</groupName>
      <ability>L2_Punc_CN</ability>
      <abilityName>标点符号问题</abilityName>
      <candidateList/>
      <explain/>
      <paraID>1D7D0192</paraID>
      <start>0</start>
      <end>1</end>
      <status>unmodified</status>
      <modifiedWord/>
      <trackRevisions>false</trackRevisions>
    </reviewItem>
    <reviewItem>
      <errorID>6abc9ab1-ffc7-48c7-a977-0b0c289763e9</errorID>
      <errorWord>*</errorWord>
      <group>L1_Punc</group>
      <groupName>标点问题</groupName>
      <ability>L2_Punc_CN</ability>
      <abilityName>标点符号问题</abilityName>
      <candidateList/>
      <explain/>
      <paraID>38552172</paraID>
      <start>0</start>
      <end>1</end>
      <status>unmodified</status>
      <modifiedWord/>
      <trackRevisions>false</trackRevisions>
    </reviewItem>
    <reviewItem>
      <errorID>4cb69f55-ae2d-4c66-96f0-b283fd10ee14</errorID>
      <errorWord>*</errorWord>
      <group>L1_Punc</group>
      <groupName>标点问题</groupName>
      <ability>L2_Punc_CN</ability>
      <abilityName>标点符号问题</abilityName>
      <candidateList/>
      <explain/>
      <paraID> 8BF4B69</paraID>
      <start>0</start>
      <end>1</end>
      <status>unmodified</status>
      <modifiedWord/>
      <trackRevisions>false</trackRevisions>
    </reviewItem>
    <reviewItem>
      <errorID>baef86bd-e150-4cca-a3c8-8670e74f7be6</errorID>
      <errorWord>*</errorWord>
      <group>L1_Punc</group>
      <groupName>标点问题</groupName>
      <ability>L2_Punc_CN</ability>
      <abilityName>标点符号问题</abilityName>
      <candidateList/>
      <explain/>
      <paraID>3443D499</paraID>
      <start>0</start>
      <end>1</end>
      <status>unmodified</status>
      <modifiedWord/>
      <trackRevisions>false</trackRevisions>
    </reviewItem>
    <reviewItem>
      <errorID>adbd52a3-1bff-4657-bc05-25f6dc2b83bc</errorID>
      <errorWord>*</errorWord>
      <group>L1_Punc</group>
      <groupName>标点问题</groupName>
      <ability>L2_Punc_CN</ability>
      <abilityName>标点符号问题</abilityName>
      <candidateList/>
      <explain/>
      <paraID>273CE3F7</paraID>
      <start>0</start>
      <end>1</end>
      <status>unmodified</status>
      <modifiedWord/>
      <trackRevisions>false</trackRevisions>
    </reviewItem>
    <reviewItem>
      <errorID>87c76ada-a589-404a-a605-23486ce51d6f</errorID>
      <errorWord>模版</errorWord>
      <group>L1_Word</group>
      <groupName>字词问题</groupName>
      <ability>L2_Typo</ability>
      <abilityName>字词错误</abilityName>
      <candidateList>
        <item>模板</item>
      </candidateList>
      <explain>存在发音相同字词的误用。</explain>
      <paraID>273CE3F7</paraID>
      <start>34</start>
      <end>36</end>
      <status>unmodified</status>
      <modifiedWord/>
      <trackRevisions>false</trackRevisions>
    </reviewItem>
    <reviewItem>
      <errorID>d48197b4-0df6-42a1-b8c3-93718f2cc5ec</errorID>
      <errorWord>*</errorWord>
      <group>L1_Punc</group>
      <groupName>标点问题</groupName>
      <ability>L2_Punc_CN</ability>
      <abilityName>标点符号问题</abilityName>
      <candidateList/>
      <explain/>
      <paraID>3031ECE4</paraID>
      <start>0</start>
      <end>1</end>
      <status>unmodified</status>
      <modifiedWord/>
      <trackRevisions>false</trackRevisions>
    </reviewItem>
    <reviewItem>
      <errorID>b8227c98-f233-4806-9882-fb9fc2f044ca</errorID>
      <errorWord>*</errorWord>
      <group>L1_Punc</group>
      <groupName>标点问题</groupName>
      <ability>L2_Punc_CN</ability>
      <abilityName>标点符号问题</abilityName>
      <candidateList/>
      <explain/>
      <paraID> B2357DC</paraID>
      <start>0</start>
      <end>1</end>
      <status>unmodified</status>
      <modifiedWord/>
      <trackRevisions>false</trackRevisions>
    </reviewItem>
    <reviewItem>
      <errorID>2ce250d6-caf2-4feb-80a7-a37a2eb00411</errorID>
      <errorWord>*</errorWord>
      <group>L1_Punc</group>
      <groupName>标点问题</groupName>
      <ability>L2_Punc_CN</ability>
      <abilityName>标点符号问题</abilityName>
      <candidateList/>
      <explain/>
      <paraID>5C7CCC9A</paraID>
      <start>0</start>
      <end>1</end>
      <status>unmodified</status>
      <modifiedWord/>
      <trackRevisions>false</trackRevisions>
    </reviewItem>
    <reviewItem>
      <errorID>ac1f7e0d-d79f-4118-a61d-161b94cbaf22</errorID>
      <errorWord>，</errorWord>
      <group>L1_Word</group>
      <groupName>字词问题</groupName>
      <ability>L2_Typo</ability>
      <abilityName>字词错误</abilityName>
      <candidateList>
        <item>，在</item>
      </candidateList>
      <explain/>
      <paraID>1725B07E</paraID>
      <start>53</start>
      <end>54</end>
      <status>unmodified</status>
      <modifiedWord/>
      <trackRevisions>false</trackRevisions>
    </reviewItem>
    <reviewItem>
      <errorID>6b744402-dab3-42ee-8752-06c8834c4fde</errorID>
      <errorWord>*</errorWord>
      <group>L1_Punc</group>
      <groupName>标点问题</groupName>
      <ability>L2_Punc_CN</ability>
      <abilityName>标点符号问题</abilityName>
      <candidateList/>
      <explain/>
      <paraID>24EFED60</paraID>
      <start>0</start>
      <end>1</end>
      <status>unmodified</status>
      <modifiedWord/>
      <trackRevisions>false</trackRevisions>
    </reviewItem>
    <reviewItem>
      <errorID>f8281fa6-31ed-43b1-a16b-dc8d9e8b8880</errorID>
      <errorWord>*</errorWord>
      <group>L1_Punc</group>
      <groupName>标点问题</groupName>
      <ability>L2_Punc_CN</ability>
      <abilityName>标点符号问题</abilityName>
      <candidateList/>
      <explain/>
      <paraID>78B514A9</paraID>
      <start>0</start>
      <end>1</end>
      <status>unmodified</status>
      <modifiedWord/>
      <trackRevisions>false</trackRevisions>
    </reviewItem>
    <reviewItem>
      <errorID>8b068c87-6f81-4b7c-b19d-f40567ba0d28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47D2387D</paraID>
      <start>0</start>
      <end>2</end>
      <status>unmodified</status>
      <modifiedWord/>
      <trackRevisions>false</trackRevisions>
    </reviewItem>
    <reviewItem>
      <errorID>56b6f0a3-2bd3-4d13-9861-9f4f08bbc302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161E55E2</paraID>
      <start>0</start>
      <end>2</end>
      <status>unmodified</status>
      <modifiedWord/>
      <trackRevisions>false</trackRevisions>
    </reviewItem>
    <reviewItem>
      <errorID>2b273710-e6c4-4707-8b20-ab0939e0aeed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360C9D74</paraID>
      <start>0</start>
      <end>2</end>
      <status>unmodified</status>
      <modifiedWord/>
      <trackRevisions>false</trackRevisions>
    </reviewItem>
    <reviewItem>
      <errorID>1e09a8e3-42e2-420d-88f8-99949779ed1d</errorID>
      <errorWord>只</errorWord>
      <group>L1_Knowledge</group>
      <groupName>知识性问题</groupName>
      <ability>L2_Knowledge</ability>
      <abilityName>其他知识</abilityName>
      <candidateList>
        <item>支</item>
      </candidateList>
      <explain>请检查“只”是否为量词使用错误，建议修改为“支”。</explain>
      <paraID>35BACA9A</paraID>
      <start>75</start>
      <end>76</end>
      <status>unmodified</status>
      <modifiedWord/>
      <trackRevisions>false</trackRevisions>
    </reviewItem>
    <reviewItem>
      <errorID>9036cdb8-9511-4176-8c64-162742ad5137</errorID>
      <errorWord>只</errorWord>
      <group>L1_Knowledge</group>
      <groupName>知识性问题</groupName>
      <ability>L2_Knowledge</ability>
      <abilityName>其他知识</abilityName>
      <candidateList>
        <item>支</item>
      </candidateList>
      <explain>请检查“只”是否为量词使用错误，建议修改为“支”。</explain>
      <paraID>6E7046E3</paraID>
      <start>30</start>
      <end>31</end>
      <status>unmodified</status>
      <modifiedWord/>
      <trackRevisions>false</trackRevisions>
    </reviewItem>
    <reviewItem>
      <errorID>fc39de87-1636-47a0-8d16-fd44753507a1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1A101EAF</paraID>
      <start>0</start>
      <end>2</end>
      <status>unmodified</status>
      <modifiedWord/>
      <trackRevisions>false</trackRevisions>
    </reviewItem>
    <reviewItem>
      <errorID>fc19a12e-9a4c-400c-a61c-b3cde08db4d3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2CE2B3B5</paraID>
      <start>0</start>
      <end>2</end>
      <status>unmodified</status>
      <modifiedWord/>
      <trackRevisions>false</trackRevisions>
    </reviewItem>
    <reviewItem>
      <errorID>6a44c2b5-25a4-4658-b057-f516c0d18b6a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4BB5E4D4</paraID>
      <start>0</start>
      <end>2</end>
      <status>unmodified</status>
      <modifiedWord/>
      <trackRevisions>false</trackRevisions>
    </reviewItem>
    <reviewItem>
      <errorID>20e1dc96-d7d5-482b-8d3a-0107f1773413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17A3FC23</paraID>
      <start>0</start>
      <end>3</end>
      <status>unmodified</status>
      <modifiedWord/>
      <trackRevisions>false</trackRevisions>
    </reviewItem>
    <reviewItem>
      <errorID>398713a9-47a9-4a5c-ae2d-cf4daab5f6b7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2B2CE335</paraID>
      <start>0</start>
      <end>3</end>
      <status>unmodified</status>
      <modifiedWord/>
      <trackRevisions>false</trackRevisions>
    </reviewItem>
    <reviewItem>
      <errorID>49a0f1c5-bd06-4089-a317-2c3d952c1f1f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3E0BA3BC</paraID>
      <start>0</start>
      <end>3</end>
      <status>unmodified</status>
      <modifiedWord/>
      <trackRevisions>false</trackRevisions>
    </reviewItem>
    <reviewItem>
      <errorID>8d90eeec-8bfe-4ca0-b1ae-4701c3859175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36CDECD1</paraID>
      <start>0</start>
      <end>3</end>
      <status>unmodified</status>
      <modifiedWord/>
      <trackRevisions>false</trackRevisions>
    </reviewItem>
    <reviewItem>
      <errorID>3047b1c4-897b-464a-9e10-111c27914263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3D8C477C</paraID>
      <start>0</start>
      <end>2</end>
      <status>unmodified</status>
      <modifiedWord/>
      <trackRevisions>false</trackRevisions>
    </reviewItem>
    <reviewItem>
      <errorID>903ac295-ecde-4432-88e3-77894da5d777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56721641</paraID>
      <start>0</start>
      <end>2</end>
      <status>unmodified</status>
      <modifiedWord/>
      <trackRevisions>false</trackRevisions>
    </reviewItem>
    <reviewItem>
      <errorID>790b1eeb-583e-4fd3-821d-a3e35af23fe6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F31666A</paraID>
      <start>0</start>
      <end>2</end>
      <status>unmodified</status>
      <modifiedWord/>
      <trackRevisions>false</trackRevisions>
    </reviewItem>
    <reviewItem>
      <errorID>c4686f64-b903-4d97-ac6e-2f1490bdb570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49140E0C</paraID>
      <start>0</start>
      <end>2</end>
      <status>unmodified</status>
      <modifiedWord/>
      <trackRevisions>false</trackRevisions>
    </reviewItem>
    <reviewItem>
      <errorID>e81c7fe0-fef5-4b84-a738-8606cc89f72d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2587E6AC</paraID>
      <start>0</start>
      <end>2</end>
      <status>unmodified</status>
      <modifiedWord/>
      <trackRevisions>false</trackRevisions>
    </reviewItem>
    <reviewItem>
      <errorID>0029736f-4694-49b0-b1db-fc07a373865f</errorID>
      <errorWord>rpm</errorWord>
      <group>L1_Knowledge</group>
      <groupName>知识性问题</groupName>
      <ability>L2_Knowledge</ability>
      <abilityName>其他知识</abilityName>
      <candidateList/>
      <explain>非法定单位</explain>
      <paraID>2587E6AC</paraID>
      <start>14</start>
      <end>17</end>
      <status>unmodified</status>
      <modifiedWord/>
      <trackRevisions>false</trackRevisions>
    </reviewItem>
    <reviewItem>
      <errorID>ec71e582-8d07-46de-9de4-1c73e79c966d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506A87E8</paraID>
      <start>0</start>
      <end>2</end>
      <status>unmodified</status>
      <modifiedWord/>
      <trackRevisions>false</trackRevisions>
    </reviewItem>
    <reviewItem>
      <errorID>dec3da42-2fce-42b6-9988-e38290769d72</errorID>
      <errorWord>rpm</errorWord>
      <group>L1_Knowledge</group>
      <groupName>知识性问题</groupName>
      <ability>L2_Knowledge</ability>
      <abilityName>其他知识</abilityName>
      <candidateList/>
      <explain>非法定单位</explain>
      <paraID>506A87E8</paraID>
      <start>9</start>
      <end>12</end>
      <status>unmodified</status>
      <modifiedWord/>
      <trackRevisions>false</trackRevisions>
    </reviewItem>
    <reviewItem>
      <errorID>5d47e01f-b4bd-4b4d-8eb7-2ccccad3c4fb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410D09C0</paraID>
      <start>0</start>
      <end>2</end>
      <status>unmodified</status>
      <modifiedWord/>
      <trackRevisions>false</trackRevisions>
    </reviewItem>
    <reviewItem>
      <errorID>7385a385-1e1a-4c33-bf8b-a63d9dee797e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308B2895</paraID>
      <start>0</start>
      <end>2</end>
      <status>unmodified</status>
      <modifiedWord/>
      <trackRevisions>false</trackRevisions>
    </reviewItem>
    <reviewItem>
      <errorID>367a8382-8597-43f4-aeca-0edbeb14b2ab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308B2895</paraID>
      <start>10</start>
      <end>11</end>
      <status>unmodified</status>
      <modifiedWord/>
      <trackRevisions>false</trackRevisions>
    </reviewItem>
    <reviewItem>
      <errorID>4faff5e4-d932-4499-9ed0-5f2987503649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5E423067</paraID>
      <start>0</start>
      <end>2</end>
      <status>unmodified</status>
      <modifiedWord/>
      <trackRevisions>false</trackRevisions>
    </reviewItem>
    <reviewItem>
      <errorID>3d88e31b-31cc-47de-b346-0cee7e0a7ba1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4B90E365</paraID>
      <start>0</start>
      <end>3</end>
      <status>unmodified</status>
      <modifiedWord/>
      <trackRevisions>false</trackRevisions>
    </reviewItem>
    <reviewItem>
      <errorID>f2503597-4509-4a49-ae0c-5cf2111205af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316B63D3</paraID>
      <start>0</start>
      <end>3</end>
      <status>unmodified</status>
      <modifiedWord/>
      <trackRevisions>false</trackRevisions>
    </reviewItem>
    <reviewItem>
      <errorID>2ac51983-f8be-4e62-85ac-a1b0000f25c4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86967AA</paraID>
      <start>0</start>
      <end>3</end>
      <status>unmodified</status>
      <modifiedWord/>
      <trackRevisions>false</trackRevisions>
    </reviewItem>
    <reviewItem>
      <errorID>4660e109-cfcb-46cc-90db-7e12e6e67bcc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529B9FC3</paraID>
      <start>0</start>
      <end>2</end>
      <status>unmodified</status>
      <modifiedWord/>
      <trackRevisions>false</trackRevisions>
    </reviewItem>
    <reviewItem>
      <errorID>edb9e225-bcdf-44f9-87e8-ed5835049042</errorID>
      <errorWord>只</errorWord>
      <group>L1_Knowledge</group>
      <groupName>知识性问题</groupName>
      <ability>L2_Knowledge</ability>
      <abilityName>其他知识</abilityName>
      <candidateList>
        <item>支</item>
      </candidateList>
      <explain>请检查“只”是否为量词使用错误，建议修改为“支”。</explain>
      <paraID>7F49B739</paraID>
      <start>30</start>
      <end>31</end>
      <status>unmodified</status>
      <modifiedWord/>
      <trackRevisions>false</trackRevisions>
    </reviewItem>
    <reviewItem>
      <errorID>7f289312-40cc-4adb-977f-a46f3bc6f533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1A24D795</paraID>
      <start>0</start>
      <end>2</end>
      <status>unmodified</status>
      <modifiedWord/>
      <trackRevisions>false</trackRevisions>
    </reviewItem>
    <reviewItem>
      <errorID>8bd09781-0844-47eb-97ea-1f2a61c17f4c</errorID>
      <errorWord>)</errorWord>
      <group>L1_Format</group>
      <groupName>格式问题</groupName>
      <ability>L2_HalfPunc_CN</ability>
      <abilityName>全半角问题</abilityName>
      <candidateList>
        <item>）</item>
      </candidateList>
      <explain>文本全半角错误。</explain>
      <paraID>790864B5</paraID>
      <start>79</start>
      <end>80</end>
      <status>unmodified</status>
      <modifiedWord/>
      <trackRevisions>false</trackRevisions>
    </reviewItem>
    <reviewItem>
      <errorID>68307a9b-0ccd-4fb0-8f6c-43fe30981f9d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55A05D4B</paraID>
      <start>0</start>
      <end>2</end>
      <status>unmodified</status>
      <modifiedWord/>
      <trackRevisions>false</trackRevisions>
    </reviewItem>
    <reviewItem>
      <errorID>c8ef32b6-50fe-4bb7-9bbe-c0a5cfca6733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309D40A8</paraID>
      <start>0</start>
      <end>2</end>
      <status>unmodified</status>
      <modifiedWord/>
      <trackRevisions>false</trackRevisions>
    </reviewItem>
    <reviewItem>
      <errorID>038d9671-adac-41c1-9c4a-8430e259ff85</errorID>
      <errorWord>)</errorWord>
      <group>L1_Format</group>
      <groupName>格式问题</groupName>
      <ability>L2_HalfPunc_CN</ability>
      <abilityName>全半角问题</abilityName>
      <candidateList>
        <item>）</item>
      </candidateList>
      <explain>文本全半角错误。</explain>
      <paraID>309D40A8</paraID>
      <start>15</start>
      <end>16</end>
      <status>unmodified</status>
      <modifiedWord/>
      <trackRevisions>false</trackRevisions>
    </reviewItem>
    <reviewItem>
      <errorID>2d6b41e6-86a3-48ff-a280-4b9b0b04fe18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A718637</paraID>
      <start>0</start>
      <end>3</end>
      <status>unmodified</status>
      <modifiedWord/>
      <trackRevisions>false</trackRevisions>
    </reviewItem>
    <reviewItem>
      <errorID>c3ca4e5e-b541-4805-8801-54ecf98968d3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2BE527BA</paraID>
      <start>0</start>
      <end>3</end>
      <status>unmodified</status>
      <modifiedWord/>
      <trackRevisions>false</trackRevisions>
    </reviewItem>
    <reviewItem>
      <errorID>abaa860b-c5be-4198-be28-3bf5385867a1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337B566A</paraID>
      <start>0</start>
      <end>3</end>
      <status>unmodified</status>
      <modifiedWord/>
      <trackRevisions>false</trackRevisions>
    </reviewItem>
    <reviewItem>
      <errorID>61adaa2c-9909-45f1-aca7-482e35b30264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F9C5245</paraID>
      <start>0</start>
      <end>3</end>
      <status>unmodified</status>
      <modifiedWord/>
      <trackRevisions>false</trackRevisions>
    </reviewItem>
    <reviewItem>
      <errorID>e9ed61f7-a2de-452d-8229-8f2bd77cee1e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25E72AFC</paraID>
      <start>0</start>
      <end>3</end>
      <status>unmodified</status>
      <modifiedWord/>
      <trackRevisions>false</trackRevisions>
    </reviewItem>
    <reviewItem>
      <errorID>6ca50148-aaa0-4698-a1b5-2378268b7943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A5AAE9D</paraID>
      <start>0</start>
      <end>3</end>
      <status>unmodified</status>
      <modifiedWord/>
      <trackRevisions>false</trackRevisions>
    </reviewItem>
    <reviewItem>
      <errorID>a29209fd-75dd-4e8c-9d44-28cb3458c343</errorID>
      <errorWord>)</errorWord>
      <group>L1_Format</group>
      <groupName>格式问题</groupName>
      <ability>L2_HalfPunc_CN</ability>
      <abilityName>全半角问题</abilityName>
      <candidateList>
        <item>）</item>
      </candidateList>
      <explain>文本全半角错误。</explain>
      <paraID> A5AAE9D</paraID>
      <start>14</start>
      <end>15</end>
      <status>unmodified</status>
      <modifiedWord/>
      <trackRevisions>false</trackRevisions>
    </reviewItem>
    <reviewItem>
      <errorID>5d6d430a-f902-4a54-9171-ccdcdbba65cb</errorID>
      <errorWord>)</errorWord>
      <group>L1_Format</group>
      <groupName>格式问题</groupName>
      <ability>L2_HalfPunc_CN</ability>
      <abilityName>全半角问题</abilityName>
      <candidateList>
        <item>）</item>
      </candidateList>
      <explain>文本全半角错误。</explain>
      <paraID> A5AAE9D</paraID>
      <start>27</start>
      <end>28</end>
      <status>unmodified</status>
      <modifiedWord/>
      <trackRevisions>false</trackRevisions>
    </reviewItem>
    <reviewItem>
      <errorID>4eb34a4d-4451-49f5-a3b3-731860772cff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6D25E2F8</paraID>
      <start>0</start>
      <end>3</end>
      <status>unmodified</status>
      <modifiedWord/>
      <trackRevisions>false</trackRevisions>
    </reviewItem>
    <reviewItem>
      <errorID>f25d2317-d00a-44c9-a254-82140206c2e3</errorID>
      <errorWord>)</errorWord>
      <group>L1_Format</group>
      <groupName>格式问题</groupName>
      <ability>L2_HalfPunc_CN</ability>
      <abilityName>全半角问题</abilityName>
      <candidateList>
        <item>）</item>
      </candidateList>
      <explain>文本全半角错误。</explain>
      <paraID>6D25E2F8</paraID>
      <start>58</start>
      <end>59</end>
      <status>unmodified</status>
      <modifiedWord/>
      <trackRevisions>false</trackRevisions>
    </reviewItem>
    <reviewItem>
      <errorID>925ff1e1-9c8a-45d6-826d-c6d3487e1a3f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AD63A41</paraID>
      <start>0</start>
      <end>3</end>
      <status>unmodified</status>
      <modifiedWord/>
      <trackRevisions>false</trackRevisions>
    </reviewItem>
    <reviewItem>
      <errorID>1e6a2845-84e5-4aea-b78f-3d8d4ff040e5</errorID>
      <errorWord>确</errorWord>
      <group>L1_Word</group>
      <groupName>字词问题</groupName>
      <ability>L2_Typo</ability>
      <abilityName>字词错误</abilityName>
      <candidateList>
        <item>确性</item>
      </candidateList>
      <explain/>
      <paraID> AD63A41</paraID>
      <start>63</start>
      <end>64</end>
      <status>unmodified</status>
      <modifiedWord/>
      <trackRevisions>false</trackRevisions>
    </reviewItem>
    <reviewItem>
      <errorID>1272b963-f8a8-40dc-8173-0f2c06478311</errorID>
      <errorWord>:</errorWord>
      <group>L1_Format</group>
      <groupName>格式问题</groupName>
      <ability>L2_HalfPunc_CN</ability>
      <abilityName>全半角问题</abilityName>
      <candidateList>
        <item>：</item>
      </candidateList>
      <explain>文本全半角错误。</explain>
      <paraID>5BFADCEB</paraID>
      <start>7</start>
      <end>8</end>
      <status>unmodified</status>
      <modifiedWord/>
      <trackRevisions>false</trackRevisions>
    </reviewItem>
    <reviewItem>
      <errorID>cecded43-2fad-49e4-98c7-35d66e97efb9</errorID>
      <errorWord>:</errorWord>
      <group>L1_Format</group>
      <groupName>格式问题</groupName>
      <ability>L2_HalfPunc_CN</ability>
      <abilityName>全半角问题</abilityName>
      <candidateList>
        <item>：</item>
      </candidateList>
      <explain>文本全半角错误。</explain>
      <paraID>452E9D90</paraID>
      <start>6</start>
      <end>7</end>
      <status>unmodified</status>
      <modifiedWord/>
      <trackRevisions>false</trackRevisions>
    </reviewItem>
    <reviewItem>
      <errorID>20043362-89ce-497b-b024-fcdaceb9a5dc</errorID>
      <errorWord>:</errorWord>
      <group>L1_Format</group>
      <groupName>格式问题</groupName>
      <ability>L2_HalfPunc_CN</ability>
      <abilityName>全半角问题</abilityName>
      <candidateList>
        <item>：</item>
      </candidateList>
      <explain>文本全半角错误。</explain>
      <paraID>7473F680</paraID>
      <start>9</start>
      <end>10</end>
      <status>unmodified</status>
      <modifiedWord/>
      <trackRevisions>false</trackRevisions>
    </reviewItem>
    <reviewItem>
      <errorID>c1948094-d75b-4273-8779-b8192958d1da</errorID>
      <errorWord>:</errorWord>
      <group>L1_Format</group>
      <groupName>格式问题</groupName>
      <ability>L2_HalfPunc_CN</ability>
      <abilityName>全半角问题</abilityName>
      <candidateList>
        <item>：</item>
      </candidateList>
      <explain>文本全半角错误。</explain>
      <paraID>70B1A533</paraID>
      <start>4</start>
      <end>5</end>
      <status>unmodified</status>
      <modifiedWord/>
      <trackRevisions>false</trackRevisions>
    </reviewItem>
    <reviewItem>
      <errorID>4f66b64c-0c18-4592-834a-d647cc28e1ed</errorID>
      <errorWord>rpm</errorWord>
      <group>L1_Knowledge</group>
      <groupName>知识性问题</groupName>
      <ability>L2_Knowledge</ability>
      <abilityName>其他知识</abilityName>
      <candidateList/>
      <explain>非法定单位</explain>
      <paraID>70B1A533</paraID>
      <start>12</start>
      <end>15</end>
      <status>unmodified</status>
      <modifiedWord/>
      <trackRevisions>false</trackRevisions>
    </reviewItem>
    <reviewItem>
      <errorID>cbd7df22-b1fe-4059-b50c-64634ad848a9</errorID>
      <errorWord>:</errorWord>
      <group>L1_Format</group>
      <groupName>格式问题</groupName>
      <ability>L2_HalfPunc_CN</ability>
      <abilityName>全半角问题</abilityName>
      <candidateList>
        <item>：</item>
      </candidateList>
      <explain>文本全半角错误。</explain>
      <paraID>5FEEE2D3</paraID>
      <start>5</start>
      <end>6</end>
      <status>unmodified</status>
      <modifiedWord/>
      <trackRevisions>false</trackRevisions>
    </reviewItem>
    <reviewItem>
      <errorID>eb7b0199-e475-4e3e-bfa9-a9dd3aad1af1</errorID>
      <errorWord>rpm</errorWord>
      <group>L1_Knowledge</group>
      <groupName>知识性问题</groupName>
      <ability>L2_Knowledge</ability>
      <abilityName>其他知识</abilityName>
      <candidateList/>
      <explain>非法定单位</explain>
      <paraID>5FEEE2D3</paraID>
      <start>7</start>
      <end>10</end>
      <status>unmodified</status>
      <modifiedWord/>
      <trackRevisions>false</trackRevisions>
    </reviewItem>
    <reviewItem>
      <errorID>18fd3cf5-3711-4cf0-aede-185569fe8709</errorID>
      <errorWord>:</errorWord>
      <group>L1_Format</group>
      <groupName>格式问题</groupName>
      <ability>L2_HalfPunc_CN</ability>
      <abilityName>全半角问题</abilityName>
      <candidateList>
        <item>：</item>
      </candidateList>
      <explain>文本全半角错误。</explain>
      <paraID>67196759</paraID>
      <start>4</start>
      <end>5</end>
      <status>unmodified</status>
      <modifiedWord/>
      <trackRevisions>false</trackRevisions>
    </reviewItem>
    <reviewItem>
      <errorID>60cb5ce9-bc5d-4449-9cc8-b552a85b1f76</errorID>
      <errorWord>:</errorWord>
      <group>L1_Format</group>
      <groupName>格式问题</groupName>
      <ability>L2_HalfPunc_CN</ability>
      <abilityName>全半角问题</abilityName>
      <candidateList>
        <item>：</item>
      </candidateList>
      <explain>文本全半角错误。</explain>
      <paraID>7AFE4E19</paraID>
      <start>4</start>
      <end>5</end>
      <status>unmodified</status>
      <modifiedWord/>
      <trackRevisions>false</trackRevisions>
    </reviewItem>
    <reviewItem>
      <errorID>4a8fe1a2-f79f-4a78-b624-ff39d9650599</errorID>
      <errorWord>)</errorWord>
      <group>L1_Format</group>
      <groupName>格式问题</groupName>
      <ability>L2_HalfPunc_CN</ability>
      <abilityName>全半角问题</abilityName>
      <candidateList>
        <item>）</item>
      </candidateList>
      <explain>文本全半角错误。</explain>
      <paraID>7AFE4E19</paraID>
      <start>11</start>
      <end>12</end>
      <status>unmodified</status>
      <modifiedWord/>
      <trackRevisions>false</trackRevisions>
    </reviewItem>
    <reviewItem>
      <errorID>ef476f90-3c45-4512-a9e0-a360431049ed</errorID>
      <errorWord>:</errorWord>
      <group>L1_Format</group>
      <groupName>格式问题</groupName>
      <ability>L2_HalfPunc_CN</ability>
      <abilityName>全半角问题</abilityName>
      <candidateList>
        <item>：</item>
      </candidateList>
      <explain>文本全半角错误。</explain>
      <paraID>3D7D8600</paraID>
      <start>5</start>
      <end>6</end>
      <status>unmodified</status>
      <modifiedWord/>
      <trackRevisions>false</trackRevisions>
    </reviewItem>
    <reviewItem>
      <errorID>1ea75c27-df55-454a-937c-2e2e6b7a0c2b</errorID>
      <errorWord>:</errorWord>
      <group>L1_Format</group>
      <groupName>格式问题</groupName>
      <ability>L2_HalfPunc_CN</ability>
      <abilityName>全半角问题</abilityName>
      <candidateList>
        <item>：</item>
      </candidateList>
      <explain>文本全半角错误。</explain>
      <paraID>5A9A45FB</paraID>
      <start>4</start>
      <end>5</end>
      <status>unmodified</status>
      <modifiedWord/>
      <trackRevisions>false</trackRevisions>
    </reviewItem>
    <reviewItem>
      <errorID>000a6f1c-c851-42bc-a2ce-7c85fc44f742</errorID>
      <errorWord>≤士</errorWord>
      <group>L1_Word</group>
      <groupName>字词问题</groupName>
      <ability>L2_Typo</ability>
      <abilityName>字词错误</abilityName>
      <candidateList>
        <item>≤</item>
      </candidateList>
      <explain/>
      <paraID>5A9A45FB</paraID>
      <start>5</start>
      <end>7</end>
      <status>unmodified</status>
      <modifiedWord/>
      <trackRevisions>false</trackRevisions>
    </reviewItem>
    <reviewItem>
      <errorID>400e3f71-5e39-41fc-a962-0d5f30c618c8</errorID>
      <errorWord>:</errorWord>
      <group>L1_Format</group>
      <groupName>格式问题</groupName>
      <ability>L2_HalfPunc_CN</ability>
      <abilityName>全半角问题</abilityName>
      <candidateList>
        <item>：</item>
      </candidateList>
      <explain>文本全半角错误。</explain>
      <paraID> D732B6C</paraID>
      <start>4</start>
      <end>5</end>
      <status>unmodified</status>
      <modifiedWord/>
      <trackRevisions>false</trackRevisions>
    </reviewItem>
    <reviewItem>
      <errorID>8088104e-19a4-41bb-a093-9dd05e783084</errorID>
      <errorWord>:</errorWord>
      <group>L1_Format</group>
      <groupName>格式问题</groupName>
      <ability>L2_HalfPunc_CN</ability>
      <abilityName>全半角问题</abilityName>
      <candidateList>
        <item>：</item>
      </candidateList>
      <explain>文本全半角错误。</explain>
      <paraID>21570645</paraID>
      <start>4</start>
      <end>5</end>
      <status>unmodified</status>
      <modifiedWord/>
      <trackRevisions>false</trackRevisions>
    </reviewItem>
    <reviewItem>
      <errorID>665ad82f-6194-428c-af1b-36f0d8d5552b</errorID>
      <errorWord>:</errorWord>
      <group>L1_Format</group>
      <groupName>格式问题</groupName>
      <ability>L2_HalfPunc_CN</ability>
      <abilityName>全半角问题</abilityName>
      <candidateList>
        <item>：</item>
      </candidateList>
      <explain>文本全半角错误。</explain>
      <paraID>585472A4</paraID>
      <start>4</start>
      <end>5</end>
      <status>unmodified</status>
      <modifiedWord/>
      <trackRevisions>false</trackRevisions>
    </reviewItem>
    <reviewItem>
      <errorID>eae1a097-b66f-4bf2-b26d-053fced3b17d</errorID>
      <errorWord>:</errorWord>
      <group>L1_Format</group>
      <groupName>格式问题</groupName>
      <ability>L2_HalfPunc_CN</ability>
      <abilityName>全半角问题</abilityName>
      <candidateList>
        <item>：</item>
      </candidateList>
      <explain>文本全半角错误。</explain>
      <paraID>55CB0855</paraID>
      <start>2</start>
      <end>3</end>
      <status>unmodified</status>
      <modifiedWord/>
      <trackRevisions>false</trackRevisions>
    </reviewItem>
    <reviewItem>
      <errorID>4debaed4-163c-47b7-af14-44c7772458ec</errorID>
      <errorWord>:</errorWord>
      <group>L1_Format</group>
      <groupName>格式问题</groupName>
      <ability>L2_HalfPunc_CN</ability>
      <abilityName>全半角问题</abilityName>
      <candidateList>
        <item>：</item>
      </candidateList>
      <explain>文本全半角错误。</explain>
      <paraID>4DF7580E</paraID>
      <start>6</start>
      <end>7</end>
      <status>unmodified</status>
      <modifiedWord/>
      <trackRevisions>false</trackRevisions>
    </reviewItem>
    <reviewItem>
      <errorID>2b4b28e2-1560-43be-8500-62cb67291a99</errorID>
      <errorWord>)</errorWord>
      <group>L1_Format</group>
      <groupName>格式问题</groupName>
      <ability>L2_HalfPunc_CN</ability>
      <abilityName>全半角问题</abilityName>
      <candidateList>
        <item>）</item>
      </candidateList>
      <explain>文本全半角错误。</explain>
      <paraID>4DF7580E</paraID>
      <start>15</start>
      <end>16</end>
      <status>unmodified</status>
      <modifiedWord/>
      <trackRevisions>false</trackRevisions>
    </reviewItem>
    <reviewItem>
      <errorID>3cfef12f-c79a-423e-bba6-6bbc242f2041</errorID>
      <errorWord>:</errorWord>
      <group>L1_Format</group>
      <groupName>格式问题</groupName>
      <ability>L2_HalfPunc_CN</ability>
      <abilityName>全半角问题</abilityName>
      <candidateList>
        <item>：</item>
      </candidateList>
      <explain>文本全半角错误。</explain>
      <paraID>144DD4C7</paraID>
      <start>3</start>
      <end>4</end>
      <status>unmodified</status>
      <modifiedWord/>
      <trackRevisions>false</trackRevisions>
    </reviewItem>
    <reviewItem>
      <errorID>93282bbf-d194-4b8b-ade3-1f2ad889682f</errorID>
      <errorWord>:</errorWord>
      <group>L1_Format</group>
      <groupName>格式问题</groupName>
      <ability>L2_HalfPunc_CN</ability>
      <abilityName>全半角问题</abilityName>
      <candidateList>
        <item>：</item>
      </candidateList>
      <explain>文本全半角错误。</explain>
      <paraID>43D70D89</paraID>
      <start>3</start>
      <end>4</end>
      <status>unmodified</status>
      <modifiedWord/>
      <trackRevisions>false</trackRevisions>
    </reviewItem>
    <reviewItem>
      <errorID>8452c41f-a372-41a1-a5b0-253aaca1125d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43D70D89</paraID>
      <start>7</start>
      <end>8</end>
      <status>unmodified</status>
      <modifiedWord/>
      <trackRevisions>false</trackRevisions>
    </reviewItem>
    <reviewItem>
      <errorID>546caf64-6a9c-47f5-9c4a-7d531712b6ba</errorID>
      <errorWord>)</errorWord>
      <group>L1_Format</group>
      <groupName>格式问题</groupName>
      <ability>L2_HalfPunc_CN</ability>
      <abilityName>全半角问题</abilityName>
      <candidateList>
        <item>）</item>
      </candidateList>
      <explain>文本全半角错误。</explain>
      <paraID>43D70D89</paraID>
      <start>15</start>
      <end>16</end>
      <status>unmodified</status>
      <modifiedWord/>
      <trackRevisions>false</trackRevisions>
    </reviewItem>
    <reviewItem>
      <errorID>4c9555ed-b46a-4103-851a-12e5fe2aa721</errorID>
      <errorWord>)</errorWord>
      <group>L1_Format</group>
      <groupName>格式问题</groupName>
      <ability>L2_HalfPunc_CN</ability>
      <abilityName>全半角问题</abilityName>
      <candidateList>
        <item>）</item>
      </candidateList>
      <explain>文本全半角错误。</explain>
      <paraID>43D70D89</paraID>
      <start>24</start>
      <end>25</end>
      <status>unmodified</status>
      <modifiedWord/>
      <trackRevisions>false</trackRevisions>
    </reviewItem>
    <reviewItem>
      <errorID>8c090e6f-1eb1-40cd-a97e-23b719e1be1f</errorID>
      <errorWord>)</errorWord>
      <group>L1_Format</group>
      <groupName>格式问题</groupName>
      <ability>L2_HalfPunc_CN</ability>
      <abilityName>全半角问题</abilityName>
      <candidateList>
        <item>）</item>
      </candidateList>
      <explain>文本全半角错误。</explain>
      <paraID>43D70D89</paraID>
      <start>32</start>
      <end>33</end>
      <status>unmodified</status>
      <modifiedWord/>
      <trackRevisions>false</trackRevisions>
    </reviewItem>
    <reviewItem>
      <errorID>78572ce8-59df-463e-a280-c398fb401909</errorID>
      <errorWord>:</errorWord>
      <group>L1_Format</group>
      <groupName>格式问题</groupName>
      <ability>L2_HalfPunc_CN</ability>
      <abilityName>全半角问题</abilityName>
      <candidateList>
        <item>：</item>
      </candidateList>
      <explain>文本全半角错误。</explain>
      <paraID>53285A74</paraID>
      <start>4</start>
      <end>5</end>
      <status>unmodified</status>
      <modifiedWord/>
      <trackRevisions>false</trackRevisions>
    </reviewItem>
    <reviewItem>
      <errorID>a96aafac-b60d-4e75-867d-aa7563f7f276</errorID>
      <errorWord>:</errorWord>
      <group>L1_Format</group>
      <groupName>格式问题</groupName>
      <ability>L2_HalfPunc_CN</ability>
      <abilityName>全半角问题</abilityName>
      <candidateList>
        <item>：</item>
      </candidateList>
      <explain>文本全半角错误。</explain>
      <paraID>6307EFAD</paraID>
      <start>5</start>
      <end>6</end>
      <status>unmodified</status>
      <modifiedWord/>
      <trackRevisions>false</trackRevisions>
    </reviewItem>
    <reviewItem>
      <errorID>09438ad9-dc72-4560-8d07-a2ae5518ecd5</errorID>
      <errorWord>:</errorWord>
      <group>L1_Format</group>
      <groupName>格式问题</groupName>
      <ability>L2_HalfPunc_CN</ability>
      <abilityName>全半角问题</abilityName>
      <candidateList>
        <item>：</item>
      </candidateList>
      <explain>文本全半角错误。</explain>
      <paraID>20A41290</paraID>
      <start>5</start>
      <end>6</end>
      <status>unmodified</status>
      <modifiedWord/>
      <trackRevisions>false</trackRevisions>
    </reviewItem>
    <reviewItem>
      <errorID>ce5d4d5f-a8a0-4db8-804b-05239a55a12e</errorID>
      <errorWord>:</errorWord>
      <group>L1_Format</group>
      <groupName>格式问题</groupName>
      <ability>L2_HalfPunc_CN</ability>
      <abilityName>全半角问题</abilityName>
      <candidateList>
        <item>：</item>
      </candidateList>
      <explain>文本全半角错误。</explain>
      <paraID>16D9486C</paraID>
      <start>2</start>
      <end>3</end>
      <status>unmodified</status>
      <modifiedWord/>
      <trackRevisions>false</trackRevisions>
    </reviewItem>
    <reviewItem>
      <errorID>9f87fdc9-a436-4a60-bd9b-cc6c1f02dd0c</errorID>
      <errorWord>:</errorWord>
      <group>L1_Format</group>
      <groupName>格式问题</groupName>
      <ability>L2_HalfPunc_CN</ability>
      <abilityName>全半角问题</abilityName>
      <candidateList>
        <item>：</item>
      </candidateList>
      <explain>文本全半角错误。</explain>
      <paraID>46298F0C</paraID>
      <start>4</start>
      <end>5</end>
      <status>unmodified</status>
      <modifiedWord/>
      <trackRevisions>false</trackRevisions>
    </reviewItem>
    <reviewItem>
      <errorID>760092d5-25d3-4289-b1d9-cdd3a78efc0a</errorID>
      <errorWord>:</errorWord>
      <group>L1_Format</group>
      <groupName>格式问题</groupName>
      <ability>L2_HalfPunc_CN</ability>
      <abilityName>全半角问题</abilityName>
      <candidateList>
        <item>：</item>
      </candidateList>
      <explain>文本全半角错误。</explain>
      <paraID>46298F0C</paraID>
      <start>12</start>
      <end>13</end>
      <status>unmodified</status>
      <modifiedWord/>
      <trackRevisions>false</trackRevisions>
    </reviewItem>
    <reviewItem>
      <errorID>5a25364c-48d8-496c-bfb0-41409ebb3d86</errorID>
      <errorWord>:</errorWord>
      <group>L1_Format</group>
      <groupName>格式问题</groupName>
      <ability>L2_HalfPunc_CN</ability>
      <abilityName>全半角问题</abilityName>
      <candidateList>
        <item>：</item>
      </candidateList>
      <explain>文本全半角错误。</explain>
      <paraID>6E65ABF4</paraID>
      <start>2</start>
      <end>3</end>
      <status>unmodified</status>
      <modifiedWord/>
      <trackRevisions>false</trackRevisions>
    </reviewItem>
    <reviewItem>
      <errorID>a993ef20-cecc-4ebd-8ef6-1374b5225fc0</errorID>
      <errorWord>:</errorWord>
      <group>L1_Format</group>
      <groupName>格式问题</groupName>
      <ability>L2_HalfPunc_CN</ability>
      <abilityName>全半角问题</abilityName>
      <candidateList>
        <item>：</item>
      </candidateList>
      <explain>文本全半角错误。</explain>
      <paraID> DB8F18C</paraID>
      <start>2</start>
      <end>3</end>
      <status>unmodified</status>
      <modifiedWord/>
      <trackRevisions>false</trackRevisions>
    </reviewItem>
    <reviewItem>
      <errorID>92dde6ab-cdc8-4f76-8fb0-08f15c4da527</errorID>
      <errorWord>:</errorWord>
      <group>L1_Format</group>
      <groupName>格式问题</groupName>
      <ability>L2_HalfPunc_CN</ability>
      <abilityName>全半角问题</abilityName>
      <candidateList>
        <item>：</item>
      </candidateList>
      <explain>文本全半角错误。</explain>
      <paraID>7F2A70B8</paraID>
      <start>4</start>
      <end>5</end>
      <status>unmodified</status>
      <modifiedWord/>
      <trackRevisions>false</trackRevisions>
    </reviewItem>
    <reviewItem>
      <errorID>62ca6853-8903-42f0-add4-95cc5be539ec</errorID>
      <errorWord>:</errorWord>
      <group>L1_Format</group>
      <groupName>格式问题</groupName>
      <ability>L2_HalfPunc_CN</ability>
      <abilityName>全半角问题</abilityName>
      <candidateList>
        <item>：</item>
      </candidateList>
      <explain>文本全半角错误。</explain>
      <paraID>5883BE01</paraID>
      <start>4</start>
      <end>5</end>
      <status>unmodified</status>
      <modifiedWord/>
      <trackRevisions>false</trackRevisions>
    </reviewItem>
    <reviewItem>
      <errorID>ffee1cda-e957-4241-ac15-49f7523aa22b</errorID>
      <errorWord>:</errorWord>
      <group>L1_Format</group>
      <groupName>格式问题</groupName>
      <ability>L2_HalfPunc_CN</ability>
      <abilityName>全半角问题</abilityName>
      <candidateList>
        <item>：</item>
      </candidateList>
      <explain>文本全半角错误。</explain>
      <paraID>116CC42B</paraID>
      <start>4</start>
      <end>5</end>
      <status>unmodified</status>
      <modifiedWord/>
      <trackRevisions>false</trackRevisions>
    </reviewItem>
    <reviewItem>
      <errorID>42d91ff9-8840-4fc9-aab2-e91ec1f44000</errorID>
      <errorWord>)</errorWord>
      <group>L1_Format</group>
      <groupName>格式问题</groupName>
      <ability>L2_HalfPunc_CN</ability>
      <abilityName>全半角问题</abilityName>
      <candidateList>
        <item>）</item>
      </candidateList>
      <explain>文本全半角错误。</explain>
      <paraID>116CC42B</paraID>
      <start>11</start>
      <end>12</end>
      <status>unmodified</status>
      <modifiedWord/>
      <trackRevisions>false</trackRevisions>
    </reviewItem>
    <reviewItem>
      <errorID>1e8371f4-a2dd-4245-9ded-a1ff976fd46b</errorID>
      <errorWord>:</errorWord>
      <group>L1_Format</group>
      <groupName>格式问题</groupName>
      <ability>L2_HalfPunc_CN</ability>
      <abilityName>全半角问题</abilityName>
      <candidateList>
        <item>：</item>
      </candidateList>
      <explain>文本全半角错误。</explain>
      <paraID>2716A8FF</paraID>
      <start>4</start>
      <end>5</end>
      <status>unmodified</status>
      <modifiedWord/>
      <trackRevisions>false</trackRevisions>
    </reviewItem>
    <reviewItem>
      <errorID>9816422a-1fa9-4fd1-bb61-ab61b49d4114</errorID>
      <errorWord>&lt;</errorWord>
      <group>L1_Format</group>
      <groupName>格式问题</groupName>
      <ability>L2_HalfPunc_CN</ability>
      <abilityName>全半角问题</abilityName>
      <candidateList>
        <item>〈</item>
      </candidateList>
      <explain>文本全半角错误。</explain>
      <paraID> ABF1A26</paraID>
      <start>48</start>
      <end>49</end>
      <status>unmodified</status>
      <modifiedWord/>
      <trackRevisions>false</trackRevisions>
    </reviewItem>
    <reviewItem>
      <errorID>d40bcb6c-d572-434f-ab2b-38fc33c501e8</errorID>
      <errorWord>&lt;</errorWord>
      <group>L1_Format</group>
      <groupName>格式问题</groupName>
      <ability>L2_HalfPunc_CN</ability>
      <abilityName>全半角问题</abilityName>
      <candidateList>
        <item>〈</item>
      </candidateList>
      <explain>文本全半角错误。</explain>
      <paraID>1CD5C4E6</paraID>
      <start>48</start>
      <end>49</end>
      <status>unmodified</status>
      <modifiedWord/>
      <trackRevisions>false</trackRevisions>
    </reviewItem>
    <reviewItem>
      <errorID>689fe4bd-3e9d-490d-a30c-67f54e4bcb58</errorID>
      <errorWord>&lt;</errorWord>
      <group>L1_Format</group>
      <groupName>格式问题</groupName>
      <ability>L2_HalfPunc_CN</ability>
      <abilityName>全半角问题</abilityName>
      <candidateList>
        <item>〈</item>
      </candidateList>
      <explain>文本全半角错误。</explain>
      <paraID>50BE983E</paraID>
      <start>33</start>
      <end>34</end>
      <status>unmodified</status>
      <modifiedWord/>
      <trackRevisions>false</trackRevisions>
    </reviewItem>
    <reviewItem>
      <errorID>e7c31573-be48-412a-92f2-7e82ac936a8e</errorID>
      <errorWord>，</errorWord>
      <group>L1_Word</group>
      <groupName>字词问题</groupName>
      <ability>L2_Typo</ability>
      <abilityName>字词错误</abilityName>
      <candidateList>
        <item>，并</item>
      </candidateList>
      <explain/>
      <paraID> 62F4EFB</paraID>
      <start>72</start>
      <end>73</end>
      <status>unmodified</status>
      <modifiedWord/>
      <trackRevisions>false</trackRevisions>
    </reviewItem>
    <reviewItem>
      <errorID>d733471f-c366-4578-854f-139242078610</errorID>
      <errorWord>复印件加盖</errorWord>
      <group>L1_Word</group>
      <groupName>字词问题</groupName>
      <ability>L2_Typo</ability>
      <abilityName>字词错误</abilityName>
      <candidateList>
        <item>复印件并加盖</item>
      </candidateList>
      <explain/>
      <paraID>503D4A70</paraID>
      <start>7</start>
      <end>12</end>
      <status>unmodified</status>
      <modifiedWord/>
      <trackRevisions>false</trackRevisions>
    </reviewItem>
    <reviewItem>
      <errorID>aa65532a-9b86-4c9b-a89d-21d5a3824b61</errorID>
      <errorWord>)</errorWord>
      <group>L1_Format</group>
      <groupName>格式问题</groupName>
      <ability>L2_HalfPunc_CN</ability>
      <abilityName>全半角问题</abilityName>
      <candidateList>
        <item>）</item>
      </candidateList>
      <explain>文本全半角错误。</explain>
      <paraID>149D5C14</paraID>
      <start>10</start>
      <end>11</end>
      <status>unmodified</status>
      <modifiedWord/>
      <trackRevisions>false</trackRevisions>
    </reviewItem>
    <reviewItem>
      <errorID>4e2b6a39-ae2a-418b-9d4d-388381269d7d</errorID>
      <errorWord>详实</errorWord>
      <group>L1_Word</group>
      <groupName>字词问题</groupName>
      <ability>L2_Typo</ability>
      <abilityName>字词错误</abilityName>
      <candidateList>
        <item>翔实</item>
      </candidateList>
      <explain/>
      <paraID>5751375D</paraID>
      <start>8</start>
      <end>10</end>
      <status>unmodified</status>
      <modifiedWord/>
      <trackRevisions>false</trackRevisions>
    </reviewItem>
    <reviewItem>
      <errorID>27d771c3-0529-4675-b1ff-00374ef254e7</errorID>
      <errorWord>详实</errorWord>
      <group>L1_Word</group>
      <groupName>字词问题</groupName>
      <ability>L2_Typo</ability>
      <abilityName>字词错误</abilityName>
      <candidateList>
        <item>翔实</item>
      </candidateList>
      <explain/>
      <paraID>64D1E315</paraID>
      <start>10</start>
      <end>12</end>
      <status>unmodified</status>
      <modifiedWord/>
      <trackRevisions>false</trackRevisions>
    </reviewItem>
    <reviewItem>
      <errorID>b08bde42-5ad2-4b9d-a1b8-a3d0b6240b15</errorID>
      <errorWord>)</errorWord>
      <group>L1_Format</group>
      <groupName>格式问题</groupName>
      <ability>L2_HalfPunc_CN</ability>
      <abilityName>全半角问题</abilityName>
      <candidateList>
        <item>）</item>
      </candidateList>
      <explain>文本全半角错误。</explain>
      <paraID>2A463F47</paraID>
      <start>4</start>
      <end>5</end>
      <status>unmodified</status>
      <modifiedWord/>
      <trackRevisions>false</trackRevisions>
    </reviewItem>
    <reviewItem>
      <errorID>7b9a0ac6-6e0c-4945-af80-de51e0cf3677</errorID>
      <errorWord>)</errorWord>
      <group>L1_Format</group>
      <groupName>格式问题</groupName>
      <ability>L2_HalfPunc_CN</ability>
      <abilityName>全半角问题</abilityName>
      <candidateList>
        <item>）</item>
      </candidateList>
      <explain>文本全半角错误。</explain>
      <paraID>5BF4133D</paraID>
      <start>4</start>
      <end>5</end>
      <status>unmodified</status>
      <modifiedWord/>
      <trackRevisions>false</trackRevisions>
    </reviewItem>
    <reviewItem>
      <errorID>f9297bf6-f653-41dd-9c81-e2a1fe380779</errorID>
      <errorWord>复印件加盖</errorWord>
      <group>L1_Word</group>
      <groupName>字词问题</groupName>
      <ability>L2_Typo</ability>
      <abilityName>字词错误</abilityName>
      <candidateList>
        <item>复印件并加盖</item>
      </candidateList>
      <explain/>
      <paraID>1506446F</paraID>
      <start>42</start>
      <end>47</end>
      <status>unmodified</status>
      <modifiedWord/>
      <trackRevisions>false</trackRevisions>
    </reviewItem>
    <reviewItem>
      <errorID>94b6f76a-b543-45d4-9c53-f8a35f403d06</errorID>
      <errorWord>复印件加盖</errorWord>
      <group>L1_Word</group>
      <groupName>字词问题</groupName>
      <ability>L2_Typo</ability>
      <abilityName>字词错误</abilityName>
      <candidateList>
        <item>复印件并加盖</item>
      </candidateList>
      <explain/>
      <paraID> 3D4D0E7</paraID>
      <start>41</start>
      <end>46</end>
      <status>unmodified</status>
      <modifiedWord/>
      <trackRevisions>false</trackRevisions>
    </reviewItem>
    <reviewItem>
      <errorID>9f5bbb54-f7f8-4fea-9d0d-6360d7bc42ea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6E676828</paraID>
      <start>0</start>
      <end>2</end>
      <status>unmodified</status>
      <modifiedWord/>
      <trackRevisions>false</trackRevisions>
    </reviewItem>
    <reviewItem>
      <errorID>e4b9066d-516a-45b0-9477-1adda9021aea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710F0BB7</paraID>
      <start>0</start>
      <end>2</end>
      <status>unmodified</status>
      <modifiedWord/>
      <trackRevisions>false</trackRevisions>
    </reviewItem>
    <reviewItem>
      <errorID>875ea8ee-4c6a-4acd-8497-6faa037dfcda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74CD54D1</paraID>
      <start>0</start>
      <end>2</end>
      <status>unmodified</status>
      <modifiedWord/>
      <trackRevisions>false</trackRevisions>
    </reviewItem>
    <reviewItem>
      <errorID>4981c5e2-76d5-46ee-826f-3100a4cae46d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14B781E9</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AB72FCEF-1957-4CCF-AC05-46FDBF6F291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朱爽</cp:lastModifiedBy>
  <cp:revision>13</cp:revision>
  <dcterms:created xsi:type="dcterms:W3CDTF">2026-04-28T01:04:00Z</dcterms:created>
  <dcterms:modified xsi:type="dcterms:W3CDTF">2026-10-22T03:20:14Z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08D14E5A6E734A1CB69136483AD41EAD_13</vt:lpwstr>
  </property>
  <property fmtid="{D5CDD505-2E9C-101B-9397-08002B2CF9AE}" pid="4" name="KSOTemplateDocerSaveRecord">
    <vt:lpwstr>eyJoZGlkIjoiZmRhYjM3Yzg0YmRkNWU3NTQwYmQ4ZmMyODU5ZTc1YjMiLCJ1c2VySWQiOiIzMzk4MjQ0MTcifQ==</vt:lpwstr>
  </property>
</Properties>
</file>